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58" w:rsidRPr="00115970" w:rsidRDefault="00EC51E0" w:rsidP="00115970">
      <w:pPr>
        <w:pStyle w:val="Title"/>
      </w:pPr>
      <w:bookmarkStart w:id="0" w:name="_Toc352151640"/>
      <w:bookmarkStart w:id="1" w:name="_Toc266183424"/>
      <w:r>
        <w:t xml:space="preserve">The impact of </w:t>
      </w:r>
      <w:r w:rsidR="00BE75BD">
        <w:t>T</w:t>
      </w:r>
      <w:r w:rsidR="00EF6858" w:rsidRPr="00115970">
        <w:t>ax</w:t>
      </w:r>
      <w:r w:rsidR="00761644">
        <w:t xml:space="preserve">Es </w:t>
      </w:r>
      <w:r>
        <w:t>on</w:t>
      </w:r>
      <w:r w:rsidR="00761644">
        <w:t xml:space="preserve"> TRADe Competitiveness</w:t>
      </w:r>
    </w:p>
    <w:p w:rsidR="00EF6858" w:rsidRPr="005712C7" w:rsidRDefault="00EF6858" w:rsidP="005712C7"/>
    <w:p w:rsidR="00E6449C" w:rsidRPr="00E6449C" w:rsidRDefault="00E6449C" w:rsidP="00E6449C">
      <w:pPr>
        <w:jc w:val="center"/>
        <w:rPr>
          <w:vertAlign w:val="superscript"/>
        </w:rPr>
      </w:pPr>
      <w:r>
        <w:t>By Stacie Beck</w:t>
      </w:r>
      <w:r>
        <w:rPr>
          <w:vertAlign w:val="superscript"/>
        </w:rPr>
        <w:t>a</w:t>
      </w:r>
      <w:r>
        <w:t xml:space="preserve"> </w:t>
      </w:r>
      <w:r>
        <w:rPr>
          <w:vertAlign w:val="superscript"/>
        </w:rPr>
        <w:t xml:space="preserve"> </w:t>
      </w:r>
      <w:r>
        <w:t>and Alexis Chaves</w:t>
      </w:r>
      <w:r>
        <w:rPr>
          <w:vertAlign w:val="superscript"/>
        </w:rPr>
        <w:t>b</w:t>
      </w:r>
    </w:p>
    <w:p w:rsidR="00E6449C" w:rsidRDefault="00E6449C" w:rsidP="00E6449C">
      <w:pPr>
        <w:spacing w:line="240" w:lineRule="auto"/>
        <w:jc w:val="center"/>
      </w:pPr>
      <w:r>
        <w:t>Department of Economics</w:t>
      </w:r>
    </w:p>
    <w:p w:rsidR="00E6449C" w:rsidRDefault="00E6449C" w:rsidP="00E6449C">
      <w:pPr>
        <w:spacing w:line="240" w:lineRule="auto"/>
        <w:jc w:val="center"/>
      </w:pPr>
      <w:r>
        <w:t>University of Delaware</w:t>
      </w:r>
    </w:p>
    <w:p w:rsidR="00EF6858" w:rsidRDefault="00E6449C" w:rsidP="00E6449C">
      <w:pPr>
        <w:jc w:val="center"/>
      </w:pPr>
      <w:r>
        <w:t xml:space="preserve"> </w:t>
      </w:r>
      <w:r w:rsidR="00EF6858" w:rsidRPr="00D812F7">
        <w:t xml:space="preserve"> </w:t>
      </w:r>
    </w:p>
    <w:p w:rsidR="00EF6858" w:rsidRDefault="00EF6858" w:rsidP="00AF7510">
      <w:pPr>
        <w:pStyle w:val="Heading1"/>
      </w:pPr>
      <w:r>
        <w:t>ABSTRACT</w:t>
      </w:r>
      <w:bookmarkEnd w:id="0"/>
      <w:bookmarkEnd w:id="1"/>
    </w:p>
    <w:p w:rsidR="00EF6858" w:rsidRDefault="000D57A3" w:rsidP="00AF7510">
      <w:pPr>
        <w:pStyle w:val="Body"/>
        <w:jc w:val="left"/>
      </w:pPr>
      <w:r>
        <w:t>This study contributes to the scarce empirical macroeconomic literature on the impact of various taxes on international trade</w:t>
      </w:r>
      <w:r w:rsidR="00761644">
        <w:t xml:space="preserve">. </w:t>
      </w:r>
      <w:r>
        <w:t xml:space="preserve">The argument often made is that </w:t>
      </w:r>
      <w:r w:rsidR="00EF6858">
        <w:t xml:space="preserve">higher </w:t>
      </w:r>
      <w:r w:rsidR="0074797D">
        <w:t xml:space="preserve">tax </w:t>
      </w:r>
      <w:r w:rsidR="00EF6858">
        <w:t>r</w:t>
      </w:r>
      <w:r>
        <w:t>ates reduce economic competitiveness thus</w:t>
      </w:r>
      <w:r w:rsidR="00761644">
        <w:t xml:space="preserve"> leading to a decrease in exports </w:t>
      </w:r>
      <w:r w:rsidR="0074797D">
        <w:t>in the long run</w:t>
      </w:r>
      <w:r w:rsidR="00EF6858">
        <w:t xml:space="preserve">.  </w:t>
      </w:r>
      <w:r>
        <w:t xml:space="preserve">We test this hypothesis </w:t>
      </w:r>
      <w:r w:rsidR="00F51BE6">
        <w:t xml:space="preserve">in a gravity model </w:t>
      </w:r>
      <w:r>
        <w:t>with</w:t>
      </w:r>
      <w:r w:rsidR="00761644">
        <w:t xml:space="preserve"> </w:t>
      </w:r>
      <w:r w:rsidR="00EF6858">
        <w:t>panel</w:t>
      </w:r>
      <w:r w:rsidR="00761644">
        <w:t xml:space="preserve"> data f</w:t>
      </w:r>
      <w:r>
        <w:t>rom</w:t>
      </w:r>
      <w:r w:rsidR="00761644">
        <w:t xml:space="preserve"> </w:t>
      </w:r>
      <w:r w:rsidR="00451AE2">
        <w:t xml:space="preserve">25 </w:t>
      </w:r>
      <w:r w:rsidR="00761644">
        <w:t>OECD countries</w:t>
      </w:r>
      <w:r>
        <w:t>. W</w:t>
      </w:r>
      <w:r w:rsidR="00761644">
        <w:t xml:space="preserve">e use average effective tax rates on consumption, labor income and capital income </w:t>
      </w:r>
      <w:r>
        <w:t>and</w:t>
      </w:r>
      <w:r w:rsidR="00761644">
        <w:t xml:space="preserve"> examine their impact on bilateral trade</w:t>
      </w:r>
      <w:r w:rsidR="00761644" w:rsidRPr="00575730">
        <w:t xml:space="preserve">. </w:t>
      </w:r>
      <w:r w:rsidR="00761644" w:rsidRPr="00D47E5D">
        <w:t>W</w:t>
      </w:r>
      <w:r w:rsidR="00EF6858" w:rsidRPr="00D47E5D">
        <w:t xml:space="preserve">e </w:t>
      </w:r>
      <w:r w:rsidR="00CC59A0">
        <w:t>conclude that high tax burdens significantly negatively impact exports</w:t>
      </w:r>
      <w:r w:rsidR="00EF6858" w:rsidRPr="00D47E5D">
        <w:t>.</w:t>
      </w:r>
      <w:r w:rsidR="00EF6858">
        <w:t xml:space="preserve"> </w:t>
      </w:r>
    </w:p>
    <w:p w:rsidR="000D57A3" w:rsidRDefault="000D57A3" w:rsidP="00AF7510">
      <w:pPr>
        <w:pStyle w:val="Body"/>
        <w:jc w:val="left"/>
      </w:pPr>
    </w:p>
    <w:p w:rsidR="00EF6858" w:rsidRDefault="000D57A3" w:rsidP="005712C7">
      <w:pPr>
        <w:pStyle w:val="Body"/>
        <w:ind w:firstLine="0"/>
        <w:jc w:val="left"/>
      </w:pPr>
      <w:r>
        <w:t>Keywords: average effective tax rate, tax ratio, gravity equation, international trade</w:t>
      </w:r>
    </w:p>
    <w:p w:rsidR="00115970" w:rsidRDefault="00115970" w:rsidP="005712C7">
      <w:pPr>
        <w:pStyle w:val="Body"/>
        <w:ind w:firstLine="0"/>
        <w:jc w:val="left"/>
      </w:pPr>
    </w:p>
    <w:p w:rsidR="00EF6858" w:rsidRDefault="00E6449C" w:rsidP="00156EA6">
      <w:pPr>
        <w:pStyle w:val="Body"/>
        <w:spacing w:line="240" w:lineRule="auto"/>
        <w:ind w:firstLine="0"/>
        <w:jc w:val="left"/>
      </w:pPr>
      <w:r>
        <w:t xml:space="preserve"> </w:t>
      </w:r>
      <w:r>
        <w:rPr>
          <w:vertAlign w:val="superscript"/>
        </w:rPr>
        <w:t>a</w:t>
      </w:r>
      <w:r>
        <w:t xml:space="preserve"> Corresponding author: </w:t>
      </w:r>
      <w:r w:rsidR="00EF6858" w:rsidRPr="00E6449C">
        <w:t>Department</w:t>
      </w:r>
      <w:r w:rsidR="00EF6858">
        <w:t xml:space="preserve"> of Economics, University of Delaware, Newark, DE 19716</w:t>
      </w:r>
    </w:p>
    <w:p w:rsidR="00E6449C" w:rsidRDefault="00E6449C" w:rsidP="00156EA6">
      <w:pPr>
        <w:pStyle w:val="Body"/>
        <w:spacing w:line="240" w:lineRule="auto"/>
        <w:ind w:firstLine="0"/>
        <w:jc w:val="left"/>
      </w:pPr>
      <w:r w:rsidRPr="007A781D">
        <w:t xml:space="preserve">The author can be reached at </w:t>
      </w:r>
      <w:hyperlink r:id="rId9" w:history="1">
        <w:r w:rsidRPr="008E7D91">
          <w:rPr>
            <w:rStyle w:val="Hyperlink"/>
          </w:rPr>
          <w:t>beck@udel.edu</w:t>
        </w:r>
      </w:hyperlink>
      <w:r>
        <w:t>, phone</w:t>
      </w:r>
      <w:r w:rsidRPr="007A781D">
        <w:t xml:space="preserve"> (302)</w:t>
      </w:r>
      <w:r>
        <w:t xml:space="preserve"> </w:t>
      </w:r>
      <w:r w:rsidRPr="007A781D">
        <w:t>831-1915</w:t>
      </w:r>
      <w:r>
        <w:t xml:space="preserve"> and fax (302) 831-6</w:t>
      </w:r>
      <w:r w:rsidR="000D57A3">
        <w:t>968</w:t>
      </w:r>
      <w:r>
        <w:t>.</w:t>
      </w:r>
    </w:p>
    <w:p w:rsidR="00EF6858" w:rsidRDefault="00E6449C" w:rsidP="000D57A3">
      <w:pPr>
        <w:pStyle w:val="Body"/>
        <w:spacing w:line="240" w:lineRule="auto"/>
        <w:ind w:firstLine="0"/>
        <w:jc w:val="left"/>
      </w:pPr>
      <w:r>
        <w:rPr>
          <w:vertAlign w:val="superscript"/>
        </w:rPr>
        <w:t>b</w:t>
      </w:r>
      <w:r>
        <w:t xml:space="preserve"> </w:t>
      </w:r>
      <w:r w:rsidR="000D57A3">
        <w:t xml:space="preserve">Current address: </w:t>
      </w:r>
      <w:r w:rsidR="00EF6858" w:rsidRPr="007A781D">
        <w:t>Bureau of Economic Analysis, 1441 L Street, NW,Washington, DC 20230.</w:t>
      </w:r>
      <w:r w:rsidRPr="00E6449C">
        <w:t xml:space="preserve"> </w:t>
      </w:r>
      <w:r w:rsidR="000D57A3">
        <w:t>The auth</w:t>
      </w:r>
      <w:r w:rsidRPr="007A781D">
        <w:t xml:space="preserve">or </w:t>
      </w:r>
      <w:r w:rsidR="000D57A3">
        <w:t xml:space="preserve">can be reached at </w:t>
      </w:r>
      <w:hyperlink r:id="rId10" w:history="1">
        <w:r w:rsidRPr="007A781D">
          <w:rPr>
            <w:rStyle w:val="Hyperlink"/>
          </w:rPr>
          <w:t>Alexis.Chaves@bea.gov</w:t>
        </w:r>
      </w:hyperlink>
      <w:r w:rsidR="000D57A3">
        <w:rPr>
          <w:rStyle w:val="Hyperlink"/>
        </w:rPr>
        <w:t xml:space="preserve">. </w:t>
      </w:r>
      <w:r w:rsidR="00EF6858" w:rsidRPr="007A781D">
        <w:t xml:space="preserve"> The views expressed in this paper are solely those of the author</w:t>
      </w:r>
      <w:r w:rsidR="00BF5964" w:rsidRPr="00575730">
        <w:t>s</w:t>
      </w:r>
      <w:r w:rsidR="00EF6858" w:rsidRPr="007A781D">
        <w:t xml:space="preserve"> and not necessarily those of the U.S. Bureau of Economic Analysis or the U.S. Department of Commerce.</w:t>
      </w:r>
      <w:r w:rsidR="00524401">
        <w:t xml:space="preserve">  </w:t>
      </w:r>
    </w:p>
    <w:p w:rsidR="00CA456B" w:rsidRDefault="00CA456B" w:rsidP="007A781D">
      <w:pPr>
        <w:autoSpaceDE w:val="0"/>
        <w:autoSpaceDN w:val="0"/>
        <w:adjustRightInd w:val="0"/>
        <w:spacing w:after="0" w:line="240" w:lineRule="auto"/>
        <w:rPr>
          <w:rFonts w:ascii="Times New Roman" w:hAnsi="Times New Roman"/>
          <w:sz w:val="24"/>
          <w:szCs w:val="24"/>
        </w:rPr>
      </w:pPr>
    </w:p>
    <w:p w:rsidR="00255662" w:rsidRDefault="00255662" w:rsidP="007A781D">
      <w:pPr>
        <w:autoSpaceDE w:val="0"/>
        <w:autoSpaceDN w:val="0"/>
        <w:adjustRightInd w:val="0"/>
        <w:spacing w:after="0" w:line="240" w:lineRule="auto"/>
        <w:rPr>
          <w:rFonts w:ascii="Times New Roman" w:hAnsi="Times New Roman"/>
          <w:sz w:val="24"/>
          <w:szCs w:val="24"/>
        </w:rPr>
      </w:pPr>
    </w:p>
    <w:p w:rsidR="00255662" w:rsidRDefault="00255662" w:rsidP="007A781D">
      <w:pPr>
        <w:autoSpaceDE w:val="0"/>
        <w:autoSpaceDN w:val="0"/>
        <w:adjustRightInd w:val="0"/>
        <w:spacing w:after="0" w:line="240" w:lineRule="auto"/>
        <w:rPr>
          <w:rFonts w:ascii="Times New Roman" w:hAnsi="Times New Roman"/>
          <w:sz w:val="24"/>
          <w:szCs w:val="24"/>
        </w:rPr>
      </w:pPr>
    </w:p>
    <w:p w:rsidR="00255662" w:rsidRDefault="00255662" w:rsidP="007A781D">
      <w:pPr>
        <w:autoSpaceDE w:val="0"/>
        <w:autoSpaceDN w:val="0"/>
        <w:adjustRightInd w:val="0"/>
        <w:spacing w:after="0" w:line="240" w:lineRule="auto"/>
        <w:rPr>
          <w:rFonts w:ascii="Times New Roman" w:hAnsi="Times New Roman"/>
          <w:sz w:val="24"/>
          <w:szCs w:val="24"/>
        </w:rPr>
      </w:pPr>
    </w:p>
    <w:p w:rsidR="00255662" w:rsidRDefault="00255662" w:rsidP="007A781D">
      <w:pPr>
        <w:autoSpaceDE w:val="0"/>
        <w:autoSpaceDN w:val="0"/>
        <w:adjustRightInd w:val="0"/>
        <w:spacing w:after="0" w:line="240" w:lineRule="auto"/>
        <w:rPr>
          <w:rFonts w:ascii="Times New Roman" w:hAnsi="Times New Roman"/>
          <w:sz w:val="24"/>
          <w:szCs w:val="24"/>
        </w:rPr>
      </w:pPr>
    </w:p>
    <w:p w:rsidR="00255662" w:rsidRDefault="00255662" w:rsidP="007A781D">
      <w:pPr>
        <w:autoSpaceDE w:val="0"/>
        <w:autoSpaceDN w:val="0"/>
        <w:adjustRightInd w:val="0"/>
        <w:spacing w:after="0" w:line="240" w:lineRule="auto"/>
        <w:rPr>
          <w:rFonts w:ascii="Times New Roman" w:hAnsi="Times New Roman"/>
          <w:sz w:val="24"/>
          <w:szCs w:val="24"/>
        </w:rPr>
      </w:pPr>
    </w:p>
    <w:p w:rsidR="00255662" w:rsidRDefault="00255662" w:rsidP="007A781D">
      <w:pPr>
        <w:autoSpaceDE w:val="0"/>
        <w:autoSpaceDN w:val="0"/>
        <w:adjustRightInd w:val="0"/>
        <w:spacing w:after="0" w:line="240" w:lineRule="auto"/>
        <w:rPr>
          <w:rFonts w:ascii="Times New Roman" w:hAnsi="Times New Roman"/>
          <w:sz w:val="24"/>
          <w:szCs w:val="24"/>
        </w:rPr>
      </w:pPr>
    </w:p>
    <w:p w:rsidR="00EF6858" w:rsidRPr="007A781D" w:rsidRDefault="00EF6858" w:rsidP="00156EA6">
      <w:pPr>
        <w:pStyle w:val="Body"/>
        <w:spacing w:line="240" w:lineRule="auto"/>
        <w:ind w:firstLine="0"/>
        <w:jc w:val="left"/>
      </w:pPr>
    </w:p>
    <w:p w:rsidR="00EF6858" w:rsidRDefault="00EF6858">
      <w:pPr>
        <w:rPr>
          <w:rFonts w:ascii="Times New Roman" w:hAnsi="Times New Roman"/>
          <w:sz w:val="24"/>
          <w:szCs w:val="24"/>
        </w:rPr>
      </w:pPr>
      <w:r>
        <w:br w:type="page"/>
      </w:r>
    </w:p>
    <w:p w:rsidR="00EC51E0" w:rsidRPr="00C04EDC" w:rsidRDefault="00EC51E0" w:rsidP="00872A3E">
      <w:pPr>
        <w:pStyle w:val="Heading2"/>
        <w:spacing w:line="480" w:lineRule="auto"/>
      </w:pPr>
      <w:r w:rsidRPr="00C04EDC">
        <w:lastRenderedPageBreak/>
        <w:t>the impact of TaxEs on TRADe Competitiveness</w:t>
      </w:r>
    </w:p>
    <w:p w:rsidR="00820EE5" w:rsidRDefault="00156269" w:rsidP="00872A3E">
      <w:pPr>
        <w:pStyle w:val="Body"/>
        <w:spacing w:line="480" w:lineRule="auto"/>
        <w:jc w:val="left"/>
        <w:rPr>
          <w:rFonts w:cs="Novarese-Medium"/>
        </w:rPr>
      </w:pPr>
      <w:r>
        <w:t>V</w:t>
      </w:r>
      <w:r w:rsidR="000056B3">
        <w:t xml:space="preserve">arious groups </w:t>
      </w:r>
      <w:r>
        <w:t>a</w:t>
      </w:r>
      <w:r w:rsidR="000056B3">
        <w:t>dvocat</w:t>
      </w:r>
      <w:r>
        <w:t>e</w:t>
      </w:r>
      <w:r w:rsidR="000056B3">
        <w:t xml:space="preserve"> </w:t>
      </w:r>
      <w:r w:rsidR="00F37B75">
        <w:t xml:space="preserve">national </w:t>
      </w:r>
      <w:r w:rsidR="000056B3">
        <w:t>tax policies on the grounds that they will encourage international competitiveness</w:t>
      </w:r>
      <w:r w:rsidR="00374F82">
        <w:t>.</w:t>
      </w:r>
      <w:r>
        <w:t xml:space="preserve">  Surprisingly </w:t>
      </w:r>
      <w:r w:rsidR="000056B3">
        <w:t xml:space="preserve">little </w:t>
      </w:r>
      <w:r w:rsidR="00F51BE6">
        <w:t xml:space="preserve">empirical </w:t>
      </w:r>
      <w:r w:rsidR="000056B3">
        <w:t>research exists to substantiate the</w:t>
      </w:r>
      <w:r w:rsidR="00374F82">
        <w:t>ir</w:t>
      </w:r>
      <w:r w:rsidR="000056B3">
        <w:t xml:space="preserve"> arguments.  </w:t>
      </w:r>
      <w:r w:rsidR="00374F82">
        <w:t>M</w:t>
      </w:r>
      <w:r w:rsidR="00F37B75">
        <w:t xml:space="preserve">any </w:t>
      </w:r>
      <w:r>
        <w:t xml:space="preserve">articles examine the </w:t>
      </w:r>
      <w:r w:rsidR="00F37B75">
        <w:t xml:space="preserve">role of commercial policy on international trade, </w:t>
      </w:r>
      <w:r w:rsidR="00374F82">
        <w:t xml:space="preserve">however </w:t>
      </w:r>
      <w:r w:rsidR="00F37B75">
        <w:t xml:space="preserve">relatively few focus on </w:t>
      </w:r>
      <w:r>
        <w:t xml:space="preserve">national </w:t>
      </w:r>
      <w:r w:rsidR="00F51BE6">
        <w:t>tax policy</w:t>
      </w:r>
      <w:r>
        <w:t xml:space="preserve">.  </w:t>
      </w:r>
      <w:r>
        <w:rPr>
          <w:rFonts w:cs="Novarese-Medium"/>
        </w:rPr>
        <w:t>The aim of our study is to fill this i</w:t>
      </w:r>
      <w:r w:rsidR="00820EE5">
        <w:rPr>
          <w:rFonts w:cs="Novarese-Medium"/>
        </w:rPr>
        <w:t>mportant gap in the literature.</w:t>
      </w:r>
    </w:p>
    <w:p w:rsidR="00EF6858" w:rsidRPr="00820EE5" w:rsidRDefault="00EF6858" w:rsidP="00872A3E">
      <w:pPr>
        <w:pStyle w:val="Body"/>
        <w:numPr>
          <w:ilvl w:val="0"/>
          <w:numId w:val="15"/>
        </w:numPr>
        <w:spacing w:line="480" w:lineRule="auto"/>
        <w:jc w:val="left"/>
        <w:rPr>
          <w:rFonts w:cs="Novarese-Medium"/>
          <w:b/>
        </w:rPr>
      </w:pPr>
      <w:r w:rsidRPr="00820EE5">
        <w:rPr>
          <w:b/>
        </w:rPr>
        <w:t>P</w:t>
      </w:r>
      <w:r w:rsidR="0076751D" w:rsidRPr="00820EE5">
        <w:rPr>
          <w:b/>
        </w:rPr>
        <w:t>revious literature</w:t>
      </w:r>
    </w:p>
    <w:p w:rsidR="00A77988" w:rsidRDefault="00374F82" w:rsidP="00872A3E">
      <w:pPr>
        <w:pStyle w:val="Body"/>
        <w:spacing w:line="480" w:lineRule="auto"/>
        <w:jc w:val="left"/>
      </w:pPr>
      <w:r>
        <w:t>S</w:t>
      </w:r>
      <w:r w:rsidR="00336E75">
        <w:t>tudies</w:t>
      </w:r>
      <w:r w:rsidR="00FD071F">
        <w:t xml:space="preserve"> </w:t>
      </w:r>
      <w:r w:rsidR="00CF2214">
        <w:t xml:space="preserve">that </w:t>
      </w:r>
      <w:r w:rsidR="00FD071F">
        <w:t xml:space="preserve">examine the </w:t>
      </w:r>
      <w:r w:rsidR="00575730">
        <w:t xml:space="preserve">macroeconomic </w:t>
      </w:r>
      <w:r w:rsidR="00336E75">
        <w:t>effects</w:t>
      </w:r>
      <w:r w:rsidR="00FD071F">
        <w:t xml:space="preserve"> of fiscal policy on international trade</w:t>
      </w:r>
      <w:r w:rsidR="00336E75">
        <w:t xml:space="preserve"> mostly focus on </w:t>
      </w:r>
      <w:r w:rsidR="00FD071F">
        <w:t>government spending (e.g., Clarida and Findlay, 1992; Anwar, 1995</w:t>
      </w:r>
      <w:r w:rsidR="00336E75">
        <w:t xml:space="preserve"> and 2001</w:t>
      </w:r>
      <w:r w:rsidR="00FD071F">
        <w:t xml:space="preserve">; Müller, 1998).  </w:t>
      </w:r>
      <w:r w:rsidR="00CF2214">
        <w:t>Most research</w:t>
      </w:r>
      <w:r w:rsidR="00336E75">
        <w:t xml:space="preserve"> on the effects of </w:t>
      </w:r>
      <w:r w:rsidR="00E427A4">
        <w:t>tax</w:t>
      </w:r>
      <w:r w:rsidR="00336E75">
        <w:t xml:space="preserve"> policy</w:t>
      </w:r>
      <w:r w:rsidR="00E427A4">
        <w:t xml:space="preserve"> </w:t>
      </w:r>
      <w:r w:rsidR="00336E75">
        <w:t>on</w:t>
      </w:r>
      <w:r w:rsidR="00E427A4">
        <w:t xml:space="preserve"> trade </w:t>
      </w:r>
      <w:r w:rsidR="00336E75">
        <w:t>has been</w:t>
      </w:r>
      <w:r w:rsidR="00E427A4">
        <w:t xml:space="preserve"> theoretical</w:t>
      </w:r>
      <w:r w:rsidR="00336E75">
        <w:t xml:space="preserve"> </w:t>
      </w:r>
      <w:r w:rsidR="00E170D4">
        <w:t xml:space="preserve">(e.g., </w:t>
      </w:r>
      <w:r w:rsidR="00EF6858">
        <w:t>Helpman</w:t>
      </w:r>
      <w:r w:rsidR="00E170D4">
        <w:t xml:space="preserve">, </w:t>
      </w:r>
      <w:r w:rsidR="00EF6858">
        <w:t>1976</w:t>
      </w:r>
      <w:r w:rsidR="00E170D4">
        <w:t>;</w:t>
      </w:r>
      <w:r w:rsidR="00336E75">
        <w:t xml:space="preserve"> Baxter</w:t>
      </w:r>
      <w:r w:rsidR="00E170D4">
        <w:t>,</w:t>
      </w:r>
      <w:r w:rsidR="00336E75">
        <w:t xml:space="preserve"> 1992</w:t>
      </w:r>
      <w:r w:rsidR="00E170D4">
        <w:t>;</w:t>
      </w:r>
      <w:r w:rsidR="00336E75">
        <w:t xml:space="preserve"> Frenkel, Razin, and </w:t>
      </w:r>
      <w:r w:rsidR="00336E75" w:rsidRPr="00DF2C03">
        <w:t>Sadka</w:t>
      </w:r>
      <w:r w:rsidR="00E170D4">
        <w:t>,</w:t>
      </w:r>
      <w:r w:rsidR="00336E75" w:rsidRPr="00DF2C03">
        <w:t xml:space="preserve"> 1991)</w:t>
      </w:r>
      <w:r w:rsidR="00336E75">
        <w:t xml:space="preserve">.  </w:t>
      </w:r>
      <w:r w:rsidR="00063BE7">
        <w:t xml:space="preserve">An exception is </w:t>
      </w:r>
      <w:r w:rsidR="007C5174">
        <w:t xml:space="preserve">Summers (1988) </w:t>
      </w:r>
      <w:r w:rsidR="00063BE7">
        <w:t xml:space="preserve">who </w:t>
      </w:r>
      <w:r w:rsidR="00E170D4">
        <w:t xml:space="preserve">conducted an empirical investigation on the </w:t>
      </w:r>
      <w:r w:rsidR="007C5174">
        <w:t>hypothesi</w:t>
      </w:r>
      <w:r w:rsidR="00E170D4">
        <w:t>s</w:t>
      </w:r>
      <w:r w:rsidR="007C5174">
        <w:t xml:space="preserve"> that </w:t>
      </w:r>
      <w:r w:rsidR="00EF6858">
        <w:t>decreases in capital income tax</w:t>
      </w:r>
      <w:r w:rsidR="00E170D4">
        <w:t>es</w:t>
      </w:r>
      <w:r w:rsidR="00EF6858">
        <w:t xml:space="preserve"> lead to capital inflows and a correspondin</w:t>
      </w:r>
      <w:r w:rsidR="000029B8">
        <w:t xml:space="preserve">g decrease in </w:t>
      </w:r>
      <w:r w:rsidR="0072791D">
        <w:t xml:space="preserve">net </w:t>
      </w:r>
      <w:r w:rsidR="000029B8">
        <w:t>exports</w:t>
      </w:r>
      <w:r w:rsidR="00063BE7">
        <w:t>; he</w:t>
      </w:r>
      <w:r w:rsidR="007C5174">
        <w:t xml:space="preserve"> did not find empirical support for this</w:t>
      </w:r>
      <w:r w:rsidR="00EF6858">
        <w:t xml:space="preserve"> </w:t>
      </w:r>
      <w:r w:rsidR="00156269">
        <w:t>hypothesis</w:t>
      </w:r>
      <w:r w:rsidR="00EF6858">
        <w:t>.</w:t>
      </w:r>
      <w:r w:rsidR="00E170D4">
        <w:t xml:space="preserve">  </w:t>
      </w:r>
      <w:r w:rsidR="00063BE7">
        <w:t xml:space="preserve">Another is </w:t>
      </w:r>
      <w:r w:rsidR="00EF6858">
        <w:t>Keen and Syed (2006)</w:t>
      </w:r>
      <w:r w:rsidR="00E170D4">
        <w:t xml:space="preserve"> </w:t>
      </w:r>
      <w:r w:rsidR="00063BE7">
        <w:t xml:space="preserve">who </w:t>
      </w:r>
      <w:r w:rsidR="00001A21">
        <w:t>estimated</w:t>
      </w:r>
      <w:r w:rsidR="00EF6858">
        <w:t xml:space="preserve"> the effect of commodity and corporate </w:t>
      </w:r>
      <w:r w:rsidR="00287DF5">
        <w:t xml:space="preserve">income </w:t>
      </w:r>
      <w:r w:rsidR="00EF6858">
        <w:t xml:space="preserve">taxes on </w:t>
      </w:r>
      <w:r w:rsidR="00001A21">
        <w:t>country net</w:t>
      </w:r>
      <w:r w:rsidR="00EF6858">
        <w:t xml:space="preserve"> exports</w:t>
      </w:r>
      <w:r w:rsidR="00A77988">
        <w:t xml:space="preserve"> using panel data f</w:t>
      </w:r>
      <w:r w:rsidR="00F37B75">
        <w:t>rom</w:t>
      </w:r>
      <w:r w:rsidR="00A77988">
        <w:t xml:space="preserve"> OECD countries</w:t>
      </w:r>
      <w:r w:rsidR="00EF6858">
        <w:t xml:space="preserve">.  </w:t>
      </w:r>
      <w:r w:rsidR="0072791D">
        <w:t>The</w:t>
      </w:r>
      <w:r w:rsidR="0037690C">
        <w:t xml:space="preserve">y found that </w:t>
      </w:r>
      <w:r w:rsidR="0072791D">
        <w:t>commodity taxes have no impact on trade</w:t>
      </w:r>
      <w:r w:rsidR="00001A21">
        <w:t xml:space="preserve"> whereas a</w:t>
      </w:r>
      <w:r w:rsidR="007C5174">
        <w:t xml:space="preserve">n increase in </w:t>
      </w:r>
      <w:r w:rsidR="00001A21">
        <w:t xml:space="preserve">corporate </w:t>
      </w:r>
      <w:r w:rsidR="0072791D">
        <w:t>tax</w:t>
      </w:r>
      <w:r w:rsidR="00F37B75">
        <w:t>es</w:t>
      </w:r>
      <w:r w:rsidR="0072791D">
        <w:t xml:space="preserve"> </w:t>
      </w:r>
      <w:r w:rsidR="0037690C">
        <w:t>initially increas</w:t>
      </w:r>
      <w:r w:rsidR="00063BE7">
        <w:t>es</w:t>
      </w:r>
      <w:r w:rsidR="0037690C">
        <w:t xml:space="preserve"> the trade surplus</w:t>
      </w:r>
      <w:r w:rsidR="00063BE7">
        <w:t>, then reduces it</w:t>
      </w:r>
      <w:r w:rsidR="00A77988">
        <w:t>.</w:t>
      </w:r>
    </w:p>
    <w:p w:rsidR="00AC4FEE" w:rsidRDefault="007C5174" w:rsidP="00872A3E">
      <w:pPr>
        <w:pStyle w:val="Body"/>
        <w:spacing w:line="480" w:lineRule="auto"/>
        <w:jc w:val="left"/>
      </w:pPr>
      <w:r>
        <w:t>Our study examin</w:t>
      </w:r>
      <w:r w:rsidR="009609DA">
        <w:t>es</w:t>
      </w:r>
      <w:r>
        <w:t xml:space="preserve"> the </w:t>
      </w:r>
      <w:r w:rsidR="00063BE7">
        <w:t>cumulative</w:t>
      </w:r>
      <w:r w:rsidR="00B94B40">
        <w:t xml:space="preserve"> </w:t>
      </w:r>
      <w:r>
        <w:t xml:space="preserve">impact of </w:t>
      </w:r>
      <w:r w:rsidR="00B94B40">
        <w:t xml:space="preserve">changes in </w:t>
      </w:r>
      <w:r>
        <w:t xml:space="preserve">three tax rates: consumption, labor income and capital income, on bilateral exports </w:t>
      </w:r>
      <w:r w:rsidR="00B94B40">
        <w:t>in</w:t>
      </w:r>
      <w:r>
        <w:t xml:space="preserve"> a panel of </w:t>
      </w:r>
      <w:r w:rsidRPr="001F72BD">
        <w:t>2</w:t>
      </w:r>
      <w:r w:rsidR="00451AE2" w:rsidRPr="001F72BD">
        <w:t>5</w:t>
      </w:r>
      <w:r w:rsidRPr="001F72BD">
        <w:t xml:space="preserve"> OECD</w:t>
      </w:r>
      <w:r w:rsidRPr="00451AE2">
        <w:t xml:space="preserve"> countries</w:t>
      </w:r>
      <w:r w:rsidR="00451AE2">
        <w:t>.</w:t>
      </w:r>
      <w:r>
        <w:t xml:space="preserve"> </w:t>
      </w:r>
      <w:r w:rsidR="00FD071F">
        <w:t xml:space="preserve">Frenkel, Razin, and </w:t>
      </w:r>
      <w:r w:rsidR="00FD071F" w:rsidRPr="00DF2C03">
        <w:t>Sadka (1991)</w:t>
      </w:r>
      <w:r w:rsidR="00B94B40">
        <w:t xml:space="preserve"> </w:t>
      </w:r>
      <w:r w:rsidR="00366672">
        <w:t>showed theoretically</w:t>
      </w:r>
      <w:r w:rsidR="00B94B40">
        <w:t xml:space="preserve"> that,</w:t>
      </w:r>
      <w:r w:rsidR="00423303">
        <w:t xml:space="preserve"> </w:t>
      </w:r>
      <w:r w:rsidR="00B94B40">
        <w:t xml:space="preserve">to minimize their distortionary impact on trade, </w:t>
      </w:r>
      <w:r w:rsidR="00FD071F">
        <w:t xml:space="preserve">taxes should be levied on the least elastic goods and factors of production.  </w:t>
      </w:r>
      <w:r w:rsidR="00EB28CF">
        <w:t>If</w:t>
      </w:r>
      <w:r w:rsidR="00FD071F">
        <w:t xml:space="preserve"> </w:t>
      </w:r>
      <w:r w:rsidR="00423303">
        <w:t xml:space="preserve"> labor supply </w:t>
      </w:r>
      <w:r w:rsidR="00EB28CF">
        <w:t>is</w:t>
      </w:r>
      <w:r w:rsidR="00423303">
        <w:t xml:space="preserve"> inelastic in the short run, tax incidence </w:t>
      </w:r>
      <w:r w:rsidR="00B94B40">
        <w:t xml:space="preserve">is likely </w:t>
      </w:r>
      <w:r w:rsidR="00423303">
        <w:t xml:space="preserve">to fall on </w:t>
      </w:r>
      <w:r w:rsidR="00EB28CF">
        <w:t>work</w:t>
      </w:r>
      <w:r w:rsidR="00423303">
        <w:t xml:space="preserve">ers rather than being passed forward into </w:t>
      </w:r>
      <w:r w:rsidR="00AC4FEE">
        <w:t>factor costs</w:t>
      </w:r>
      <w:r w:rsidR="00423303">
        <w:t xml:space="preserve">. </w:t>
      </w:r>
      <w:r w:rsidR="009609DA">
        <w:t>E</w:t>
      </w:r>
      <w:r w:rsidR="00B94B40">
        <w:t>ffect</w:t>
      </w:r>
      <w:r w:rsidR="00AF1D73">
        <w:t>s</w:t>
      </w:r>
      <w:r w:rsidR="00B94B40">
        <w:t xml:space="preserve"> on trade </w:t>
      </w:r>
      <w:r w:rsidR="00AF1D73">
        <w:t>are</w:t>
      </w:r>
      <w:r w:rsidR="00B94B40">
        <w:t xml:space="preserve"> likely to be small or </w:t>
      </w:r>
      <w:r w:rsidR="00B94B40">
        <w:lastRenderedPageBreak/>
        <w:t>insignificant</w:t>
      </w:r>
      <w:r w:rsidR="00AF1D73">
        <w:t xml:space="preserve"> in the short run</w:t>
      </w:r>
      <w:r w:rsidR="00B94B40">
        <w:t xml:space="preserve">.  </w:t>
      </w:r>
      <w:r w:rsidR="009609DA">
        <w:t>However, l</w:t>
      </w:r>
      <w:r w:rsidR="00423303">
        <w:t>ong</w:t>
      </w:r>
      <w:r w:rsidR="00366672">
        <w:t>-</w:t>
      </w:r>
      <w:r w:rsidR="00423303">
        <w:t xml:space="preserve">run supply elasticities may be large enough to shift tax incidence back toward the demand side of the market, </w:t>
      </w:r>
      <w:r w:rsidR="006B3A9A">
        <w:t>and</w:t>
      </w:r>
      <w:r w:rsidR="00423303">
        <w:t xml:space="preserve"> into factor costs</w:t>
      </w:r>
      <w:r w:rsidR="006B3A9A">
        <w:t>,</w:t>
      </w:r>
      <w:r w:rsidR="00423303">
        <w:t xml:space="preserve"> thus forcing </w:t>
      </w:r>
      <w:r w:rsidR="0037690C">
        <w:t>producers</w:t>
      </w:r>
      <w:r w:rsidR="00423303">
        <w:t xml:space="preserve"> to raise prices.</w:t>
      </w:r>
      <w:r w:rsidR="00575730" w:rsidRPr="00575730">
        <w:t xml:space="preserve"> </w:t>
      </w:r>
      <w:r w:rsidR="00575730">
        <w:t>Beck and Coskuner (2007) found evidence to support this conjecture.</w:t>
      </w:r>
      <w:r w:rsidR="00423303">
        <w:t xml:space="preserve"> </w:t>
      </w:r>
      <w:r w:rsidR="00575730">
        <w:t>Our study is directed at answering a follow-up question: Do</w:t>
      </w:r>
      <w:r w:rsidR="00AF1D73">
        <w:t xml:space="preserve"> </w:t>
      </w:r>
      <w:r w:rsidR="00AC4FEE">
        <w:t xml:space="preserve">exporters </w:t>
      </w:r>
      <w:r w:rsidR="00AF1D73">
        <w:t>located in high-tax</w:t>
      </w:r>
      <w:r w:rsidR="00AC4FEE">
        <w:t xml:space="preserve"> countries </w:t>
      </w:r>
      <w:r w:rsidR="00575730">
        <w:t>lose market share?</w:t>
      </w:r>
      <w:r w:rsidR="00AC4FEE">
        <w:t xml:space="preserve">  </w:t>
      </w:r>
      <w:r w:rsidR="00575730">
        <w:t>We</w:t>
      </w:r>
      <w:r w:rsidR="00AC4FEE">
        <w:t xml:space="preserve"> investigat</w:t>
      </w:r>
      <w:r w:rsidR="00575730">
        <w:t>e</w:t>
      </w:r>
      <w:r w:rsidR="00AC4FEE">
        <w:t xml:space="preserve"> whether </w:t>
      </w:r>
      <w:r w:rsidR="00AF1D73">
        <w:t xml:space="preserve">changes in different types of </w:t>
      </w:r>
      <w:r w:rsidR="00AC4FEE">
        <w:t>tax</w:t>
      </w:r>
      <w:r w:rsidR="00AF1D73">
        <w:t xml:space="preserve"> rat</w:t>
      </w:r>
      <w:r w:rsidR="00AC4FEE">
        <w:t>es do</w:t>
      </w:r>
      <w:r w:rsidR="00AF1D73">
        <w:t>,</w:t>
      </w:r>
      <w:r w:rsidR="00AC4FEE">
        <w:t xml:space="preserve"> in fact</w:t>
      </w:r>
      <w:r w:rsidR="00AF1D73">
        <w:t>,</w:t>
      </w:r>
      <w:r w:rsidR="00AC4FEE">
        <w:t xml:space="preserve"> </w:t>
      </w:r>
      <w:r w:rsidR="00AF1D73">
        <w:t>affect</w:t>
      </w:r>
      <w:r w:rsidR="00AC4FEE">
        <w:t xml:space="preserve"> export volume in the long run </w:t>
      </w:r>
      <w:r w:rsidR="00AF1D73">
        <w:t>and by how much</w:t>
      </w:r>
      <w:r w:rsidR="00AC4FEE">
        <w:t xml:space="preserve">. </w:t>
      </w:r>
    </w:p>
    <w:p w:rsidR="0063655C" w:rsidRDefault="00872A3E" w:rsidP="00872A3E">
      <w:pPr>
        <w:pStyle w:val="Body"/>
        <w:spacing w:line="480" w:lineRule="auto"/>
        <w:jc w:val="left"/>
      </w:pPr>
      <w:r>
        <w:t>We use gravity models to estimate tax impacts on bilateral trade flows.</w:t>
      </w:r>
      <w:r w:rsidR="0063655C">
        <w:t xml:space="preserve"> </w:t>
      </w:r>
      <w:r>
        <w:t xml:space="preserve">The following describes the data. </w:t>
      </w:r>
      <w:r w:rsidR="0063655C">
        <w:t xml:space="preserve">Tax rates are proxied by average effective tax rates (AETRs), also known as tax ratios. We update the AETR dataset, originally developed by Mendoza, et al. (1994) and expanded by Carey and Rabesona (2002) among others, </w:t>
      </w:r>
      <w:r w:rsidR="0063655C" w:rsidRPr="00451AE2">
        <w:t>to include 25 OECD countries from 1970 to 2006.</w:t>
      </w:r>
      <w:r w:rsidR="0063655C">
        <w:t xml:space="preserve">   The last two sections discuss estimation results and conclusions.</w:t>
      </w:r>
    </w:p>
    <w:p w:rsidR="00F3277F" w:rsidRDefault="00EB7CAB" w:rsidP="00EB7CAB">
      <w:pPr>
        <w:pStyle w:val="Body"/>
        <w:spacing w:line="480" w:lineRule="auto"/>
        <w:jc w:val="left"/>
      </w:pPr>
      <w:r>
        <w:t xml:space="preserve">We hypothesize that increases in the capital income tax make investment abroad more attractive, this leading to a capital outflow and an increase in net exports in the short run. In the longer run, net exports will decline since production has been moved abroad. This hypothesis is similar to that of Keen and Syed.  </w:t>
      </w:r>
      <w:r w:rsidR="00171619">
        <w:t>In addition</w:t>
      </w:r>
      <w:r>
        <w:t>, we hypothesize that producers</w:t>
      </w:r>
      <w:r w:rsidR="00171619">
        <w:t>’</w:t>
      </w:r>
      <w:r>
        <w:t xml:space="preserve"> attempt</w:t>
      </w:r>
      <w:r w:rsidR="00171619">
        <w:t>s</w:t>
      </w:r>
      <w:r>
        <w:t xml:space="preserve"> to pass labor income tax increases through to workers in the form of reduced wages </w:t>
      </w:r>
      <w:r w:rsidR="00171619">
        <w:t xml:space="preserve">will not be  complete if </w:t>
      </w:r>
      <w:r>
        <w:t xml:space="preserve"> labor supply is elastic.</w:t>
      </w:r>
      <w:r w:rsidR="00171619" w:rsidRPr="00872A3E">
        <w:rPr>
          <w:rStyle w:val="FootnoteReference"/>
        </w:rPr>
        <w:footnoteReference w:id="1"/>
      </w:r>
      <w:r w:rsidR="00171619" w:rsidRPr="00872A3E">
        <w:t xml:space="preserve"> </w:t>
      </w:r>
      <w:r>
        <w:t xml:space="preserve">There will be a reduction in labor supply and producers will substitute capital for labor. </w:t>
      </w:r>
      <w:r w:rsidR="00171619">
        <w:t xml:space="preserve">This will be reflected in </w:t>
      </w:r>
      <w:r>
        <w:t xml:space="preserve">an increase in capital inflows </w:t>
      </w:r>
      <w:r w:rsidR="00171619">
        <w:t xml:space="preserve">accompanied by </w:t>
      </w:r>
      <w:r>
        <w:t xml:space="preserve">a </w:t>
      </w:r>
      <w:r w:rsidR="00171619">
        <w:t>decrease</w:t>
      </w:r>
      <w:r>
        <w:t xml:space="preserve"> in net exports.  An increase in consumption tax may have a similar effect in reducing </w:t>
      </w:r>
      <w:r w:rsidR="00171619">
        <w:t xml:space="preserve">labor supply although there will also be an effect on consumption so the overall effect of a consumption tax on net exports is likely to be smaller.  </w:t>
      </w:r>
    </w:p>
    <w:p w:rsidR="00171619" w:rsidRPr="00872A3E" w:rsidRDefault="00171619" w:rsidP="00EB7CAB">
      <w:pPr>
        <w:pStyle w:val="Body"/>
        <w:spacing w:line="480" w:lineRule="auto"/>
        <w:jc w:val="left"/>
      </w:pPr>
    </w:p>
    <w:p w:rsidR="00EF6858" w:rsidRPr="0092132C" w:rsidRDefault="00EF6858" w:rsidP="00394196">
      <w:pPr>
        <w:pStyle w:val="Heading3"/>
        <w:numPr>
          <w:ilvl w:val="0"/>
          <w:numId w:val="15"/>
        </w:numPr>
        <w:spacing w:line="480" w:lineRule="auto"/>
      </w:pPr>
      <w:r w:rsidRPr="0092132C">
        <w:lastRenderedPageBreak/>
        <w:t>M</w:t>
      </w:r>
      <w:r w:rsidR="0076751D">
        <w:t xml:space="preserve">odel </w:t>
      </w:r>
      <w:r w:rsidR="00B3733C">
        <w:t xml:space="preserve">and </w:t>
      </w:r>
      <w:r w:rsidR="0076751D">
        <w:t>specification</w:t>
      </w:r>
      <w:r w:rsidRPr="0092132C">
        <w:t xml:space="preserve"> </w:t>
      </w:r>
    </w:p>
    <w:p w:rsidR="00231CEA" w:rsidRDefault="00231CEA" w:rsidP="00231CEA">
      <w:pPr>
        <w:pStyle w:val="Body"/>
        <w:spacing w:line="480" w:lineRule="auto"/>
        <w:ind w:firstLine="720"/>
        <w:jc w:val="left"/>
      </w:pPr>
      <w:r>
        <w:t>We use the gravity model which has been derived from various theoretical models (e.g., Bergstrand, 1985; 1989; Anderson</w:t>
      </w:r>
      <w:r w:rsidR="009F6992">
        <w:t xml:space="preserve"> and van Wincoop, 2001</w:t>
      </w:r>
      <w:r>
        <w:t xml:space="preserve">).  </w:t>
      </w:r>
      <w:r w:rsidR="009F6992">
        <w:t>Variants of the model in the literature have included</w:t>
      </w:r>
      <w:r w:rsidRPr="00FA30B1">
        <w:t xml:space="preserve"> measure</w:t>
      </w:r>
      <w:r w:rsidR="009F6992">
        <w:t>s</w:t>
      </w:r>
      <w:r w:rsidRPr="00FA30B1">
        <w:t xml:space="preserve"> of distance</w:t>
      </w:r>
      <w:r w:rsidR="009F6992">
        <w:t xml:space="preserve">, </w:t>
      </w:r>
      <w:r w:rsidRPr="00FA30B1">
        <w:t>the relative sizes of the exporting and importing economies</w:t>
      </w:r>
      <w:r w:rsidR="009F6992">
        <w:t xml:space="preserve"> and</w:t>
      </w:r>
      <w:r w:rsidR="00F37AB1">
        <w:t xml:space="preserve"> </w:t>
      </w:r>
      <w:r w:rsidR="004F32F7">
        <w:t xml:space="preserve">price </w:t>
      </w:r>
      <w:r w:rsidR="00F37AB1">
        <w:t>levels</w:t>
      </w:r>
      <w:r w:rsidRPr="00FA30B1">
        <w:t>.</w:t>
      </w:r>
      <w:r>
        <w:t xml:space="preserve">  </w:t>
      </w:r>
      <w:r w:rsidR="00F37AB1">
        <w:t>Some authors included</w:t>
      </w:r>
      <w:r>
        <w:t xml:space="preserve"> additional factors such as country borders (McCallum, 1995), </w:t>
      </w:r>
      <w:r w:rsidR="00F37AB1">
        <w:t xml:space="preserve">mulitilateral trade resistance (Anderson and van Wincoop, 2001), </w:t>
      </w:r>
      <w:r>
        <w:t xml:space="preserve">membership in preferential trading groups (Aitken, 1973), or shared social networks (Rauch, 2001). </w:t>
      </w:r>
    </w:p>
    <w:p w:rsidR="00231CEA" w:rsidRDefault="00781292" w:rsidP="00231CEA">
      <w:pPr>
        <w:pStyle w:val="Body"/>
        <w:spacing w:line="480" w:lineRule="auto"/>
        <w:ind w:firstLine="720"/>
        <w:jc w:val="left"/>
      </w:pPr>
      <w:r>
        <w:t>In t</w:t>
      </w:r>
      <w:r w:rsidR="00F37AB1">
        <w:t xml:space="preserve">his </w:t>
      </w:r>
      <w:r>
        <w:t>study we</w:t>
      </w:r>
      <w:r w:rsidR="00F37AB1">
        <w:t xml:space="preserve"> take the approach </w:t>
      </w:r>
      <w:r w:rsidR="00970339">
        <w:t>of</w:t>
      </w:r>
      <w:r w:rsidR="00F37AB1">
        <w:t xml:space="preserve"> Egger and Pfaffermayr</w:t>
      </w:r>
      <w:r>
        <w:t xml:space="preserve"> (</w:t>
      </w:r>
      <w:r w:rsidR="00F37AB1">
        <w:t>2003). These authors suggest that a</w:t>
      </w:r>
      <w:r w:rsidR="00231CEA">
        <w:t xml:space="preserve"> panel gravity model </w:t>
      </w:r>
      <w:r w:rsidR="00F37AB1">
        <w:t xml:space="preserve">that includes </w:t>
      </w:r>
      <w:r>
        <w:t>bilateral fixed effects is often  a better option than including time-invariant variables, e.g., distance, adjacency, etc.</w:t>
      </w:r>
      <w:r w:rsidR="00231CEA">
        <w:t xml:space="preserve"> We empirically test whether the fixed effects model is superior to </w:t>
      </w:r>
      <w:r w:rsidR="00970339">
        <w:t>a</w:t>
      </w:r>
      <w:r w:rsidR="00231CEA">
        <w:t xml:space="preserve"> set of </w:t>
      </w:r>
      <w:r w:rsidR="00970339">
        <w:t>commonly used time-invariant</w:t>
      </w:r>
      <w:r w:rsidR="00231CEA">
        <w:t xml:space="preserve"> variables following the procedure of Egger and Pfaffermayr.</w:t>
      </w:r>
      <w:r w:rsidR="00E32AF4">
        <w:t xml:space="preserve"> In a subsequent paper, Egger (2005</w:t>
      </w:r>
      <w:r w:rsidR="00E32AF4" w:rsidRPr="007E5752">
        <w:t>) also suggests measures to test the appropriateness of a fixed effects model</w:t>
      </w:r>
      <w:r w:rsidR="00E32AF4">
        <w:t xml:space="preserve"> over a random effects model</w:t>
      </w:r>
      <w:r w:rsidR="00E32AF4" w:rsidRPr="007E5752">
        <w:t>.</w:t>
      </w:r>
      <w:r w:rsidR="00E32AF4" w:rsidRPr="007E5752">
        <w:rPr>
          <w:rStyle w:val="FootnoteReference"/>
        </w:rPr>
        <w:footnoteReference w:id="2"/>
      </w:r>
      <w:r w:rsidR="00E32AF4" w:rsidRPr="007E5752">
        <w:t xml:space="preserve">  </w:t>
      </w:r>
      <w:r w:rsidR="00E32AF4">
        <w:t xml:space="preserve">Based on these tests we conclude, as </w:t>
      </w:r>
      <w:r w:rsidR="00970339">
        <w:t xml:space="preserve">do </w:t>
      </w:r>
      <w:r w:rsidR="00E32AF4">
        <w:t>Egger and Pfaffermayr, that the bilateral fixed effects model is appropriate. We also include time effects which appear significant based on the results of likelihood ratio tests (Egger, 2000). All these results are reported in the Appendix.</w:t>
      </w:r>
      <w:r w:rsidR="00970339">
        <w:rPr>
          <w:rStyle w:val="FootnoteReference"/>
        </w:rPr>
        <w:footnoteReference w:id="3"/>
      </w:r>
      <w:r w:rsidR="00970339">
        <w:t xml:space="preserve"> </w:t>
      </w:r>
      <w:r w:rsidR="00E32AF4">
        <w:t xml:space="preserve">  </w:t>
      </w:r>
    </w:p>
    <w:p w:rsidR="00EF6858" w:rsidRDefault="009F50C0" w:rsidP="00872A3E">
      <w:pPr>
        <w:pStyle w:val="Body"/>
        <w:spacing w:line="480" w:lineRule="auto"/>
        <w:jc w:val="left"/>
      </w:pPr>
      <w:r>
        <w:t>Our base</w:t>
      </w:r>
      <w:r w:rsidR="000324A6">
        <w:t xml:space="preserve"> specification</w:t>
      </w:r>
      <w:r>
        <w:t xml:space="preserve">, </w:t>
      </w:r>
      <w:r w:rsidR="000324A6">
        <w:t xml:space="preserve">with </w:t>
      </w:r>
      <w:r w:rsidR="00B3733C">
        <w:t xml:space="preserve">tax rates </w:t>
      </w:r>
      <w:r w:rsidR="000324A6">
        <w:t>included, is</w:t>
      </w:r>
      <w:r w:rsidR="00EF6858">
        <w:t>:</w:t>
      </w:r>
    </w:p>
    <w:tbl>
      <w:tblPr>
        <w:tblW w:w="5085" w:type="pct"/>
        <w:tblLook w:val="00A0" w:firstRow="1" w:lastRow="0" w:firstColumn="1" w:lastColumn="0" w:noHBand="0" w:noVBand="0"/>
      </w:tblPr>
      <w:tblGrid>
        <w:gridCol w:w="222"/>
        <w:gridCol w:w="9020"/>
        <w:gridCol w:w="497"/>
      </w:tblGrid>
      <w:tr w:rsidR="00EF6858" w:rsidRPr="00CC328A" w:rsidTr="00970339">
        <w:tc>
          <w:tcPr>
            <w:tcW w:w="114" w:type="pct"/>
            <w:tcBorders>
              <w:top w:val="nil"/>
              <w:left w:val="nil"/>
              <w:bottom w:val="nil"/>
              <w:right w:val="nil"/>
            </w:tcBorders>
          </w:tcPr>
          <w:p w:rsidR="00EF6858" w:rsidRPr="00CC328A" w:rsidRDefault="00EF6858" w:rsidP="00872A3E">
            <w:pPr>
              <w:pStyle w:val="Body"/>
              <w:spacing w:line="480" w:lineRule="auto"/>
              <w:ind w:firstLine="0"/>
              <w:jc w:val="left"/>
            </w:pPr>
          </w:p>
        </w:tc>
        <w:tc>
          <w:tcPr>
            <w:tcW w:w="4631" w:type="pct"/>
            <w:tcBorders>
              <w:top w:val="nil"/>
              <w:left w:val="nil"/>
              <w:bottom w:val="nil"/>
              <w:right w:val="nil"/>
            </w:tcBorders>
          </w:tcPr>
          <w:p w:rsidR="00EF6858" w:rsidRPr="00CC328A" w:rsidRDefault="00DE11C1" w:rsidP="002132AB">
            <w:pPr>
              <w:spacing w:before="240" w:after="120" w:line="480" w:lineRule="auto"/>
            </w:pPr>
            <m:oMathPara>
              <m:oMath>
                <m:sSup>
                  <m:sSupPr>
                    <m:ctrlPr>
                      <w:rPr>
                        <w:rFonts w:ascii="Cambria Math" w:hAnsi="Cambria Math"/>
                        <w:i/>
                      </w:rPr>
                    </m:ctrlPr>
                  </m:sSupPr>
                  <m:e>
                    <m:func>
                      <m:funcPr>
                        <m:ctrlPr>
                          <w:rPr>
                            <w:rFonts w:ascii="Cambria Math" w:hAnsi="Cambria Math"/>
                            <w:i/>
                          </w:rPr>
                        </m:ctrlPr>
                      </m:funcPr>
                      <m:fName>
                        <m:r>
                          <m:rPr>
                            <m:sty m:val="p"/>
                          </m:rPr>
                          <w:rPr>
                            <w:rFonts w:ascii="Cambria Math" w:hAnsi="Cambria Math"/>
                          </w:rPr>
                          <m:t>ln</m:t>
                        </m:r>
                      </m:fName>
                      <m:e>
                        <m:r>
                          <w:rPr>
                            <w:rFonts w:ascii="Cambria Math" w:hAnsi="Cambria Math"/>
                          </w:rPr>
                          <m:t>(</m:t>
                        </m:r>
                        <m:sSubSup>
                          <m:sSubSupPr>
                            <m:ctrlPr>
                              <w:rPr>
                                <w:rFonts w:ascii="Cambria Math" w:hAnsi="Cambria Math"/>
                              </w:rPr>
                            </m:ctrlPr>
                          </m:sSubSupPr>
                          <m:e>
                            <m:r>
                              <w:rPr>
                                <w:rFonts w:ascii="Cambria Math" w:hAnsi="Cambria Math"/>
                              </w:rPr>
                              <m:t>Exports</m:t>
                            </m:r>
                          </m:e>
                          <m:sub>
                            <m:r>
                              <m:rPr>
                                <m:sty m:val="p"/>
                              </m:rPr>
                              <w:rPr>
                                <w:rFonts w:ascii="Cambria Math" w:hAnsi="Cambria Math"/>
                              </w:rPr>
                              <m:t>ijt</m:t>
                            </m:r>
                          </m:sub>
                          <m:sup>
                            <m:r>
                              <m:rPr>
                                <m:sty m:val="p"/>
                              </m:rPr>
                              <w:rPr>
                                <w:rFonts w:ascii="Cambria Math" w:hAnsi="Cambria Math"/>
                              </w:rPr>
                              <m:t xml:space="preserve"> </m:t>
                            </m:r>
                          </m:sup>
                        </m:sSubSup>
                        <m:r>
                          <m:rPr>
                            <m:sty m:val="p"/>
                          </m:rPr>
                          <w:rPr>
                            <w:rFonts w:ascii="Cambria Math" w:hAnsi="Cambria Math"/>
                          </w:rPr>
                          <m:t>)</m:t>
                        </m:r>
                      </m:e>
                    </m:func>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α</m:t>
                            </m:r>
                          </m:e>
                          <m:sub>
                            <m:r>
                              <w:rPr>
                                <w:rFonts w:ascii="Cambria Math" w:hAnsi="Cambria Math"/>
                              </w:rPr>
                              <m:t>1</m:t>
                            </m:r>
                          </m:sub>
                        </m:sSub>
                        <m:func>
                          <m:funcPr>
                            <m:ctrlPr>
                              <w:rPr>
                                <w:rFonts w:ascii="Cambria Math" w:hAnsi="Cambria Math"/>
                                <w:i/>
                              </w:rPr>
                            </m:ctrlPr>
                          </m:funcPr>
                          <m:fName>
                            <m:r>
                              <m:rPr>
                                <m:sty m:val="p"/>
                              </m:rPr>
                              <w:rPr>
                                <w:rFonts w:ascii="Cambria Math" w:hAnsi="Cambria Math"/>
                              </w:rPr>
                              <m:t>ln</m:t>
                            </m:r>
                          </m:fName>
                          <m:e>
                            <m:sSubSup>
                              <m:sSubSupPr>
                                <m:ctrlPr>
                                  <w:rPr>
                                    <w:rFonts w:ascii="Cambria Math" w:hAnsi="Cambria Math"/>
                                    <w:i/>
                                  </w:rPr>
                                </m:ctrlPr>
                              </m:sSubSupPr>
                              <m:e>
                                <m:r>
                                  <w:rPr>
                                    <w:rFonts w:ascii="Cambria Math" w:hAnsi="Cambria Math"/>
                                  </w:rPr>
                                  <m:t>GDP</m:t>
                                </m:r>
                              </m:e>
                              <m:sub>
                                <m:r>
                                  <w:rPr>
                                    <w:rFonts w:ascii="Cambria Math" w:hAnsi="Cambria Math"/>
                                  </w:rPr>
                                  <m:t>it</m:t>
                                </m:r>
                              </m:sub>
                              <m:sup>
                                <m:r>
                                  <w:rPr>
                                    <w:rFonts w:ascii="Cambria Math" w:hAnsi="Cambria Math"/>
                                  </w:rPr>
                                  <m:t xml:space="preserve"> </m:t>
                                </m:r>
                              </m:sup>
                            </m:sSubSup>
                          </m:e>
                        </m:func>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func>
                          <m:funcPr>
                            <m:ctrlPr>
                              <w:rPr>
                                <w:rFonts w:ascii="Cambria Math" w:hAnsi="Cambria Math"/>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GDP</m:t>
                                </m:r>
                              </m:e>
                              <m:sub>
                                <m:r>
                                  <w:rPr>
                                    <w:rFonts w:ascii="Cambria Math" w:hAnsi="Cambria Math"/>
                                  </w:rPr>
                                  <m:t>jt</m:t>
                                </m:r>
                              </m:sub>
                            </m:sSub>
                            <m:r>
                              <w:rPr>
                                <w:rFonts w:ascii="Cambria Math" w:hAnsi="Cambria Math"/>
                              </w:rPr>
                              <m:t>+</m:t>
                            </m:r>
                          </m:e>
                        </m:func>
                        <m:sSubSup>
                          <m:sSubSupPr>
                            <m:ctrlPr>
                              <w:rPr>
                                <w:rFonts w:ascii="Cambria Math" w:hAnsi="Cambria Math"/>
                                <w:i/>
                              </w:rPr>
                            </m:ctrlPr>
                          </m:sSubSupPr>
                          <m:e>
                            <m:sSub>
                              <m:sSubPr>
                                <m:ctrlPr>
                                  <w:rPr>
                                    <w:rFonts w:ascii="Cambria Math" w:hAnsi="Cambria Math"/>
                                    <w:i/>
                                  </w:rPr>
                                </m:ctrlPr>
                              </m:sSubPr>
                              <m:e>
                                <m:r>
                                  <w:rPr>
                                    <w:rFonts w:ascii="Cambria Math" w:hAnsi="Cambria Math"/>
                                  </w:rPr>
                                  <m:t>α</m:t>
                                </m:r>
                              </m:e>
                              <m:sub>
                                <m:r>
                                  <w:rPr>
                                    <w:rFonts w:ascii="Cambria Math" w:hAnsi="Cambria Math"/>
                                  </w:rPr>
                                  <m:t>3</m:t>
                                </m:r>
                              </m:sub>
                            </m:sSub>
                          </m:e>
                          <m:sub>
                            <m:r>
                              <w:rPr>
                                <w:rFonts w:ascii="Cambria Math" w:hAnsi="Cambria Math"/>
                              </w:rPr>
                              <m:t xml:space="preserve"> </m:t>
                            </m:r>
                          </m:sub>
                          <m:sup>
                            <m:r>
                              <w:rPr>
                                <w:rFonts w:ascii="Cambria Math" w:hAnsi="Cambria Math"/>
                              </w:rPr>
                              <m:t xml:space="preserve"> </m:t>
                            </m:r>
                          </m:sup>
                        </m:sSubSup>
                        <m:r>
                          <w:rPr>
                            <w:rFonts w:ascii="Cambria Math" w:hAnsi="Cambria Math"/>
                          </w:rPr>
                          <m:t>lnPP</m:t>
                        </m:r>
                        <m:sSub>
                          <m:sSubPr>
                            <m:ctrlPr>
                              <w:rPr>
                                <w:rFonts w:ascii="Cambria Math" w:hAnsi="Cambria Math"/>
                                <w:i/>
                              </w:rPr>
                            </m:ctrlPr>
                          </m:sSubPr>
                          <m:e>
                            <m:r>
                              <w:rPr>
                                <w:rFonts w:ascii="Cambria Math" w:hAnsi="Cambria Math"/>
                              </w:rPr>
                              <m:t>I</m:t>
                            </m:r>
                          </m:e>
                          <m:sub>
                            <m:r>
                              <w:rPr>
                                <w:rFonts w:ascii="Cambria Math" w:hAnsi="Cambria Math"/>
                              </w:rPr>
                              <m:t>it</m:t>
                            </m:r>
                          </m:sub>
                        </m:sSub>
                        <m:r>
                          <w:rPr>
                            <w:rFonts w:ascii="Cambria Math" w:hAnsi="Cambria Math"/>
                          </w:rPr>
                          <m:t>+</m:t>
                        </m:r>
                      </m:e>
                      <m:sup>
                        <m:r>
                          <w:rPr>
                            <w:rFonts w:ascii="Cambria Math" w:hAnsi="Cambria Math"/>
                          </w:rPr>
                          <m:t xml:space="preserve"> </m:t>
                        </m:r>
                      </m:sup>
                    </m:sSup>
                  </m:e>
                  <m:sup>
                    <m:r>
                      <w:rPr>
                        <w:rFonts w:ascii="Cambria Math" w:hAnsi="Cambria Math"/>
                      </w:rPr>
                      <m:t xml:space="preserve"> </m:t>
                    </m:r>
                  </m:sup>
                </m:sSup>
                <m:sSub>
                  <m:sSubPr>
                    <m:ctrlPr>
                      <w:rPr>
                        <w:rFonts w:ascii="Cambria Math" w:hAnsi="Cambria Math"/>
                        <w:i/>
                      </w:rPr>
                    </m:ctrlPr>
                  </m:sSubPr>
                  <m:e>
                    <m:r>
                      <w:rPr>
                        <w:rFonts w:ascii="Cambria Math" w:hAnsi="Cambria Math"/>
                      </w:rPr>
                      <m:t>α</m:t>
                    </m:r>
                  </m:e>
                  <m:sub>
                    <m:r>
                      <w:rPr>
                        <w:rFonts w:ascii="Cambria Math" w:hAnsi="Cambria Math"/>
                      </w:rPr>
                      <m:t>4</m:t>
                    </m:r>
                  </m:sub>
                </m:sSub>
                <m:func>
                  <m:funcPr>
                    <m:ctrlPr>
                      <w:rPr>
                        <w:rFonts w:ascii="Cambria Math" w:hAnsi="Cambria Math"/>
                        <w:i/>
                      </w:rPr>
                    </m:ctrlPr>
                  </m:funcPr>
                  <m:fName>
                    <m:r>
                      <m:rPr>
                        <m:sty m:val="p"/>
                      </m:rPr>
                      <w:rPr>
                        <w:rFonts w:ascii="Cambria Math" w:hAnsi="Cambria Math"/>
                      </w:rPr>
                      <m:t>ln</m:t>
                    </m:r>
                    <m:sSub>
                      <m:sSubPr>
                        <m:ctrlPr>
                          <w:rPr>
                            <w:rFonts w:ascii="Cambria Math" w:hAnsi="Cambria Math"/>
                            <w:i/>
                          </w:rPr>
                        </m:ctrlPr>
                      </m:sSubPr>
                      <m:e>
                        <m:r>
                          <w:rPr>
                            <w:rFonts w:ascii="Cambria Math" w:hAnsi="Cambria Math"/>
                          </w:rPr>
                          <m:t>PPI</m:t>
                        </m:r>
                      </m:e>
                      <m:sub>
                        <m:r>
                          <w:rPr>
                            <w:rFonts w:ascii="Cambria Math" w:hAnsi="Cambria Math"/>
                          </w:rPr>
                          <m:t>jt</m:t>
                        </m:r>
                      </m:sub>
                    </m:sSub>
                  </m:fName>
                  <m:e>
                    <m:r>
                      <w:rPr>
                        <w:rFonts w:ascii="Cambria Math" w:hAnsi="Cambria Math"/>
                      </w:rPr>
                      <m:t xml:space="preserve"> </m:t>
                    </m:r>
                  </m:e>
                </m:func>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α</m:t>
                        </m:r>
                      </m:e>
                      <m:sub>
                        <m:r>
                          <w:rPr>
                            <w:rFonts w:ascii="Cambria Math" w:hAnsi="Cambria Math"/>
                          </w:rPr>
                          <m:t>5</m:t>
                        </m:r>
                      </m:sub>
                    </m:sSub>
                    <m:func>
                      <m:funcPr>
                        <m:ctrlPr>
                          <w:rPr>
                            <w:rFonts w:ascii="Cambria Math" w:hAnsi="Cambria Math"/>
                            <w:i/>
                          </w:rPr>
                        </m:ctrlPr>
                      </m:funcPr>
                      <m:fName>
                        <m:r>
                          <m:rPr>
                            <m:sty m:val="p"/>
                          </m:rPr>
                          <w:rPr>
                            <w:rFonts w:ascii="Cambria Math" w:hAnsi="Cambria Math"/>
                          </w:rPr>
                          <m:t>ln</m:t>
                        </m:r>
                        <m:sSub>
                          <m:sSubPr>
                            <m:ctrlPr>
                              <w:rPr>
                                <w:rFonts w:ascii="Cambria Math" w:hAnsi="Cambria Math"/>
                                <w:i/>
                              </w:rPr>
                            </m:ctrlPr>
                          </m:sSubPr>
                          <m:e>
                            <m:r>
                              <w:rPr>
                                <w:rFonts w:ascii="Cambria Math" w:hAnsi="Cambria Math"/>
                              </w:rPr>
                              <m:t>E</m:t>
                            </m:r>
                          </m:e>
                          <m:sub>
                            <m:r>
                              <w:rPr>
                                <w:rFonts w:ascii="Cambria Math" w:hAnsi="Cambria Math"/>
                              </w:rPr>
                              <m:t>ijt</m:t>
                            </m:r>
                          </m:sub>
                        </m:sSub>
                      </m:fName>
                      <m:e>
                        <m:r>
                          <w:rPr>
                            <w:rFonts w:ascii="Cambria Math" w:hAnsi="Cambria Math"/>
                          </w:rPr>
                          <m:t xml:space="preserve"> </m:t>
                        </m:r>
                      </m:e>
                    </m:func>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6</m:t>
                        </m:r>
                      </m:sub>
                    </m:sSub>
                    <m:sSub>
                      <m:sSubPr>
                        <m:ctrlPr>
                          <w:rPr>
                            <w:rFonts w:ascii="Cambria Math" w:hAnsi="Cambria Math"/>
                            <w:i/>
                          </w:rPr>
                        </m:ctrlPr>
                      </m:sSubPr>
                      <m:e>
                        <m:r>
                          <w:rPr>
                            <w:rFonts w:ascii="Cambria Math" w:hAnsi="Cambria Math"/>
                          </w:rPr>
                          <m:t>Tariff</m:t>
                        </m:r>
                      </m:e>
                      <m:sub>
                        <m:r>
                          <w:rPr>
                            <w:rFonts w:ascii="Cambria Math" w:hAnsi="Cambria Math"/>
                          </w:rPr>
                          <m:t>ijt</m:t>
                        </m:r>
                      </m:sub>
                    </m:sSub>
                  </m:e>
                  <m:sub>
                    <m:r>
                      <w:rPr>
                        <w:rFonts w:ascii="Cambria Math" w:hAnsi="Cambria Math"/>
                      </w:rPr>
                      <m:t xml:space="preserve"> </m:t>
                    </m:r>
                  </m:sub>
                </m:sSub>
                <m:r>
                  <w:rPr>
                    <w:rFonts w:ascii="Cambria Math" w:hAnsi="Cambria Math"/>
                  </w:rPr>
                  <m:t>+</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7</m:t>
                    </m:r>
                  </m:sub>
                </m:sSub>
                <m:func>
                  <m:funcPr>
                    <m:ctrlPr>
                      <w:rPr>
                        <w:rFonts w:ascii="Cambria Math" w:hAnsi="Cambria Math"/>
                        <w:i/>
                      </w:rPr>
                    </m:ctrlPr>
                  </m:funcPr>
                  <m:fName>
                    <m:r>
                      <m:rPr>
                        <m:sty m:val="p"/>
                      </m:rPr>
                      <w:rPr>
                        <w:rFonts w:ascii="Cambria Math" w:hAnsi="Cambria Math"/>
                      </w:rPr>
                      <m:t>ln</m:t>
                    </m:r>
                    <m:sSub>
                      <m:sSubPr>
                        <m:ctrlPr>
                          <w:rPr>
                            <w:rFonts w:ascii="Cambria Math" w:hAnsi="Cambria Math"/>
                            <w:i/>
                          </w:rPr>
                        </m:ctrlPr>
                      </m:sSubPr>
                      <m:e>
                        <m:r>
                          <w:rPr>
                            <w:rFonts w:ascii="Cambria Math" w:hAnsi="Cambria Math"/>
                          </w:rPr>
                          <m:t>Business Cycle</m:t>
                        </m:r>
                      </m:e>
                      <m:sub>
                        <m:r>
                          <w:rPr>
                            <w:rFonts w:ascii="Cambria Math" w:hAnsi="Cambria Math"/>
                          </w:rPr>
                          <m:t>it</m:t>
                        </m:r>
                      </m:sub>
                    </m:sSub>
                  </m:fName>
                  <m:e>
                    <m:r>
                      <w:rPr>
                        <w:rFonts w:ascii="Cambria Math" w:hAnsi="Cambria Math"/>
                      </w:rPr>
                      <m:t xml:space="preserve"> </m:t>
                    </m:r>
                  </m:e>
                </m:func>
                <m:r>
                  <w:rPr>
                    <w:rFonts w:ascii="Cambria Math" w:hAnsi="Cambria Math"/>
                  </w:rPr>
                  <m:t>+</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8</m:t>
                    </m:r>
                  </m:sub>
                </m:sSub>
                <m:r>
                  <m:rPr>
                    <m:sty m:val="p"/>
                  </m:rPr>
                  <w:rPr>
                    <w:rFonts w:ascii="Cambria Math" w:hAnsi="Cambria Math"/>
                  </w:rPr>
                  <m:t>ln</m:t>
                </m:r>
                <m:sSub>
                  <m:sSubPr>
                    <m:ctrlPr>
                      <w:rPr>
                        <w:rFonts w:ascii="Cambria Math" w:hAnsi="Cambria Math"/>
                        <w:i/>
                      </w:rPr>
                    </m:ctrlPr>
                  </m:sSubPr>
                  <m:e>
                    <m:r>
                      <w:rPr>
                        <w:rFonts w:ascii="Cambria Math" w:hAnsi="Cambria Math"/>
                      </w:rPr>
                      <m:t>Business Cycle</m:t>
                    </m:r>
                  </m:e>
                  <m:sub>
                    <m:r>
                      <w:rPr>
                        <w:rFonts w:ascii="Cambria Math" w:hAnsi="Cambria Math"/>
                      </w:rPr>
                      <m:t>jt</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9</m:t>
                    </m:r>
                  </m:sub>
                </m:sSub>
                <m:func>
                  <m:funcPr>
                    <m:ctrlPr>
                      <w:rPr>
                        <w:rFonts w:ascii="Cambria Math" w:hAnsi="Cambria Math"/>
                        <w:i/>
                      </w:rPr>
                    </m:ctrlPr>
                  </m:funcPr>
                  <m:fName>
                    <m:r>
                      <m:rPr>
                        <m:sty m:val="p"/>
                      </m:rPr>
                      <w:rPr>
                        <w:rFonts w:ascii="Cambria Math" w:hAnsi="Cambria Math"/>
                      </w:rPr>
                      <m:t>ln</m:t>
                    </m:r>
                  </m:fName>
                  <m:e>
                    <m:func>
                      <m:funcPr>
                        <m:ctrlPr>
                          <w:rPr>
                            <w:rFonts w:ascii="Cambria Math" w:hAnsi="Cambria Math"/>
                            <w:i/>
                          </w:rPr>
                        </m:ctrlPr>
                      </m:funcPr>
                      <m:fName>
                        <m:r>
                          <w:rPr>
                            <w:rFonts w:ascii="Cambria Math" w:hAnsi="Cambria Math"/>
                          </w:rPr>
                          <m:t>TX</m:t>
                        </m:r>
                      </m:fName>
                      <m:e>
                        <m:r>
                          <w:rPr>
                            <w:rFonts w:ascii="Cambria Math" w:hAnsi="Cambria Math"/>
                          </w:rPr>
                          <m:t xml:space="preserve"> </m:t>
                        </m:r>
                      </m:e>
                    </m:func>
                  </m:e>
                </m:func>
              </m:oMath>
            </m:oMathPara>
          </w:p>
        </w:tc>
        <w:tc>
          <w:tcPr>
            <w:tcW w:w="255" w:type="pct"/>
            <w:tcBorders>
              <w:top w:val="nil"/>
              <w:left w:val="nil"/>
              <w:bottom w:val="nil"/>
              <w:right w:val="nil"/>
            </w:tcBorders>
            <w:vAlign w:val="center"/>
          </w:tcPr>
          <w:p w:rsidR="00EF6858" w:rsidRPr="00CC328A" w:rsidRDefault="00820EE5" w:rsidP="00872A3E">
            <w:pPr>
              <w:pStyle w:val="Body"/>
              <w:spacing w:line="480" w:lineRule="auto"/>
              <w:ind w:firstLine="0"/>
              <w:jc w:val="left"/>
            </w:pPr>
            <w:r>
              <w:t>(1)</w:t>
            </w:r>
          </w:p>
        </w:tc>
      </w:tr>
    </w:tbl>
    <w:p w:rsidR="00EF6858" w:rsidRDefault="000324A6" w:rsidP="00872A3E">
      <w:pPr>
        <w:pStyle w:val="Body"/>
        <w:spacing w:line="480" w:lineRule="auto"/>
        <w:ind w:firstLine="0"/>
        <w:jc w:val="left"/>
      </w:pPr>
      <w:r>
        <w:t>Here</w:t>
      </w:r>
      <w:r w:rsidR="00EF6858">
        <w:t xml:space="preserve"> </w:t>
      </w:r>
      <w:r w:rsidR="00406E59" w:rsidRPr="00F7577E">
        <w:rPr>
          <w:highlight w:val="magenta"/>
        </w:rPr>
        <w:fldChar w:fldCharType="begin"/>
      </w:r>
      <w:r w:rsidR="00EF6858" w:rsidRPr="00F7577E">
        <w:rPr>
          <w:highlight w:val="magenta"/>
        </w:rPr>
        <w:instrText xml:space="preserve"> QUOTE </w:instrText>
      </w:r>
      <m:oMath>
        <m:sSubSup>
          <m:sSubSupPr>
            <m:ctrlPr>
              <w:rPr>
                <w:rFonts w:ascii="Cambria Math" w:hAnsi="Cambria Math"/>
                <w:highlight w:val="magenta"/>
              </w:rPr>
            </m:ctrlPr>
          </m:sSubSupPr>
          <m:e>
            <m:r>
              <m:rPr>
                <m:sty m:val="p"/>
              </m:rPr>
              <w:rPr>
                <w:rFonts w:ascii="Cambria Math" w:hAnsi="Cambria Math"/>
                <w:highlight w:val="magenta"/>
              </w:rPr>
              <m:t>X</m:t>
            </m:r>
          </m:e>
          <m:sub>
            <m:r>
              <m:rPr>
                <m:sty m:val="p"/>
              </m:rPr>
              <w:rPr>
                <w:rFonts w:ascii="Cambria Math" w:hAnsi="Cambria Math"/>
                <w:highlight w:val="magenta"/>
              </w:rPr>
              <m:t>ijt</m:t>
            </m:r>
          </m:sub>
          <m:sup>
            <m:r>
              <m:rPr>
                <m:sty m:val="p"/>
              </m:rPr>
              <w:rPr>
                <w:rFonts w:ascii="Cambria Math" w:hAnsi="Cambria Math"/>
                <w:highlight w:val="magenta"/>
              </w:rPr>
              <m:t xml:space="preserve"> </m:t>
            </m:r>
          </m:sup>
        </m:sSubSup>
      </m:oMath>
      <w:r w:rsidR="00EF6858" w:rsidRPr="00F7577E">
        <w:rPr>
          <w:highlight w:val="magenta"/>
        </w:rPr>
        <w:instrText xml:space="preserve"> </w:instrText>
      </w:r>
      <w:r w:rsidR="00406E59" w:rsidRPr="00F7577E">
        <w:rPr>
          <w:highlight w:val="magenta"/>
        </w:rPr>
        <w:fldChar w:fldCharType="separate"/>
      </w:r>
      <m:oMath>
        <m:sSubSup>
          <m:sSubSupPr>
            <m:ctrlPr>
              <w:rPr>
                <w:rFonts w:ascii="Cambria Math" w:hAnsi="Cambria Math"/>
                <w:i/>
              </w:rPr>
            </m:ctrlPr>
          </m:sSubSupPr>
          <m:e>
            <m:r>
              <m:rPr>
                <m:sty m:val="p"/>
              </m:rPr>
              <w:rPr>
                <w:rFonts w:ascii="Cambria Math" w:hAnsi="Cambria Math"/>
              </w:rPr>
              <m:t>Exports</m:t>
            </m:r>
          </m:e>
          <m:sub>
            <m:r>
              <m:rPr>
                <m:sty m:val="p"/>
              </m:rPr>
              <w:rPr>
                <w:rFonts w:ascii="Cambria Math" w:hAnsi="Cambria Math"/>
              </w:rPr>
              <m:t>ijt</m:t>
            </m:r>
          </m:sub>
          <m:sup>
            <m:r>
              <m:rPr>
                <m:sty m:val="p"/>
              </m:rPr>
              <w:rPr>
                <w:rFonts w:ascii="Cambria Math" w:hAnsi="Cambria Math"/>
              </w:rPr>
              <m:t xml:space="preserve"> </m:t>
            </m:r>
          </m:sup>
        </m:sSubSup>
      </m:oMath>
      <w:r w:rsidR="00406E59" w:rsidRPr="00F7577E">
        <w:rPr>
          <w:highlight w:val="magenta"/>
        </w:rPr>
        <w:fldChar w:fldCharType="end"/>
      </w:r>
      <w:r w:rsidR="00EF6858">
        <w:t xml:space="preserve"> is the value of aggregate export volume from country </w:t>
      </w:r>
      <w:r w:rsidR="00EF6858">
        <w:rPr>
          <w:i/>
        </w:rPr>
        <w:t xml:space="preserve">i </w:t>
      </w:r>
      <w:r w:rsidR="00EF6858">
        <w:t xml:space="preserve">to country </w:t>
      </w:r>
      <w:r w:rsidR="00EF6858">
        <w:rPr>
          <w:i/>
        </w:rPr>
        <w:t xml:space="preserve">j </w:t>
      </w:r>
      <w:r w:rsidR="00EF6858" w:rsidRPr="000443B5">
        <w:t xml:space="preserve">in year </w:t>
      </w:r>
      <w:r w:rsidR="00EF6858" w:rsidRPr="000443B5">
        <w:rPr>
          <w:i/>
        </w:rPr>
        <w:t>t</w:t>
      </w:r>
      <w:r w:rsidR="00EF6858">
        <w:t xml:space="preserve">. </w:t>
      </w:r>
      <w:r w:rsidR="00373063">
        <w:t xml:space="preserve">Real gross domestic product of exporting country </w:t>
      </w:r>
      <w:r w:rsidR="00373063">
        <w:rPr>
          <w:i/>
        </w:rPr>
        <w:t xml:space="preserve">i </w:t>
      </w:r>
      <w:r w:rsidR="001A0776">
        <w:t xml:space="preserve">and importing country </w:t>
      </w:r>
      <w:r w:rsidR="001A0776">
        <w:rPr>
          <w:i/>
        </w:rPr>
        <w:t xml:space="preserve">j </w:t>
      </w:r>
      <w:r w:rsidR="001A0776">
        <w:t>i</w:t>
      </w:r>
      <w:r w:rsidR="00373063" w:rsidRPr="00373063">
        <w:t>n year</w:t>
      </w:r>
      <w:r w:rsidR="00373063">
        <w:rPr>
          <w:i/>
        </w:rPr>
        <w:t xml:space="preserve"> t</w:t>
      </w:r>
      <w:r w:rsidR="00EF6858">
        <w:t xml:space="preserve"> </w:t>
      </w:r>
      <w:r w:rsidR="00373063">
        <w:t xml:space="preserve"> is</w:t>
      </w:r>
      <w:r w:rsidR="00406E59" w:rsidRPr="00CC328A">
        <w:fldChar w:fldCharType="begin"/>
      </w:r>
      <w:r w:rsidR="00EF6858" w:rsidRPr="00CC328A">
        <w:instrText xml:space="preserve"> QUOTE </w:instrText>
      </w:r>
      <m:oMath>
        <m:sSubSup>
          <m:sSubSupPr>
            <m:ctrlPr>
              <w:rPr>
                <w:rFonts w:ascii="Cambria Math" w:hAnsi="Cambria Math"/>
                <w:i/>
              </w:rPr>
            </m:ctrlPr>
          </m:sSubSupPr>
          <m:e>
            <m:r>
              <m:rPr>
                <m:sty m:val="p"/>
              </m:rPr>
              <w:rPr>
                <w:rFonts w:ascii="Cambria Math" w:hAnsi="Cambria Math"/>
              </w:rPr>
              <m:t>GDP</m:t>
            </m:r>
          </m:e>
          <m:sub>
            <m:r>
              <m:rPr>
                <m:sty m:val="p"/>
              </m:rPr>
              <w:rPr>
                <w:rFonts w:ascii="Cambria Math" w:hAnsi="Cambria Math"/>
              </w:rPr>
              <m:t>it</m:t>
            </m:r>
          </m:sub>
          <m:sup>
            <m:r>
              <m:rPr>
                <m:sty m:val="p"/>
              </m:rPr>
              <w:rPr>
                <w:rFonts w:ascii="Cambria Math" w:hAnsi="Cambria Math"/>
              </w:rPr>
              <m:t xml:space="preserve"> </m:t>
            </m:r>
          </m:sup>
        </m:sSubSup>
      </m:oMath>
      <w:r w:rsidR="00EF6858" w:rsidRPr="00CC328A">
        <w:instrText xml:space="preserve"> </w:instrText>
      </w:r>
      <w:r w:rsidR="00406E59" w:rsidRPr="00CC328A">
        <w:fldChar w:fldCharType="separate"/>
      </w:r>
      <m:oMath>
        <m:r>
          <m:rPr>
            <m:sty m:val="p"/>
          </m:rPr>
          <w:rPr>
            <w:rFonts w:ascii="Cambria Math" w:hAnsi="Cambria Math"/>
          </w:rPr>
          <m:t xml:space="preserve"> </m:t>
        </m:r>
        <m:sSubSup>
          <m:sSubSupPr>
            <m:ctrlPr>
              <w:rPr>
                <w:rFonts w:ascii="Cambria Math" w:hAnsi="Cambria Math"/>
                <w:i/>
              </w:rPr>
            </m:ctrlPr>
          </m:sSubSupPr>
          <m:e>
            <m:r>
              <m:rPr>
                <m:sty m:val="p"/>
              </m:rPr>
              <w:rPr>
                <w:rFonts w:ascii="Cambria Math" w:hAnsi="Cambria Math"/>
              </w:rPr>
              <m:t>GDP</m:t>
            </m:r>
          </m:e>
          <m:sub>
            <m:r>
              <m:rPr>
                <m:sty m:val="p"/>
              </m:rPr>
              <w:rPr>
                <w:rFonts w:ascii="Cambria Math" w:hAnsi="Cambria Math"/>
              </w:rPr>
              <m:t>it</m:t>
            </m:r>
          </m:sub>
          <m:sup>
            <m:r>
              <m:rPr>
                <m:sty m:val="p"/>
              </m:rPr>
              <w:rPr>
                <w:rFonts w:ascii="Cambria Math" w:hAnsi="Cambria Math"/>
              </w:rPr>
              <m:t xml:space="preserve"> </m:t>
            </m:r>
            <m:r>
              <m:rPr>
                <m:sty m:val="p"/>
              </m:rPr>
              <w:rPr>
                <w:rFonts w:ascii="Cambria Math" w:hAnsi="Cambria Math"/>
                <w:vanish/>
              </w:rPr>
              <m:t xml:space="preserve"> DPal GDP trade between partners.  </m:t>
            </m:r>
            <m:r>
              <m:rPr>
                <m:sty m:val="p"/>
              </m:rPr>
              <w:rPr>
                <w:rFonts w:ascii="Cambria Math" w:hAnsi="Cambria Math"/>
                <w:vanish/>
              </w:rPr>
              <w:cr/>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sup>
        </m:sSubSup>
      </m:oMath>
      <w:r w:rsidR="00406E59" w:rsidRPr="00CC328A">
        <w:fldChar w:fldCharType="end"/>
      </w:r>
      <w:r w:rsidR="00EF6858">
        <w:t xml:space="preserve"> </w:t>
      </w:r>
      <w:r w:rsidR="00373063">
        <w:t>and</w:t>
      </w:r>
      <w:r w:rsidR="00527AD4">
        <w:t xml:space="preserve"> </w:t>
      </w:r>
      <w:r w:rsidR="00406E59" w:rsidRPr="00CC328A">
        <w:fldChar w:fldCharType="begin"/>
      </w:r>
      <w:r w:rsidR="00EF6858" w:rsidRPr="00CC328A">
        <w:instrText xml:space="preserve"> QUOTE </w:instrText>
      </w:r>
      <m:oMath>
        <m:sSub>
          <m:sSubPr>
            <m:ctrlPr>
              <w:rPr>
                <w:rFonts w:ascii="Cambria Math" w:hAnsi="Cambria Math"/>
                <w:i/>
              </w:rPr>
            </m:ctrlPr>
          </m:sSubPr>
          <m:e>
            <m:r>
              <m:rPr>
                <m:sty m:val="p"/>
              </m:rPr>
              <w:rPr>
                <w:rFonts w:ascii="Cambria Math" w:hAnsi="Cambria Math"/>
              </w:rPr>
              <m:t>GDP</m:t>
            </m:r>
          </m:e>
          <m:sub>
            <m:r>
              <m:rPr>
                <m:sty m:val="p"/>
              </m:rPr>
              <w:rPr>
                <w:rFonts w:ascii="Cambria Math" w:hAnsi="Cambria Math"/>
              </w:rPr>
              <m:t>jt</m:t>
            </m:r>
          </m:sub>
        </m:sSub>
      </m:oMath>
      <w:r w:rsidR="00EF6858" w:rsidRPr="00CC328A">
        <w:instrText xml:space="preserve"> </w:instrText>
      </w:r>
      <w:r w:rsidR="00406E59" w:rsidRPr="00CC328A">
        <w:fldChar w:fldCharType="separate"/>
      </w:r>
      <m:oMath>
        <m:r>
          <m:rPr>
            <m:sty m:val="p"/>
          </m:rPr>
          <w:rPr>
            <w:rFonts w:ascii="Cambria Math" w:hAnsi="Cambria Math"/>
          </w:rPr>
          <m:t xml:space="preserve"> </m:t>
        </m:r>
        <m:sSub>
          <m:sSubPr>
            <m:ctrlPr>
              <w:rPr>
                <w:rFonts w:ascii="Cambria Math" w:hAnsi="Cambria Math"/>
                <w:i/>
              </w:rPr>
            </m:ctrlPr>
          </m:sSubPr>
          <m:e>
            <m:r>
              <m:rPr>
                <m:sty m:val="p"/>
              </m:rPr>
              <w:rPr>
                <w:rFonts w:ascii="Cambria Math" w:hAnsi="Cambria Math"/>
              </w:rPr>
              <m:t>GDP</m:t>
            </m:r>
          </m:e>
          <m:sub>
            <m:r>
              <m:rPr>
                <m:sty m:val="p"/>
              </m:rPr>
              <w:rPr>
                <w:rFonts w:ascii="Cambria Math" w:hAnsi="Cambria Math"/>
              </w:rPr>
              <m:t>jt</m:t>
            </m:r>
          </m:sub>
        </m:sSub>
      </m:oMath>
      <w:r w:rsidR="00406E59" w:rsidRPr="00CC328A">
        <w:fldChar w:fldCharType="end"/>
      </w:r>
      <w:r w:rsidR="001A0776">
        <w:t xml:space="preserve"> respectively</w:t>
      </w:r>
      <w:r w:rsidR="00527AD4">
        <w:t>.</w:t>
      </w:r>
      <w:r w:rsidR="00EF6858">
        <w:t xml:space="preserve">  </w:t>
      </w:r>
      <w:r w:rsidR="001A0776">
        <w:t xml:space="preserve">Costs of production in countries </w:t>
      </w:r>
      <w:r w:rsidR="001A0776" w:rsidRPr="001A0776">
        <w:rPr>
          <w:i/>
        </w:rPr>
        <w:t>i</w:t>
      </w:r>
      <w:r w:rsidR="001A0776">
        <w:t xml:space="preserve"> and </w:t>
      </w:r>
      <w:r w:rsidR="001A0776">
        <w:rPr>
          <w:i/>
        </w:rPr>
        <w:t>j</w:t>
      </w:r>
      <w:r w:rsidR="001A0776">
        <w:t xml:space="preserve"> are measured by producer price indices </w:t>
      </w:r>
      <w:r w:rsidR="00406E59" w:rsidRPr="00CC328A">
        <w:fldChar w:fldCharType="begin"/>
      </w:r>
      <w:r w:rsidR="00EF6858" w:rsidRPr="00CC328A">
        <w:instrText xml:space="preserve"> QUOTE </w:instrText>
      </w:r>
      <m:oMath>
        <m:sSub>
          <m:sSubPr>
            <m:ctrlPr>
              <w:rPr>
                <w:rFonts w:ascii="Cambria Math" w:hAnsi="Cambria Math"/>
                <w:i/>
              </w:rPr>
            </m:ctrlPr>
          </m:sSubPr>
          <m:e>
            <m:r>
              <m:rPr>
                <m:sty m:val="p"/>
              </m:rPr>
              <w:rPr>
                <w:rFonts w:ascii="Cambria Math" w:hAnsi="Cambria Math"/>
              </w:rPr>
              <m:t>PPI</m:t>
            </m:r>
          </m:e>
          <m:sub>
            <m:r>
              <m:rPr>
                <m:sty m:val="p"/>
              </m:rPr>
              <w:rPr>
                <w:rFonts w:ascii="Cambria Math" w:hAnsi="Cambria Math"/>
              </w:rPr>
              <m:t>it</m:t>
            </m:r>
          </m:sub>
        </m:sSub>
      </m:oMath>
      <w:r w:rsidR="00EF6858" w:rsidRPr="00CC328A">
        <w:instrText xml:space="preserve"> </w:instrText>
      </w:r>
      <w:r w:rsidR="00406E59" w:rsidRPr="00CC328A">
        <w:fldChar w:fldCharType="separate"/>
      </w:r>
      <m:oMath>
        <m:r>
          <m:rPr>
            <m:sty m:val="p"/>
          </m:rPr>
          <w:rPr>
            <w:rFonts w:ascii="Cambria Math" w:hAnsi="Cambria Math"/>
          </w:rPr>
          <m:t xml:space="preserve"> </m:t>
        </m:r>
        <m:sSub>
          <m:sSubPr>
            <m:ctrlPr>
              <w:rPr>
                <w:rFonts w:ascii="Cambria Math" w:hAnsi="Cambria Math"/>
                <w:i/>
              </w:rPr>
            </m:ctrlPr>
          </m:sSubPr>
          <m:e>
            <m:r>
              <m:rPr>
                <m:sty m:val="p"/>
              </m:rPr>
              <w:rPr>
                <w:rFonts w:ascii="Cambria Math" w:hAnsi="Cambria Math"/>
              </w:rPr>
              <m:t>PPI</m:t>
            </m:r>
          </m:e>
          <m:sub>
            <m:r>
              <m:rPr>
                <m:sty m:val="p"/>
              </m:rPr>
              <w:rPr>
                <w:rFonts w:ascii="Cambria Math" w:hAnsi="Cambria Math"/>
              </w:rPr>
              <m:t>it</m:t>
            </m:r>
          </m:sub>
        </m:sSub>
      </m:oMath>
      <w:r w:rsidR="00406E59" w:rsidRPr="00CC328A">
        <w:fldChar w:fldCharType="end"/>
      </w:r>
      <w:r w:rsidR="00EF6858">
        <w:t xml:space="preserve"> </w:t>
      </w:r>
      <w:r w:rsidR="001A0776">
        <w:t xml:space="preserve">and </w:t>
      </w:r>
      <m:oMath>
        <m:sSub>
          <m:sSubPr>
            <m:ctrlPr>
              <w:rPr>
                <w:rFonts w:ascii="Cambria Math" w:hAnsi="Cambria Math"/>
                <w:i/>
              </w:rPr>
            </m:ctrlPr>
          </m:sSubPr>
          <m:e>
            <m:r>
              <w:rPr>
                <w:rFonts w:ascii="Cambria Math" w:hAnsi="Cambria Math"/>
              </w:rPr>
              <m:t>PPI</m:t>
            </m:r>
          </m:e>
          <m:sub>
            <m:r>
              <w:rPr>
                <w:rFonts w:ascii="Cambria Math" w:hAnsi="Cambria Math"/>
              </w:rPr>
              <m:t>jt</m:t>
            </m:r>
          </m:sub>
        </m:sSub>
        <m:r>
          <w:rPr>
            <w:rFonts w:ascii="Cambria Math" w:hAnsi="Cambria Math"/>
          </w:rPr>
          <m:t xml:space="preserve"> </m:t>
        </m:r>
      </m:oMath>
      <w:r w:rsidR="00EF6858">
        <w:t xml:space="preserve">in year </w:t>
      </w:r>
      <w:r w:rsidR="00EF6858">
        <w:rPr>
          <w:i/>
        </w:rPr>
        <w:t>t</w:t>
      </w:r>
      <w:r>
        <w:rPr>
          <w:i/>
        </w:rPr>
        <w:t>.</w:t>
      </w:r>
      <w:r>
        <w:t xml:space="preserve"> The real exchange rate, expressed as the value of </w:t>
      </w:r>
      <w:r w:rsidRPr="00177621">
        <w:t xml:space="preserve">country </w:t>
      </w:r>
      <w:r w:rsidRPr="00177621">
        <w:rPr>
          <w:i/>
        </w:rPr>
        <w:t>i</w:t>
      </w:r>
      <w:r w:rsidRPr="00177621">
        <w:t xml:space="preserve">’s currency in terms of country </w:t>
      </w:r>
      <w:r w:rsidRPr="00177621">
        <w:rPr>
          <w:i/>
        </w:rPr>
        <w:t>j</w:t>
      </w:r>
      <w:r w:rsidRPr="00177621">
        <w:t xml:space="preserve">’s currency in year </w:t>
      </w:r>
      <w:r w:rsidRPr="00177621">
        <w:rPr>
          <w:i/>
        </w:rPr>
        <w:t>t</w:t>
      </w:r>
      <w:r>
        <w:rPr>
          <w:i/>
        </w:rPr>
        <w:t>,</w:t>
      </w:r>
      <w:r w:rsidR="001A0776">
        <w:rPr>
          <w:i/>
        </w:rPr>
        <w:t xml:space="preserve"> </w:t>
      </w:r>
      <w:r>
        <w:t xml:space="preserve">is </w:t>
      </w:r>
      <m:oMath>
        <m:sSub>
          <m:sSubPr>
            <m:ctrlPr>
              <w:rPr>
                <w:rFonts w:ascii="Cambria Math" w:hAnsi="Cambria Math"/>
                <w:i/>
              </w:rPr>
            </m:ctrlPr>
          </m:sSubPr>
          <m:e>
            <m:r>
              <w:rPr>
                <w:rFonts w:ascii="Cambria Math" w:hAnsi="Cambria Math"/>
              </w:rPr>
              <m:t>E</m:t>
            </m:r>
          </m:e>
          <m:sub>
            <m:r>
              <w:rPr>
                <w:rFonts w:ascii="Cambria Math" w:hAnsi="Cambria Math"/>
              </w:rPr>
              <m:t>ijt</m:t>
            </m:r>
          </m:sub>
        </m:sSub>
        <m:r>
          <w:rPr>
            <w:rFonts w:ascii="Cambria Math" w:hAnsi="Cambria Math"/>
          </w:rPr>
          <m:t>.</m:t>
        </m:r>
      </m:oMath>
      <w:r w:rsidR="00EF6858">
        <w:t xml:space="preserve">  </w:t>
      </w:r>
      <m:oMath>
        <m:sSub>
          <m:sSubPr>
            <m:ctrlPr>
              <w:rPr>
                <w:rFonts w:ascii="Cambria Math" w:hAnsi="Cambria Math"/>
                <w:i/>
              </w:rPr>
            </m:ctrlPr>
          </m:sSubPr>
          <m:e>
            <m:r>
              <w:rPr>
                <w:rFonts w:ascii="Cambria Math" w:hAnsi="Cambria Math"/>
              </w:rPr>
              <m:t>Tariff</m:t>
            </m:r>
          </m:e>
          <m:sub>
            <m:r>
              <w:rPr>
                <w:rFonts w:ascii="Cambria Math" w:hAnsi="Cambria Math"/>
              </w:rPr>
              <m:t>ijt</m:t>
            </m:r>
          </m:sub>
        </m:sSub>
      </m:oMath>
      <w:r w:rsidR="00EF6858">
        <w:t xml:space="preserve"> is a matrix of dummy variables equal to unity in year </w:t>
      </w:r>
      <w:r w:rsidR="00EF6858" w:rsidRPr="00B37345">
        <w:rPr>
          <w:i/>
        </w:rPr>
        <w:t>t</w:t>
      </w:r>
      <w:r w:rsidR="00EF6858">
        <w:t xml:space="preserve"> when countries </w:t>
      </w:r>
      <w:r w:rsidR="00EF6858">
        <w:rPr>
          <w:i/>
        </w:rPr>
        <w:t xml:space="preserve">i </w:t>
      </w:r>
      <w:r w:rsidR="00EF6858">
        <w:t xml:space="preserve">and </w:t>
      </w:r>
      <w:r w:rsidR="00EF6858">
        <w:rPr>
          <w:i/>
        </w:rPr>
        <w:t>j</w:t>
      </w:r>
      <w:r w:rsidR="00EF6858">
        <w:t xml:space="preserve"> are both members of a trade organization</w:t>
      </w:r>
      <w:r w:rsidR="00743D88">
        <w:t>.</w:t>
      </w:r>
      <w:r w:rsidR="00743D88">
        <w:rPr>
          <w:rStyle w:val="FootnoteReference"/>
        </w:rPr>
        <w:footnoteReference w:id="4"/>
      </w:r>
      <w:r w:rsidR="00EF6858">
        <w:t xml:space="preserve">  </w:t>
      </w:r>
      <m:oMath>
        <m:r>
          <w:rPr>
            <w:rFonts w:ascii="Cambria Math" w:hAnsi="Cambria Math"/>
          </w:rPr>
          <m:t>Business Cycl</m:t>
        </m:r>
        <m:sSub>
          <m:sSubPr>
            <m:ctrlPr>
              <w:rPr>
                <w:rFonts w:ascii="Cambria Math" w:hAnsi="Cambria Math"/>
                <w:i/>
              </w:rPr>
            </m:ctrlPr>
          </m:sSubPr>
          <m:e>
            <m:r>
              <w:rPr>
                <w:rFonts w:ascii="Cambria Math" w:hAnsi="Cambria Math"/>
              </w:rPr>
              <m:t>e</m:t>
            </m:r>
          </m:e>
          <m:sub>
            <m:r>
              <w:rPr>
                <w:rFonts w:ascii="Cambria Math" w:hAnsi="Cambria Math"/>
              </w:rPr>
              <m:t>it</m:t>
            </m:r>
          </m:sub>
        </m:sSub>
      </m:oMath>
      <w:r w:rsidR="00C52D4F">
        <w:rPr>
          <w:sz w:val="22"/>
          <w:szCs w:val="22"/>
        </w:rPr>
        <w:t xml:space="preserve"> and </w:t>
      </w:r>
      <m:oMath>
        <m:r>
          <w:rPr>
            <w:rFonts w:ascii="Cambria Math" w:hAnsi="Cambria Math"/>
          </w:rPr>
          <m:t>Business Cycl</m:t>
        </m:r>
        <m:sSub>
          <m:sSubPr>
            <m:ctrlPr>
              <w:rPr>
                <w:rFonts w:ascii="Cambria Math" w:hAnsi="Cambria Math"/>
                <w:i/>
              </w:rPr>
            </m:ctrlPr>
          </m:sSubPr>
          <m:e>
            <m:r>
              <w:rPr>
                <w:rFonts w:ascii="Cambria Math" w:hAnsi="Cambria Math"/>
              </w:rPr>
              <m:t>e</m:t>
            </m:r>
          </m:e>
          <m:sub>
            <m:r>
              <w:rPr>
                <w:rFonts w:ascii="Cambria Math" w:hAnsi="Cambria Math"/>
              </w:rPr>
              <m:t>jt</m:t>
            </m:r>
          </m:sub>
        </m:sSub>
      </m:oMath>
      <w:r w:rsidR="00C52D4F">
        <w:rPr>
          <w:sz w:val="22"/>
          <w:szCs w:val="22"/>
        </w:rPr>
        <w:t xml:space="preserve"> are</w:t>
      </w:r>
      <w:r w:rsidR="00C52D4F">
        <w:t xml:space="preserve"> included</w:t>
      </w:r>
      <w:r w:rsidR="00527AD4">
        <w:t xml:space="preserve"> for countries </w:t>
      </w:r>
      <w:r w:rsidR="00527AD4">
        <w:rPr>
          <w:i/>
        </w:rPr>
        <w:t>i</w:t>
      </w:r>
      <w:r w:rsidR="00527AD4">
        <w:t xml:space="preserve"> and </w:t>
      </w:r>
      <w:r w:rsidR="00527AD4">
        <w:rPr>
          <w:i/>
        </w:rPr>
        <w:t>j</w:t>
      </w:r>
      <w:r w:rsidR="001A0776">
        <w:t xml:space="preserve"> to control for the effects of GDP fluctuations in each country.</w:t>
      </w:r>
      <w:r w:rsidR="00EF6858">
        <w:t xml:space="preserve">  </w:t>
      </w:r>
      <w:r w:rsidR="00EF6858" w:rsidRPr="00074FA8">
        <w:t xml:space="preserve">Tax effects </w:t>
      </w:r>
      <w:r w:rsidR="00EF6858">
        <w:t xml:space="preserve">are measured by </w:t>
      </w:r>
      <w:r w:rsidR="00195022" w:rsidRPr="00195022">
        <w:rPr>
          <w:i/>
        </w:rPr>
        <w:t>TX</w:t>
      </w:r>
      <w:r w:rsidR="00EF6858">
        <w:t xml:space="preserve"> which</w:t>
      </w:r>
      <w:r w:rsidR="00AD403A">
        <w:t xml:space="preserve"> is denoted generally but</w:t>
      </w:r>
      <w:r w:rsidR="00EF6858">
        <w:t xml:space="preserve"> is a vector containing </w:t>
      </w:r>
      <w:r w:rsidR="0076751D">
        <w:t>one or more</w:t>
      </w:r>
      <w:r w:rsidR="00EF6858">
        <w:t xml:space="preserve"> </w:t>
      </w:r>
      <w:r w:rsidR="00762B2C">
        <w:t>lags</w:t>
      </w:r>
      <w:r w:rsidR="00EF6858">
        <w:t xml:space="preserve"> of the tax ratios examined in this study.</w:t>
      </w:r>
      <w:r w:rsidR="00AD403A">
        <w:t xml:space="preserve">  The taxes in this vector </w:t>
      </w:r>
      <w:r w:rsidR="00CF3431">
        <w:t>include</w:t>
      </w:r>
      <m:oMath>
        <m:sSub>
          <m:sSubPr>
            <m:ctrlPr>
              <w:rPr>
                <w:rFonts w:ascii="Cambria Math" w:hAnsi="Cambria Math"/>
                <w:i/>
              </w:rPr>
            </m:ctrlPr>
          </m:sSubPr>
          <m:e>
            <m:r>
              <m:rPr>
                <m:sty m:val="p"/>
              </m:rPr>
              <w:rPr>
                <w:rFonts w:ascii="Cambria Math" w:hAnsi="Cambria Math"/>
              </w:rPr>
              <m:t xml:space="preserve"> </m:t>
            </m:r>
            <m:sSub>
              <m:sSubPr>
                <m:ctrlPr>
                  <w:rPr>
                    <w:rFonts w:ascii="Cambria Math" w:hAnsi="Cambria Math"/>
                    <w:i/>
                  </w:rPr>
                </m:ctrlPr>
              </m:sSubPr>
              <m:e>
                <m:r>
                  <w:rPr>
                    <w:rFonts w:ascii="Cambria Math" w:hAnsi="Cambria Math"/>
                  </w:rPr>
                  <m:t>TK</m:t>
                </m:r>
              </m:e>
              <m:sub>
                <m:r>
                  <w:rPr>
                    <w:rFonts w:ascii="Cambria Math" w:hAnsi="Cambria Math"/>
                  </w:rPr>
                  <m:t>t</m:t>
                </m:r>
              </m:sub>
            </m:sSub>
            <m:r>
              <m:rPr>
                <m:sty m:val="p"/>
              </m:rPr>
              <w:rPr>
                <w:rFonts w:ascii="Cambria Math" w:hAnsi="Cambria Math"/>
              </w:rPr>
              <m:t xml:space="preserve">, </m:t>
            </m:r>
            <m:r>
              <m:rPr>
                <m:sty m:val="p"/>
              </m:rPr>
              <w:rPr>
                <w:rFonts w:ascii="Cambria Math"/>
              </w:rPr>
              <m:t xml:space="preserve"> </m:t>
            </m:r>
            <m:r>
              <w:rPr>
                <w:rFonts w:ascii="Cambria Math" w:hAnsi="Cambria Math"/>
              </w:rPr>
              <m:t>TC</m:t>
            </m:r>
          </m:e>
          <m:sub>
            <m:r>
              <w:rPr>
                <w:rFonts w:ascii="Cambria Math" w:hAnsi="Cambria Math"/>
              </w:rPr>
              <m:t>t</m:t>
            </m:r>
          </m:sub>
        </m:sSub>
      </m:oMath>
      <w:r w:rsidR="00AD403A">
        <w:t>,</w:t>
      </w:r>
      <w:r w:rsidR="00743D88">
        <w:t xml:space="preserve"> </w:t>
      </w:r>
      <w:r w:rsidR="001F02CB" w:rsidRPr="00FA30B1">
        <w:t>and</w:t>
      </w:r>
      <w:r w:rsidR="001F02CB">
        <w:t xml:space="preserve"> </w:t>
      </w:r>
      <m:oMath>
        <m:sSub>
          <m:sSubPr>
            <m:ctrlPr>
              <w:rPr>
                <w:rFonts w:ascii="Cambria Math" w:hAnsi="Cambria Math"/>
                <w:i/>
              </w:rPr>
            </m:ctrlPr>
          </m:sSubPr>
          <m:e>
            <m:r>
              <w:rPr>
                <w:rFonts w:ascii="Cambria Math" w:hAnsi="Cambria Math"/>
              </w:rPr>
              <m:t>TL</m:t>
            </m:r>
          </m:e>
          <m:sub>
            <m:r>
              <w:rPr>
                <w:rFonts w:ascii="Cambria Math" w:hAnsi="Cambria Math"/>
              </w:rPr>
              <m:t>t</m:t>
            </m:r>
          </m:sub>
        </m:sSub>
        <m:r>
          <w:rPr>
            <w:rFonts w:ascii="Cambria Math" w:hAnsi="Cambria Math"/>
          </w:rPr>
          <m:t xml:space="preserve">,  </m:t>
        </m:r>
      </m:oMath>
      <w:r w:rsidR="00743D88">
        <w:t xml:space="preserve"> </w:t>
      </w:r>
      <w:r w:rsidR="00AD403A">
        <w:t>which</w:t>
      </w:r>
      <w:r w:rsidR="00EF6858">
        <w:t xml:space="preserve"> </w:t>
      </w:r>
      <w:r w:rsidR="00670437">
        <w:t>are</w:t>
      </w:r>
      <w:r w:rsidR="00EF6858">
        <w:t xml:space="preserve"> the </w:t>
      </w:r>
      <w:r w:rsidR="00831B37">
        <w:t>difference</w:t>
      </w:r>
      <w:r w:rsidR="00670437">
        <w:t>s</w:t>
      </w:r>
      <w:r w:rsidR="00831B37">
        <w:t xml:space="preserve"> of the </w:t>
      </w:r>
      <w:r w:rsidR="00EF6858">
        <w:t xml:space="preserve">tax rate in year </w:t>
      </w:r>
      <w:r w:rsidR="00EF6858" w:rsidRPr="0032299A">
        <w:rPr>
          <w:i/>
        </w:rPr>
        <w:t>t</w:t>
      </w:r>
      <w:r w:rsidR="00762B2C">
        <w:t xml:space="preserve"> levied b</w:t>
      </w:r>
      <w:r w:rsidR="00831B37">
        <w:t xml:space="preserve">etween </w:t>
      </w:r>
      <w:r w:rsidR="00762B2C">
        <w:t xml:space="preserve">country </w:t>
      </w:r>
      <w:r w:rsidR="00831B37">
        <w:rPr>
          <w:i/>
        </w:rPr>
        <w:t xml:space="preserve">i </w:t>
      </w:r>
      <w:r w:rsidR="00831B37" w:rsidRPr="00831B37">
        <w:t>and country</w:t>
      </w:r>
      <w:r w:rsidR="00831B37">
        <w:rPr>
          <w:i/>
        </w:rPr>
        <w:t xml:space="preserve"> j</w:t>
      </w:r>
      <w:r w:rsidR="00743D88">
        <w:rPr>
          <w:i/>
        </w:rPr>
        <w:t xml:space="preserve">, </w:t>
      </w:r>
      <w:r w:rsidR="00743D88" w:rsidRPr="00743D88">
        <w:t xml:space="preserve">on </w:t>
      </w:r>
      <w:r w:rsidR="00743D88">
        <w:t>capital income, consumption</w:t>
      </w:r>
      <w:r w:rsidR="00EF6858">
        <w:t>,</w:t>
      </w:r>
      <w:r w:rsidR="00743D88">
        <w:t xml:space="preserve"> </w:t>
      </w:r>
      <w:r w:rsidR="002F6E06">
        <w:t xml:space="preserve">and </w:t>
      </w:r>
      <w:r w:rsidR="00743D88">
        <w:t>labor income</w:t>
      </w:r>
      <w:r w:rsidR="002F6E06">
        <w:t>,</w:t>
      </w:r>
      <w:r w:rsidR="00670437">
        <w:t xml:space="preserve"> respectively</w:t>
      </w:r>
      <w:r w:rsidR="00743D88">
        <w:t>.</w:t>
      </w:r>
      <w:r w:rsidR="00EF6858">
        <w:t xml:space="preserve"> </w:t>
      </w:r>
      <w:r w:rsidR="002F6E06">
        <w:t xml:space="preserve">We estimate </w:t>
      </w:r>
      <w:r w:rsidR="00FA30B1">
        <w:t xml:space="preserve">this specification on subsamples as well as </w:t>
      </w:r>
      <w:r w:rsidR="002F6E06">
        <w:t xml:space="preserve">variations of </w:t>
      </w:r>
      <w:r w:rsidR="00FA30B1">
        <w:t>it on the full sample</w:t>
      </w:r>
      <w:r w:rsidR="002F6E06">
        <w:t xml:space="preserve"> to </w:t>
      </w:r>
      <w:r w:rsidR="00FA30B1">
        <w:t>assess</w:t>
      </w:r>
      <w:r w:rsidR="002F6E06">
        <w:t xml:space="preserve"> the robustness of our </w:t>
      </w:r>
      <w:r w:rsidR="00FA30B1">
        <w:t>results</w:t>
      </w:r>
      <w:r w:rsidR="002F6E06">
        <w:t xml:space="preserve">. </w:t>
      </w:r>
      <w:r w:rsidR="00EF6858">
        <w:t>The development of these data will be discussed in the next section.</w:t>
      </w:r>
    </w:p>
    <w:p w:rsidR="00EF6858" w:rsidRDefault="00EF6858" w:rsidP="00394196">
      <w:pPr>
        <w:pStyle w:val="Heading3"/>
        <w:numPr>
          <w:ilvl w:val="0"/>
          <w:numId w:val="15"/>
        </w:numPr>
        <w:spacing w:line="480" w:lineRule="auto"/>
      </w:pPr>
      <w:r w:rsidRPr="00A21C51">
        <w:t>D</w:t>
      </w:r>
      <w:r w:rsidR="0076751D">
        <w:t>ata</w:t>
      </w:r>
    </w:p>
    <w:p w:rsidR="007E5752" w:rsidRPr="00F87648" w:rsidRDefault="00AA5908" w:rsidP="00872A3E">
      <w:pPr>
        <w:pStyle w:val="Body"/>
        <w:spacing w:line="480" w:lineRule="auto"/>
        <w:jc w:val="left"/>
      </w:pPr>
      <w:r>
        <w:lastRenderedPageBreak/>
        <w:t>Average effective t</w:t>
      </w:r>
      <w:r w:rsidR="007E5752">
        <w:t>ax rat</w:t>
      </w:r>
      <w:r>
        <w:t>es</w:t>
      </w:r>
      <w:r w:rsidR="007E5752">
        <w:t xml:space="preserve"> have advantages over two other tax measures that are also used in the literature: statutory tax rates and marginal effective tax rates (METRs). </w:t>
      </w:r>
      <w:r>
        <w:t>Average effective t</w:t>
      </w:r>
      <w:r w:rsidR="007E5752">
        <w:t>ax rat</w:t>
      </w:r>
      <w:r>
        <w:t>es</w:t>
      </w:r>
      <w:r w:rsidR="007E5752">
        <w:t xml:space="preserve"> measure realized differences in actual tax burdens, unlike statutory tax rates (Hajkova et al., 2006). For example, Egger and Radulescu (2008) observed that </w:t>
      </w:r>
      <w:r>
        <w:t>AETRs</w:t>
      </w:r>
      <w:r w:rsidR="007E5752">
        <w:t xml:space="preserve"> are much more strongly correlated with FDI than statutory tax rates. M</w:t>
      </w:r>
      <w:r w:rsidR="000B31F1">
        <w:t>arginal effective tax rates</w:t>
      </w:r>
      <w:r w:rsidR="007E5752">
        <w:t xml:space="preserve"> are tax rates computed for hypothetical firms</w:t>
      </w:r>
      <w:r w:rsidR="007E5752" w:rsidRPr="00670437">
        <w:t xml:space="preserve"> </w:t>
      </w:r>
      <w:r w:rsidR="007E5752">
        <w:t xml:space="preserve">(see, e.g., Yoo, 2003; Hajkova et al., 2006; Egger, 2009). However, the advantage of </w:t>
      </w:r>
      <w:r>
        <w:t>AETRs</w:t>
      </w:r>
      <w:r w:rsidR="007E5752">
        <w:t xml:space="preserve"> is that they provide data on taxes that have actually been paid and so incorporate all exemptions and deductions of which cost minimizing firms have taken advantage.  </w:t>
      </w:r>
      <w:r>
        <w:t>It</w:t>
      </w:r>
      <w:r w:rsidR="007E5752">
        <w:t xml:space="preserve"> is reasonable to expect that they are good proxies for the actual tax burdens faced by exporters.</w:t>
      </w:r>
    </w:p>
    <w:p w:rsidR="00EF6858" w:rsidRDefault="00AA5908" w:rsidP="00872A3E">
      <w:pPr>
        <w:pStyle w:val="Body"/>
        <w:spacing w:line="480" w:lineRule="auto"/>
        <w:jc w:val="left"/>
      </w:pPr>
      <w:r>
        <w:t>Average effective t</w:t>
      </w:r>
      <w:r w:rsidR="009C15ED">
        <w:t>ax rat</w:t>
      </w:r>
      <w:r>
        <w:t>es</w:t>
      </w:r>
      <w:r w:rsidR="00721861">
        <w:t xml:space="preserve"> are constructed from tax revenue data published by the OECD</w:t>
      </w:r>
      <w:r w:rsidR="00880C12">
        <w:t>. Tax revenue,</w:t>
      </w:r>
      <w:r w:rsidR="00721861">
        <w:t xml:space="preserve"> divided into </w:t>
      </w:r>
      <w:r w:rsidR="00880C12">
        <w:t xml:space="preserve">the </w:t>
      </w:r>
      <w:r w:rsidR="00721861">
        <w:t xml:space="preserve">components </w:t>
      </w:r>
      <w:r w:rsidR="00880C12">
        <w:t xml:space="preserve">that </w:t>
      </w:r>
      <w:r w:rsidR="00721861">
        <w:t>are levied on consumption</w:t>
      </w:r>
      <w:r w:rsidR="00880C12">
        <w:t xml:space="preserve"> and</w:t>
      </w:r>
      <w:r w:rsidR="00721861">
        <w:t xml:space="preserve"> labor and capital</w:t>
      </w:r>
      <w:r w:rsidR="00880C12">
        <w:t>,</w:t>
      </w:r>
      <w:r w:rsidR="00721861">
        <w:t xml:space="preserve"> form the numerators of the ratios.  The denominators are the base on which each of these taxes were levied</w:t>
      </w:r>
      <w:r w:rsidR="00880C12">
        <w:t>. These</w:t>
      </w:r>
      <w:r w:rsidR="00721861">
        <w:t xml:space="preserve"> are </w:t>
      </w:r>
      <w:r w:rsidR="00880C12">
        <w:t>derived from</w:t>
      </w:r>
      <w:r w:rsidR="00721861">
        <w:t xml:space="preserve"> each country’s national accounts data.  </w:t>
      </w:r>
      <w:r w:rsidR="00EF6858">
        <w:t xml:space="preserve">Mendoza et al. (1994) first calculated </w:t>
      </w:r>
      <w:r>
        <w:t>AETRs</w:t>
      </w:r>
      <w:r w:rsidR="00EF6858">
        <w:t xml:space="preserve"> for the G-7 countries </w:t>
      </w:r>
      <w:r w:rsidR="009C15ED">
        <w:t>for</w:t>
      </w:r>
      <w:r w:rsidR="0076751D">
        <w:t xml:space="preserve"> 1965</w:t>
      </w:r>
      <w:r w:rsidR="009C15ED">
        <w:t>-</w:t>
      </w:r>
      <w:r w:rsidR="0076751D">
        <w:t>1988.</w:t>
      </w:r>
      <w:r w:rsidR="00A95CFA">
        <w:rPr>
          <w:rStyle w:val="FootnoteReference"/>
        </w:rPr>
        <w:footnoteReference w:id="5"/>
      </w:r>
      <w:r w:rsidR="0076751D">
        <w:t xml:space="preserve">  </w:t>
      </w:r>
      <w:r w:rsidR="00EF6858" w:rsidRPr="009F7937">
        <w:t>Carey and Tchilinguirian (2000)</w:t>
      </w:r>
      <w:r w:rsidR="00EF6858">
        <w:t xml:space="preserve"> and, subsequently, </w:t>
      </w:r>
      <w:r w:rsidR="00EF6858" w:rsidRPr="00821EED">
        <w:t>Carey and Rabesona (2002)</w:t>
      </w:r>
      <w:r w:rsidR="00EF6858">
        <w:t xml:space="preserve"> produce</w:t>
      </w:r>
      <w:r w:rsidR="009C15ED">
        <w:t>d</w:t>
      </w:r>
      <w:r w:rsidR="00EF6858">
        <w:t xml:space="preserve"> new measures of </w:t>
      </w:r>
      <w:r>
        <w:t>AETRs</w:t>
      </w:r>
      <w:r w:rsidR="00EF6858">
        <w:t xml:space="preserve"> using the SNA93 National Accounts data</w:t>
      </w:r>
      <w:r w:rsidR="00415A3B" w:rsidRPr="00415A3B">
        <w:t xml:space="preserve"> </w:t>
      </w:r>
      <w:r w:rsidR="00415A3B">
        <w:t xml:space="preserve">for 25 OECD countries </w:t>
      </w:r>
      <w:r w:rsidR="009C15ED">
        <w:t>for</w:t>
      </w:r>
      <w:r w:rsidR="00415A3B">
        <w:t xml:space="preserve"> 1975</w:t>
      </w:r>
      <w:r w:rsidR="009C15ED">
        <w:t>-</w:t>
      </w:r>
      <w:r w:rsidR="00415A3B">
        <w:t>2000</w:t>
      </w:r>
      <w:r w:rsidR="00EF6858">
        <w:t xml:space="preserve">.  </w:t>
      </w:r>
      <w:r w:rsidR="00721861">
        <w:t>We extended their</w:t>
      </w:r>
      <w:r w:rsidR="00EF6858">
        <w:t xml:space="preserve"> database </w:t>
      </w:r>
      <w:r w:rsidR="00721861">
        <w:t>to cover</w:t>
      </w:r>
      <w:r w:rsidR="001D7C7C">
        <w:t xml:space="preserve"> </w:t>
      </w:r>
      <w:r w:rsidR="001D7C7C" w:rsidRPr="00451AE2">
        <w:t>2</w:t>
      </w:r>
      <w:r w:rsidR="00451AE2" w:rsidRPr="00451AE2">
        <w:t>5</w:t>
      </w:r>
      <w:r w:rsidR="001D7C7C" w:rsidRPr="00451AE2">
        <w:t xml:space="preserve"> OECD countries </w:t>
      </w:r>
      <w:r w:rsidR="000B31F1">
        <w:t>from</w:t>
      </w:r>
      <w:r w:rsidR="001D7C7C" w:rsidRPr="00451AE2">
        <w:t xml:space="preserve"> 1970</w:t>
      </w:r>
      <w:r w:rsidR="009C15ED" w:rsidRPr="00451AE2">
        <w:t>-</w:t>
      </w:r>
      <w:r w:rsidR="001D7C7C" w:rsidRPr="00451AE2">
        <w:t>2006</w:t>
      </w:r>
      <w:r w:rsidR="0074472F" w:rsidRPr="00451AE2">
        <w:t xml:space="preserve">. </w:t>
      </w:r>
      <w:r w:rsidR="00F34242" w:rsidRPr="00451AE2">
        <w:t>T</w:t>
      </w:r>
      <w:r w:rsidR="00721861" w:rsidRPr="00451AE2">
        <w:t>able</w:t>
      </w:r>
      <w:r w:rsidR="00E8682A" w:rsidRPr="00451AE2">
        <w:t xml:space="preserve">s </w:t>
      </w:r>
      <w:r w:rsidR="00880C12" w:rsidRPr="00451AE2">
        <w:t>1</w:t>
      </w:r>
      <w:r w:rsidR="00267FB5" w:rsidRPr="00451AE2">
        <w:t xml:space="preserve"> </w:t>
      </w:r>
      <w:r w:rsidR="00E8682A" w:rsidRPr="00451AE2">
        <w:t xml:space="preserve">through </w:t>
      </w:r>
      <w:r w:rsidR="00880C12" w:rsidRPr="00451AE2">
        <w:t>3</w:t>
      </w:r>
      <w:r w:rsidR="00267FB5" w:rsidRPr="00451AE2">
        <w:t xml:space="preserve"> </w:t>
      </w:r>
      <w:r w:rsidR="00EF6858" w:rsidRPr="00451AE2">
        <w:t>contain descriptive statistic</w:t>
      </w:r>
      <w:r w:rsidR="00831610" w:rsidRPr="00451AE2">
        <w:t>s</w:t>
      </w:r>
      <w:r w:rsidR="00451AE2">
        <w:t xml:space="preserve">. </w:t>
      </w:r>
      <w:r w:rsidR="00260215" w:rsidRPr="004F32F7">
        <w:t>The tax variables used in our specification are tax differentials, defined as the difference between the exporting and the importing countries’ tax ratios in year t.</w:t>
      </w:r>
      <w:r w:rsidR="004F32F7">
        <w:t xml:space="preserve"> </w:t>
      </w:r>
      <w:r w:rsidR="00CB266F" w:rsidRPr="00CB266F">
        <w:rPr>
          <w:rStyle w:val="FootnoteReference"/>
        </w:rPr>
        <w:t xml:space="preserve"> </w:t>
      </w:r>
    </w:p>
    <w:p w:rsidR="009F50C0" w:rsidRDefault="00EF6858" w:rsidP="00872A3E">
      <w:pPr>
        <w:pStyle w:val="Body"/>
        <w:spacing w:line="480" w:lineRule="auto"/>
        <w:jc w:val="left"/>
      </w:pPr>
      <w:r>
        <w:t xml:space="preserve">International trade data were obtained from the OECD International Trade by Commodity Statistics via OECD.stat.  These data are an unbalanced panel of annual data in </w:t>
      </w:r>
      <w:r>
        <w:lastRenderedPageBreak/>
        <w:t xml:space="preserve">current (nominal) domestic currency containing both export and import trade flows between each pair of the </w:t>
      </w:r>
      <w:r w:rsidRPr="00451AE2">
        <w:t>2</w:t>
      </w:r>
      <w:r w:rsidR="00451AE2" w:rsidRPr="00451AE2">
        <w:t>5</w:t>
      </w:r>
      <w:r w:rsidRPr="00451AE2">
        <w:t xml:space="preserve"> O</w:t>
      </w:r>
      <w:r>
        <w:t>ECD member</w:t>
      </w:r>
      <w:r w:rsidR="009C15ED">
        <w:t xml:space="preserve"> countries</w:t>
      </w:r>
      <w:r>
        <w:t xml:space="preserve">.  These trade data are converted to real US dollar values using the OECD’s annual exchange rates and export deflators. </w:t>
      </w:r>
    </w:p>
    <w:p w:rsidR="00EF6858" w:rsidRDefault="00970119" w:rsidP="00872A3E">
      <w:pPr>
        <w:pStyle w:val="Body"/>
        <w:spacing w:line="480" w:lineRule="auto"/>
        <w:jc w:val="left"/>
      </w:pPr>
      <w:bookmarkStart w:id="2" w:name="AdditionalData"/>
      <w:bookmarkEnd w:id="2"/>
      <w:r>
        <w:rPr>
          <w:rFonts w:cs="Novarese-Medium"/>
        </w:rPr>
        <w:t>Data for other explanatory variables were</w:t>
      </w:r>
      <w:r w:rsidR="00EF6858" w:rsidRPr="0099133D">
        <w:rPr>
          <w:rFonts w:cs="Novarese-Medium"/>
        </w:rPr>
        <w:t xml:space="preserve"> obtained from the OECD.stat database, with a few exceptions</w:t>
      </w:r>
      <w:r w:rsidR="00727B52">
        <w:rPr>
          <w:rFonts w:cs="Novarese-Medium"/>
        </w:rPr>
        <w:t>. R</w:t>
      </w:r>
      <w:r w:rsidR="00EF6858">
        <w:t>eal</w:t>
      </w:r>
      <w:r w:rsidR="00EF6858" w:rsidRPr="0099133D">
        <w:t xml:space="preserve"> </w:t>
      </w:r>
      <w:r w:rsidR="00EF6858">
        <w:t xml:space="preserve">annual </w:t>
      </w:r>
      <w:r w:rsidR="00EF6858" w:rsidRPr="0099133D">
        <w:t>GDP</w:t>
      </w:r>
      <w:r w:rsidR="00EF6858">
        <w:t xml:space="preserve"> </w:t>
      </w:r>
      <w:r w:rsidR="00727B52">
        <w:t xml:space="preserve">was </w:t>
      </w:r>
      <w:r w:rsidR="00EF6858">
        <w:t>obtained from the OECD national accounts</w:t>
      </w:r>
      <w:r w:rsidR="00DC0473">
        <w:t xml:space="preserve">. </w:t>
      </w:r>
      <w:r w:rsidR="00EF6858" w:rsidRPr="00CB441C">
        <w:t xml:space="preserve">The </w:t>
      </w:r>
      <w:r w:rsidR="00B867FB">
        <w:t xml:space="preserve">real </w:t>
      </w:r>
      <w:r w:rsidR="00EF6858" w:rsidRPr="00CB441C">
        <w:t xml:space="preserve">exchange rate,  </w:t>
      </w:r>
      <m:oMath>
        <m:sSub>
          <m:sSubPr>
            <m:ctrlPr>
              <w:rPr>
                <w:rFonts w:ascii="Cambria Math" w:hAnsi="Cambria Math"/>
                <w:i/>
              </w:rPr>
            </m:ctrlPr>
          </m:sSubPr>
          <m:e>
            <m:r>
              <w:rPr>
                <w:rFonts w:ascii="Cambria Math" w:hAnsi="Cambria Math"/>
              </w:rPr>
              <m:t>E</m:t>
            </m:r>
          </m:e>
          <m:sub>
            <m:r>
              <w:rPr>
                <w:rFonts w:ascii="Cambria Math" w:hAnsi="Cambria Math"/>
              </w:rPr>
              <m:t>ij</m:t>
            </m:r>
          </m:sub>
        </m:sSub>
      </m:oMath>
      <w:r w:rsidR="00EF6858" w:rsidRPr="00CB441C">
        <w:t xml:space="preserve"> was calculated using the nominal exchange rate from the OECD’s Reference Series for Revenue</w:t>
      </w:r>
      <w:r w:rsidR="00EF6858">
        <w:t xml:space="preserve"> Statistics (which calculates the annual exchange rate as the average of daily closing interbank rates of national markets) and was adjusted using the exporter and importer producer price index as suggested by Chinn (2006) in the following way: </w:t>
      </w:r>
    </w:p>
    <w:p w:rsidR="00EF6858" w:rsidRPr="006A24F2" w:rsidRDefault="00DE11C1" w:rsidP="00872A3E">
      <w:pPr>
        <w:pStyle w:val="Body"/>
        <w:spacing w:line="480" w:lineRule="auto"/>
        <w:jc w:val="left"/>
      </w:pPr>
      <m:oMathPara>
        <m:oMath>
          <m:sSub>
            <m:sSubPr>
              <m:ctrlPr>
                <w:rPr>
                  <w:rFonts w:ascii="Cambria Math" w:hAnsi="Cambria Math"/>
                </w:rPr>
              </m:ctrlPr>
            </m:sSubPr>
            <m:e>
              <m:r>
                <w:rPr>
                  <w:rFonts w:ascii="Cambria Math" w:hAnsi="Cambria Math"/>
                </w:rPr>
                <m:t>E</m:t>
              </m:r>
            </m:e>
            <m:sub>
              <m:r>
                <w:rPr>
                  <w:rFonts w:ascii="Cambria Math" w:hAnsi="Cambria Math"/>
                </w:rPr>
                <m:t>ij</m:t>
              </m:r>
            </m:sub>
          </m:sSub>
          <m:r>
            <m:rPr>
              <m:sty m:val="p"/>
            </m:rPr>
            <w:rPr>
              <w:rFonts w:ascii="Cambria Math" w:hAnsi="Cambria Math"/>
            </w:rPr>
            <m:t>=</m:t>
          </m:r>
          <m:sSub>
            <m:sSubPr>
              <m:ctrlPr>
                <w:rPr>
                  <w:rFonts w:ascii="Cambria Math" w:hAnsi="Cambria Math"/>
                </w:rPr>
              </m:ctrlPr>
            </m:sSubPr>
            <m:e>
              <m:r>
                <w:rPr>
                  <w:rFonts w:ascii="Cambria Math" w:hAnsi="Cambria Math"/>
                </w:rPr>
                <m:t>N</m:t>
              </m:r>
              <m:r>
                <w:rPr>
                  <w:rFonts w:ascii="Cambria Math" w:hAnsi="Cambria Math"/>
                </w:rPr>
                <m:t>ominal</m:t>
              </m:r>
              <m:r>
                <m:rPr>
                  <m:sty m:val="p"/>
                </m:rPr>
                <w:rPr>
                  <w:rFonts w:ascii="Cambria Math" w:hAnsi="Cambria Math"/>
                </w:rPr>
                <m:t xml:space="preserve"> </m:t>
              </m:r>
              <m:r>
                <w:rPr>
                  <w:rFonts w:ascii="Cambria Math" w:hAnsi="Cambria Math"/>
                </w:rPr>
                <m:t>Exchange</m:t>
              </m:r>
              <m:r>
                <m:rPr>
                  <m:sty m:val="p"/>
                </m:rPr>
                <w:rPr>
                  <w:rFonts w:ascii="Cambria Math" w:hAnsi="Cambria Math"/>
                </w:rPr>
                <m:t xml:space="preserve"> </m:t>
              </m:r>
              <m:r>
                <w:rPr>
                  <w:rFonts w:ascii="Cambria Math" w:hAnsi="Cambria Math"/>
                </w:rPr>
                <m:t>Rate</m:t>
              </m:r>
            </m:e>
            <m:sub>
              <m:r>
                <w:rPr>
                  <w:rFonts w:ascii="Cambria Math" w:hAnsi="Cambria Math"/>
                </w:rPr>
                <m:t>ij</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PPI</m:t>
                      </m:r>
                    </m:e>
                    <m:sub>
                      <m:r>
                        <w:rPr>
                          <w:rFonts w:ascii="Cambria Math" w:hAnsi="Cambria Math"/>
                        </w:rPr>
                        <m:t>i</m:t>
                      </m:r>
                    </m:sub>
                  </m:sSub>
                </m:num>
                <m:den>
                  <m:sSub>
                    <m:sSubPr>
                      <m:ctrlPr>
                        <w:rPr>
                          <w:rFonts w:ascii="Cambria Math" w:hAnsi="Cambria Math"/>
                        </w:rPr>
                      </m:ctrlPr>
                    </m:sSubPr>
                    <m:e>
                      <m:r>
                        <w:rPr>
                          <w:rFonts w:ascii="Cambria Math" w:hAnsi="Cambria Math"/>
                        </w:rPr>
                        <m:t>PPI</m:t>
                      </m:r>
                    </m:e>
                    <m:sub>
                      <m:r>
                        <w:rPr>
                          <w:rFonts w:ascii="Cambria Math" w:hAnsi="Cambria Math"/>
                        </w:rPr>
                        <m:t>j</m:t>
                      </m:r>
                    </m:sub>
                  </m:sSub>
                </m:den>
              </m:f>
            </m:e>
          </m:d>
        </m:oMath>
      </m:oMathPara>
    </w:p>
    <w:p w:rsidR="00743D88" w:rsidRDefault="003A22F1" w:rsidP="00872A3E">
      <w:pPr>
        <w:pStyle w:val="Body"/>
        <w:spacing w:line="480" w:lineRule="auto"/>
        <w:ind w:firstLine="0"/>
        <w:jc w:val="left"/>
      </w:pPr>
      <w:r>
        <w:t>T</w:t>
      </w:r>
      <w:r w:rsidRPr="00FC6D1E">
        <w:t xml:space="preserve">he </w:t>
      </w:r>
      <w:r>
        <w:t>industrial producer</w:t>
      </w:r>
      <w:r w:rsidRPr="00FC6D1E">
        <w:t xml:space="preserve"> price index</w:t>
      </w:r>
      <w:r>
        <w:t>,</w:t>
      </w:r>
      <w:r w:rsidRPr="00FC6D1E">
        <w:t xml:space="preserve"> </w:t>
      </w:r>
      <m:oMath>
        <m:sSub>
          <m:sSubPr>
            <m:ctrlPr>
              <w:rPr>
                <w:rFonts w:ascii="Cambria Math" w:hAnsi="Cambria Math"/>
                <w:i/>
              </w:rPr>
            </m:ctrlPr>
          </m:sSubPr>
          <m:e>
            <m:r>
              <w:rPr>
                <w:rFonts w:ascii="Cambria Math" w:hAnsi="Cambria Math"/>
              </w:rPr>
              <m:t>PPI</m:t>
            </m:r>
          </m:e>
          <m:sub>
            <m:r>
              <w:rPr>
                <w:rFonts w:ascii="Cambria Math" w:hAnsi="Cambria Math"/>
              </w:rPr>
              <m:t>i</m:t>
            </m:r>
          </m:sub>
        </m:sSub>
      </m:oMath>
      <w:r w:rsidR="00EF6858" w:rsidRPr="00FC6D1E">
        <w:t xml:space="preserve"> is </w:t>
      </w:r>
      <w:r w:rsidR="00EF6858">
        <w:t>obtained from the IMF’s International Financial Statistics Database with missing values in some cases filled in using OECD.stat</w:t>
      </w:r>
      <w:r w:rsidR="00EF6858" w:rsidRPr="000C3536">
        <w:t xml:space="preserve">.  </w:t>
      </w:r>
      <w:r w:rsidR="00EF6858">
        <w:t xml:space="preserve">This measure of the price level is based on the revenue received by producers of goods and services so it is free from sales and excise taxes. </w:t>
      </w:r>
      <w:r w:rsidR="00970119">
        <w:t>D</w:t>
      </w:r>
      <w:r w:rsidR="00DC0473" w:rsidRPr="007E5752">
        <w:t>ummy variable</w:t>
      </w:r>
      <w:r w:rsidR="00970119">
        <w:t>s</w:t>
      </w:r>
      <w:r w:rsidR="00DC0473" w:rsidRPr="007E5752">
        <w:t xml:space="preserve"> for trade agreement membership</w:t>
      </w:r>
      <w:r w:rsidR="00970119">
        <w:t xml:space="preserve"> were included.</w:t>
      </w:r>
      <w:r w:rsidR="00DC0473" w:rsidRPr="007E5752">
        <w:rPr>
          <w:rStyle w:val="FootnoteReference"/>
        </w:rPr>
        <w:footnoteReference w:id="6"/>
      </w:r>
      <w:r w:rsidR="00DC0473" w:rsidRPr="007E5752">
        <w:t xml:space="preserve"> </w:t>
      </w:r>
      <w:r w:rsidR="00EF6858">
        <w:t xml:space="preserve"> </w:t>
      </w:r>
      <w:r w:rsidR="00743D88">
        <w:t>The</w:t>
      </w:r>
      <w:r w:rsidR="004B4D42">
        <w:t xml:space="preserve"> business cycle variables </w:t>
      </w:r>
      <w:r w:rsidR="00743D88">
        <w:t xml:space="preserve">are equal to real GDP in year </w:t>
      </w:r>
      <w:r w:rsidR="00743D88" w:rsidRPr="00E3264B">
        <w:rPr>
          <w:i/>
        </w:rPr>
        <w:t>t</w:t>
      </w:r>
      <w:r w:rsidR="00743D88">
        <w:t xml:space="preserve"> divided by the average of real </w:t>
      </w:r>
      <w:r w:rsidR="00743D88" w:rsidRPr="007E5752">
        <w:t>GDP during the previous ten years</w:t>
      </w:r>
      <w:r w:rsidR="00193C36" w:rsidRPr="007E5752">
        <w:t xml:space="preserve"> for countries </w:t>
      </w:r>
      <w:r w:rsidR="00193C36" w:rsidRPr="007E5752">
        <w:rPr>
          <w:i/>
        </w:rPr>
        <w:t>i</w:t>
      </w:r>
      <w:r w:rsidR="00193C36" w:rsidRPr="007E5752">
        <w:t xml:space="preserve"> and</w:t>
      </w:r>
      <w:r w:rsidR="00193C36" w:rsidRPr="007E5752">
        <w:rPr>
          <w:i/>
        </w:rPr>
        <w:t xml:space="preserve"> j</w:t>
      </w:r>
      <w:r w:rsidR="00743D88" w:rsidRPr="007E5752">
        <w:t>, respectively</w:t>
      </w:r>
      <w:r w:rsidR="00743D88">
        <w:t xml:space="preserve"> (Beck and Coskuner, 2007).</w:t>
      </w:r>
    </w:p>
    <w:p w:rsidR="00EF6858" w:rsidRPr="00444C3A" w:rsidRDefault="00EF6858" w:rsidP="00394196">
      <w:pPr>
        <w:pStyle w:val="Heading3"/>
        <w:numPr>
          <w:ilvl w:val="0"/>
          <w:numId w:val="15"/>
        </w:numPr>
        <w:spacing w:line="480" w:lineRule="auto"/>
      </w:pPr>
      <w:r w:rsidRPr="00444C3A">
        <w:t>E</w:t>
      </w:r>
      <w:r w:rsidR="00E16861" w:rsidRPr="00444C3A">
        <w:t>stimation</w:t>
      </w:r>
    </w:p>
    <w:p w:rsidR="00EF6858" w:rsidRDefault="00077CB8" w:rsidP="00872A3E">
      <w:pPr>
        <w:pStyle w:val="Body"/>
        <w:spacing w:line="480" w:lineRule="auto"/>
        <w:jc w:val="left"/>
        <w:rPr>
          <w:rFonts w:cs="Tahoma"/>
        </w:rPr>
      </w:pPr>
      <w:r>
        <w:t>T</w:t>
      </w:r>
      <w:r w:rsidR="00EF6858">
        <w:t xml:space="preserve">he dependent variable, bilateral exports in year </w:t>
      </w:r>
      <w:r w:rsidR="00EF6858" w:rsidRPr="00D759E7">
        <w:rPr>
          <w:i/>
        </w:rPr>
        <w:t>t</w:t>
      </w:r>
      <w:r w:rsidR="00EF6858">
        <w:t xml:space="preserve">, could influence some of the independent variables in year </w:t>
      </w:r>
      <w:r w:rsidR="00EF6858" w:rsidRPr="00D759E7">
        <w:rPr>
          <w:i/>
        </w:rPr>
        <w:t>t</w:t>
      </w:r>
      <w:r w:rsidR="00EF6858">
        <w:t xml:space="preserve">.  For example, a large increase in exports from country </w:t>
      </w:r>
      <w:r w:rsidR="00EF6858" w:rsidRPr="00D759E7">
        <w:rPr>
          <w:i/>
        </w:rPr>
        <w:t>i</w:t>
      </w:r>
      <w:r w:rsidR="00EF6858">
        <w:t xml:space="preserve"> in year </w:t>
      </w:r>
      <w:r w:rsidR="00EF6858" w:rsidRPr="00D759E7">
        <w:rPr>
          <w:i/>
        </w:rPr>
        <w:t>t</w:t>
      </w:r>
      <w:r w:rsidR="00EF6858">
        <w:t xml:space="preserve"> could lead to a significant increase in GDP of country </w:t>
      </w:r>
      <w:r w:rsidR="00EF6858" w:rsidRPr="00F46F77">
        <w:rPr>
          <w:i/>
        </w:rPr>
        <w:t>i</w:t>
      </w:r>
      <w:r w:rsidR="00EF6858" w:rsidRPr="00F46F77">
        <w:t>.  To deal with the issue of endogeneity, all of the time variant independent variables are lagged</w:t>
      </w:r>
      <w:r w:rsidR="000E5660">
        <w:t xml:space="preserve"> by one year in the final specification</w:t>
      </w:r>
      <w:r w:rsidR="00EF6858" w:rsidRPr="00F46F77">
        <w:t xml:space="preserve">.  </w:t>
      </w:r>
      <w:r w:rsidR="007C1334">
        <w:t xml:space="preserve">In </w:t>
      </w:r>
      <w:r w:rsidR="007C1334">
        <w:lastRenderedPageBreak/>
        <w:t>the case of the exchange rate, we considered a longer lag because past e</w:t>
      </w:r>
      <w:r>
        <w:rPr>
          <w:rFonts w:cs="Tahoma"/>
        </w:rPr>
        <w:t xml:space="preserve">mpirical observation </w:t>
      </w:r>
      <w:r w:rsidR="007C1334">
        <w:rPr>
          <w:rFonts w:cs="Tahoma"/>
        </w:rPr>
        <w:t xml:space="preserve">has indicated that the </w:t>
      </w:r>
      <w:r w:rsidR="00EF6858">
        <w:rPr>
          <w:rFonts w:cs="Tahoma"/>
        </w:rPr>
        <w:t>lag in the relationship between the exchange rate and the total exports</w:t>
      </w:r>
      <w:r w:rsidR="007C1334">
        <w:rPr>
          <w:rFonts w:cs="Tahoma"/>
        </w:rPr>
        <w:t xml:space="preserve"> may be significantly longer</w:t>
      </w:r>
      <w:r w:rsidR="00EF6858">
        <w:rPr>
          <w:rFonts w:cs="Tahoma"/>
        </w:rPr>
        <w:t xml:space="preserve">.  To determine the appropriate lag of the exchange rate, we used </w:t>
      </w:r>
      <w:r w:rsidR="007C1334">
        <w:rPr>
          <w:rFonts w:cs="Tahoma"/>
        </w:rPr>
        <w:t xml:space="preserve">our </w:t>
      </w:r>
      <w:r w:rsidR="00EF6858">
        <w:rPr>
          <w:rFonts w:cs="Tahoma"/>
        </w:rPr>
        <w:t xml:space="preserve">baseline model below and compared the same specification with the exchange rate lagged </w:t>
      </w:r>
      <w:r w:rsidR="00372920">
        <w:rPr>
          <w:rFonts w:cs="Tahoma"/>
        </w:rPr>
        <w:t>one, two and three</w:t>
      </w:r>
      <w:r w:rsidR="00EF6858">
        <w:rPr>
          <w:rFonts w:cs="Tahoma"/>
        </w:rPr>
        <w:t xml:space="preserve"> years.  </w:t>
      </w:r>
      <w:r w:rsidR="00EF6858" w:rsidRPr="00F46F77">
        <w:rPr>
          <w:rFonts w:cs="Tahoma"/>
        </w:rPr>
        <w:t xml:space="preserve">The value of the exchange rate lagged one year had the highest level of significance </w:t>
      </w:r>
      <w:r w:rsidR="00667BCF">
        <w:rPr>
          <w:rFonts w:cs="Tahoma"/>
        </w:rPr>
        <w:t xml:space="preserve">based on the t-statistic </w:t>
      </w:r>
      <w:r w:rsidR="00EF6858" w:rsidRPr="00F46F77">
        <w:rPr>
          <w:rFonts w:cs="Tahoma"/>
        </w:rPr>
        <w:t>and thus we chose to use this for the final specification.</w:t>
      </w:r>
    </w:p>
    <w:p w:rsidR="00EF6858" w:rsidRDefault="00372920" w:rsidP="00872A3E">
      <w:pPr>
        <w:pStyle w:val="Body"/>
        <w:spacing w:line="480" w:lineRule="auto"/>
        <w:jc w:val="left"/>
        <w:rPr>
          <w:rFonts w:cs="Tahoma"/>
        </w:rPr>
      </w:pPr>
      <w:r>
        <w:t>It is possible that the AETRs are</w:t>
      </w:r>
      <w:r w:rsidR="00EF6858">
        <w:t xml:space="preserve"> correlated with real GDP because they are constructed using a</w:t>
      </w:r>
      <w:r w:rsidR="00FA164E">
        <w:t xml:space="preserve"> portion</w:t>
      </w:r>
      <w:r w:rsidR="00D32850">
        <w:t xml:space="preserve"> of GDP as the tax base.</w:t>
      </w:r>
      <w:r w:rsidR="00D32850">
        <w:rPr>
          <w:rStyle w:val="FootnoteReference"/>
        </w:rPr>
        <w:footnoteReference w:id="7"/>
      </w:r>
      <w:r w:rsidR="00FA164E">
        <w:t xml:space="preserve"> </w:t>
      </w:r>
      <w:r w:rsidR="00EF6858">
        <w:rPr>
          <w:rFonts w:cs="Tahoma"/>
        </w:rPr>
        <w:t xml:space="preserve"> </w:t>
      </w:r>
      <w:r>
        <w:rPr>
          <w:rFonts w:cs="Tahoma"/>
        </w:rPr>
        <w:t>Our</w:t>
      </w:r>
      <w:r w:rsidR="00D50E2B">
        <w:rPr>
          <w:rFonts w:cs="Tahoma"/>
        </w:rPr>
        <w:t xml:space="preserve"> analysis of the data shows that although there is significant correlation between GDP and the </w:t>
      </w:r>
      <w:r w:rsidR="00CF00C1">
        <w:rPr>
          <w:rFonts w:cs="Tahoma"/>
        </w:rPr>
        <w:t>AETRs</w:t>
      </w:r>
      <w:r w:rsidR="00D50E2B">
        <w:rPr>
          <w:rFonts w:cs="Tahoma"/>
        </w:rPr>
        <w:t xml:space="preserve">, the impact that this correlation has on the estimates </w:t>
      </w:r>
      <w:r w:rsidR="00CF00C1">
        <w:rPr>
          <w:rFonts w:cs="Tahoma"/>
        </w:rPr>
        <w:t>is</w:t>
      </w:r>
      <w:r w:rsidR="00D50E2B">
        <w:rPr>
          <w:rFonts w:cs="Tahoma"/>
        </w:rPr>
        <w:t xml:space="preserve"> minimal.</w:t>
      </w:r>
      <w:r w:rsidR="00D50E2B">
        <w:rPr>
          <w:rStyle w:val="FootnoteReference"/>
        </w:rPr>
        <w:footnoteReference w:id="8"/>
      </w:r>
      <w:r w:rsidR="00D50E2B">
        <w:rPr>
          <w:rFonts w:cs="Tahoma"/>
        </w:rPr>
        <w:t xml:space="preserve">  </w:t>
      </w:r>
      <w:r w:rsidR="00CF00C1">
        <w:rPr>
          <w:rFonts w:cs="Tahoma"/>
        </w:rPr>
        <w:t xml:space="preserve">Another potential source of collinearity is </w:t>
      </w:r>
      <w:r w:rsidR="00EF6858">
        <w:rPr>
          <w:rFonts w:cs="Tahoma"/>
        </w:rPr>
        <w:t xml:space="preserve">between the different tax </w:t>
      </w:r>
      <w:r w:rsidR="00CF00C1">
        <w:rPr>
          <w:rFonts w:cs="Tahoma"/>
        </w:rPr>
        <w:t>variables</w:t>
      </w:r>
      <w:r w:rsidR="00FA164E">
        <w:rPr>
          <w:rFonts w:cs="Tahoma"/>
        </w:rPr>
        <w:t>.</w:t>
      </w:r>
      <w:r w:rsidR="00EF6858">
        <w:rPr>
          <w:rFonts w:cs="Tahoma"/>
        </w:rPr>
        <w:t xml:space="preserve"> </w:t>
      </w:r>
      <w:r w:rsidR="00CF00C1">
        <w:rPr>
          <w:rFonts w:cs="Tahoma"/>
        </w:rPr>
        <w:t>Correlation between tax variables could be positive or negative. G</w:t>
      </w:r>
      <w:r w:rsidR="00EF6858">
        <w:rPr>
          <w:rFonts w:cs="Tahoma"/>
        </w:rPr>
        <w:t>overnment</w:t>
      </w:r>
      <w:r w:rsidR="00CF00C1">
        <w:rPr>
          <w:rFonts w:cs="Tahoma"/>
        </w:rPr>
        <w:t>s</w:t>
      </w:r>
      <w:r w:rsidR="00EF6858">
        <w:rPr>
          <w:rFonts w:cs="Tahoma"/>
        </w:rPr>
        <w:t xml:space="preserve"> </w:t>
      </w:r>
      <w:r w:rsidR="00CF00C1">
        <w:rPr>
          <w:rFonts w:cs="Tahoma"/>
        </w:rPr>
        <w:t>may</w:t>
      </w:r>
      <w:r w:rsidR="00EF6858">
        <w:rPr>
          <w:rFonts w:cs="Tahoma"/>
        </w:rPr>
        <w:t xml:space="preserve"> use expansionary or contractionary polic</w:t>
      </w:r>
      <w:r w:rsidR="00CF00C1">
        <w:rPr>
          <w:rFonts w:cs="Tahoma"/>
        </w:rPr>
        <w:t>ies</w:t>
      </w:r>
      <w:r w:rsidR="00EF6858">
        <w:rPr>
          <w:rFonts w:cs="Tahoma"/>
        </w:rPr>
        <w:t xml:space="preserve"> and thereby decrease or increase all types of taxes.  A</w:t>
      </w:r>
      <w:r w:rsidR="00CF00C1">
        <w:rPr>
          <w:rFonts w:cs="Tahoma"/>
        </w:rPr>
        <w:t xml:space="preserve">lternatively </w:t>
      </w:r>
      <w:r w:rsidR="00EF6858">
        <w:rPr>
          <w:rFonts w:cs="Tahoma"/>
        </w:rPr>
        <w:t>government</w:t>
      </w:r>
      <w:r w:rsidR="00CF00C1">
        <w:rPr>
          <w:rFonts w:cs="Tahoma"/>
        </w:rPr>
        <w:t>s</w:t>
      </w:r>
      <w:r w:rsidR="00EF6858">
        <w:rPr>
          <w:rFonts w:cs="Tahoma"/>
        </w:rPr>
        <w:t xml:space="preserve"> </w:t>
      </w:r>
      <w:r w:rsidR="00CF00C1">
        <w:rPr>
          <w:rFonts w:cs="Tahoma"/>
        </w:rPr>
        <w:t>may</w:t>
      </w:r>
      <w:r w:rsidR="00EF6858">
        <w:rPr>
          <w:rFonts w:cs="Tahoma"/>
        </w:rPr>
        <w:t xml:space="preserve"> shift the tax burden from one base to another </w:t>
      </w:r>
      <w:r w:rsidR="00CF00C1">
        <w:rPr>
          <w:rFonts w:cs="Tahoma"/>
        </w:rPr>
        <w:t>while maintaining</w:t>
      </w:r>
      <w:r w:rsidR="00EF6858">
        <w:rPr>
          <w:rFonts w:cs="Tahoma"/>
        </w:rPr>
        <w:t xml:space="preserve"> </w:t>
      </w:r>
      <w:r w:rsidR="00903361">
        <w:rPr>
          <w:rFonts w:cs="Tahoma"/>
        </w:rPr>
        <w:t>minimum</w:t>
      </w:r>
      <w:r w:rsidR="00EF6858">
        <w:rPr>
          <w:rFonts w:cs="Tahoma"/>
        </w:rPr>
        <w:t xml:space="preserve"> revenue </w:t>
      </w:r>
      <w:r w:rsidR="00CF00C1">
        <w:rPr>
          <w:rFonts w:cs="Tahoma"/>
        </w:rPr>
        <w:t>levels</w:t>
      </w:r>
      <w:r w:rsidR="00EF6858">
        <w:rPr>
          <w:rFonts w:cs="Tahoma"/>
        </w:rPr>
        <w:t xml:space="preserve">.  Analysis of the data shows that </w:t>
      </w:r>
      <w:r w:rsidR="00CF00C1">
        <w:rPr>
          <w:rFonts w:cs="Tahoma"/>
        </w:rPr>
        <w:t>both types of correlation exist</w:t>
      </w:r>
      <w:r w:rsidR="00EF6858">
        <w:rPr>
          <w:rFonts w:cs="Tahoma"/>
        </w:rPr>
        <w:t xml:space="preserve">.  </w:t>
      </w:r>
      <w:r w:rsidR="00027C1C">
        <w:rPr>
          <w:rFonts w:cs="Tahoma"/>
        </w:rPr>
        <w:t>C</w:t>
      </w:r>
      <w:r w:rsidR="00EF6858">
        <w:rPr>
          <w:rFonts w:cs="Tahoma"/>
        </w:rPr>
        <w:t>ountries that have positively correlated labor and capital tax ratios, which are each negatively correlated with the consumption tax ratio</w:t>
      </w:r>
      <w:r w:rsidR="00CF00C1">
        <w:rPr>
          <w:rFonts w:cs="Tahoma"/>
        </w:rPr>
        <w:t xml:space="preserve">, </w:t>
      </w:r>
      <w:r w:rsidR="00EF6858">
        <w:rPr>
          <w:rFonts w:cs="Tahoma"/>
        </w:rPr>
        <w:t xml:space="preserve">include Austria, Belgium, Canada, France, Greece, Japan, the Netherlands, Portugal and the US.  </w:t>
      </w:r>
      <w:r w:rsidR="00CF00C1">
        <w:rPr>
          <w:rFonts w:cs="Tahoma"/>
        </w:rPr>
        <w:t xml:space="preserve">Countries for which all </w:t>
      </w:r>
      <w:r w:rsidR="00EF6858">
        <w:rPr>
          <w:rFonts w:cs="Tahoma"/>
        </w:rPr>
        <w:t xml:space="preserve">three tax ratios are positively correlated include Australia, Finland, Germany, Hungary, Ireland, Italy, Korea, New Zealand, Norway, Poland, Spain and Sweden.  </w:t>
      </w:r>
    </w:p>
    <w:p w:rsidR="00EF6858" w:rsidRDefault="00611321" w:rsidP="00872A3E">
      <w:pPr>
        <w:pStyle w:val="Body"/>
        <w:spacing w:line="480" w:lineRule="auto"/>
        <w:jc w:val="left"/>
      </w:pPr>
      <w:r>
        <w:rPr>
          <w:rFonts w:cs="Tahoma"/>
        </w:rPr>
        <w:lastRenderedPageBreak/>
        <w:t>F</w:t>
      </w:r>
      <w:r w:rsidR="00EF6858">
        <w:rPr>
          <w:rFonts w:cs="Tahoma"/>
        </w:rPr>
        <w:t>urther checks were performed</w:t>
      </w:r>
      <w:r>
        <w:rPr>
          <w:rFonts w:cs="Tahoma"/>
        </w:rPr>
        <w:t xml:space="preserve"> by</w:t>
      </w:r>
      <w:r w:rsidR="00EF6858">
        <w:t xml:space="preserve"> comparing estimates when one or more variables </w:t>
      </w:r>
      <w:r>
        <w:t>were</w:t>
      </w:r>
      <w:r w:rsidR="00EF6858">
        <w:t xml:space="preserve"> removed or when small portions of data </w:t>
      </w:r>
      <w:r>
        <w:t>we</w:t>
      </w:r>
      <w:r w:rsidR="00EF6858">
        <w:t xml:space="preserve">re removed.  Coefficient estimates </w:t>
      </w:r>
      <w:r w:rsidR="00027C1C">
        <w:t xml:space="preserve">and significance levels were largely unchanged. </w:t>
      </w:r>
      <w:r w:rsidR="009F50C0">
        <w:t>Nevertheless, i</w:t>
      </w:r>
      <w:r w:rsidR="00B867FB">
        <w:t>n Table 5 w</w:t>
      </w:r>
      <w:r w:rsidR="00027C1C">
        <w:t xml:space="preserve">e report estimates for regressions where all three </w:t>
      </w:r>
      <w:r>
        <w:t xml:space="preserve">types of </w:t>
      </w:r>
      <w:r w:rsidR="00027C1C">
        <w:t xml:space="preserve">tax </w:t>
      </w:r>
      <w:r>
        <w:t>variable</w:t>
      </w:r>
      <w:r w:rsidR="00027C1C">
        <w:t xml:space="preserve">s are included </w:t>
      </w:r>
      <w:r w:rsidR="00B867FB">
        <w:t xml:space="preserve">and those </w:t>
      </w:r>
      <w:r w:rsidR="00027C1C">
        <w:t xml:space="preserve">where </w:t>
      </w:r>
      <w:r w:rsidR="00EF6858">
        <w:t xml:space="preserve">only one </w:t>
      </w:r>
      <w:r>
        <w:t xml:space="preserve">type of </w:t>
      </w:r>
      <w:r w:rsidR="00EF6858">
        <w:t>tax at a time is included.</w:t>
      </w:r>
    </w:p>
    <w:p w:rsidR="00611321" w:rsidRDefault="00EF6858" w:rsidP="00872A3E">
      <w:pPr>
        <w:pStyle w:val="Body"/>
        <w:spacing w:line="480" w:lineRule="auto"/>
        <w:jc w:val="left"/>
        <w:rPr>
          <w:rFonts w:cs="Tahoma"/>
        </w:rPr>
      </w:pPr>
      <w:r>
        <w:rPr>
          <w:rFonts w:cs="Tahoma"/>
        </w:rPr>
        <w:t xml:space="preserve">The main specification for the gravity model is also tested for the presence of heteroskedasticity by calculating a </w:t>
      </w:r>
      <w:r w:rsidRPr="001D7F04">
        <w:rPr>
          <w:rFonts w:cs="Tahoma"/>
        </w:rPr>
        <w:t>modified Wald statistic for groupwise heteroskedasticity</w:t>
      </w:r>
      <w:r>
        <w:rPr>
          <w:rFonts w:cs="Tahoma"/>
        </w:rPr>
        <w:t xml:space="preserve"> </w:t>
      </w:r>
      <w:r w:rsidRPr="001D7F04">
        <w:rPr>
          <w:rFonts w:cs="Tahoma"/>
        </w:rPr>
        <w:t xml:space="preserve">in the residuals of </w:t>
      </w:r>
      <w:r>
        <w:rPr>
          <w:rFonts w:cs="Tahoma"/>
        </w:rPr>
        <w:t>the</w:t>
      </w:r>
      <w:r w:rsidRPr="001D7F04">
        <w:rPr>
          <w:rFonts w:cs="Tahoma"/>
        </w:rPr>
        <w:t xml:space="preserve"> fixed effect regression model</w:t>
      </w:r>
      <w:r>
        <w:rPr>
          <w:rFonts w:cs="Tahoma"/>
        </w:rPr>
        <w:t>s.  In all three cases, the null hypothes</w:t>
      </w:r>
      <w:r w:rsidR="00260215">
        <w:rPr>
          <w:rFonts w:cs="Tahoma"/>
        </w:rPr>
        <w:t>i</w:t>
      </w:r>
      <w:r>
        <w:rPr>
          <w:rFonts w:cs="Tahoma"/>
        </w:rPr>
        <w:t>s of homoskedasticity is rejected.  As a result, all of the estimations included in this research are reported with heteroskedasticity-robust standard errors.</w:t>
      </w:r>
    </w:p>
    <w:p w:rsidR="00EF6858" w:rsidRDefault="00EF6858" w:rsidP="00872A3E">
      <w:pPr>
        <w:pStyle w:val="Body"/>
        <w:spacing w:line="480" w:lineRule="auto"/>
        <w:jc w:val="left"/>
        <w:rPr>
          <w:rFonts w:cs="Tahoma"/>
        </w:rPr>
      </w:pPr>
      <w:r>
        <w:rPr>
          <w:rFonts w:cs="Tahoma"/>
        </w:rPr>
        <w:t xml:space="preserve">The specification was tested for evidence of first order serial correlation in the residuals </w:t>
      </w:r>
      <w:r w:rsidRPr="001D7F04">
        <w:rPr>
          <w:rFonts w:cs="Tahoma"/>
        </w:rPr>
        <w:t xml:space="preserve">of </w:t>
      </w:r>
      <w:r>
        <w:rPr>
          <w:rFonts w:cs="Tahoma"/>
        </w:rPr>
        <w:t>the</w:t>
      </w:r>
      <w:r w:rsidRPr="001D7F04">
        <w:rPr>
          <w:rFonts w:cs="Tahoma"/>
        </w:rPr>
        <w:t xml:space="preserve"> </w:t>
      </w:r>
      <w:r>
        <w:rPr>
          <w:rFonts w:cs="Tahoma"/>
        </w:rPr>
        <w:t xml:space="preserve">heteroskedasticity-robust </w:t>
      </w:r>
      <w:r w:rsidRPr="001D7F04">
        <w:rPr>
          <w:rFonts w:cs="Tahoma"/>
        </w:rPr>
        <w:t>fixed effect regression model</w:t>
      </w:r>
      <w:r>
        <w:rPr>
          <w:rFonts w:cs="Tahoma"/>
        </w:rPr>
        <w:t xml:space="preserve">s.  Without serial correlation present, </w:t>
      </w:r>
      <w:r w:rsidRPr="00432051">
        <w:rPr>
          <w:rFonts w:cs="Tahoma"/>
        </w:rPr>
        <w:t>the residuals from the regression of the first-differenced variables should</w:t>
      </w:r>
      <w:r>
        <w:rPr>
          <w:rFonts w:cs="Tahoma"/>
        </w:rPr>
        <w:t xml:space="preserve"> have an autocorrelation of -0.5 (Wooldridge, 2002).  To determine whether this is the case, we use a</w:t>
      </w:r>
      <w:r w:rsidRPr="00432051">
        <w:rPr>
          <w:rFonts w:cs="Tahoma"/>
        </w:rPr>
        <w:t xml:space="preserve"> </w:t>
      </w:r>
      <w:r>
        <w:rPr>
          <w:rFonts w:cs="Tahoma"/>
        </w:rPr>
        <w:t xml:space="preserve">Wald test of whether in a regression of the lagged residuals on the current residuals the coefficient of the lagged residuals is equal to -0.5.  In all three cases, the null hypothesis of no serial correlation was rejected.  A fixed effects model assumes that error components within a group (or country in the current case) are equally-well correlated with every other observation within the group (Nichols and Schaffer, 2007).  However, the presence of serial correlation in the fixed effects model shows that in this case that assumption is not valid.  Instead, there is evidence that the errors are clustered, </w:t>
      </w:r>
      <w:r w:rsidR="00611321">
        <w:rPr>
          <w:rFonts w:cs="Tahoma"/>
        </w:rPr>
        <w:t xml:space="preserve">i.e., </w:t>
      </w:r>
      <w:r>
        <w:rPr>
          <w:rFonts w:cs="Tahoma"/>
        </w:rPr>
        <w:t>observations for each ex</w:t>
      </w:r>
      <w:r w:rsidR="00611321">
        <w:rPr>
          <w:rFonts w:cs="Tahoma"/>
        </w:rPr>
        <w:t xml:space="preserve">porting country are correlated </w:t>
      </w:r>
      <w:r>
        <w:rPr>
          <w:rFonts w:cs="Tahoma"/>
        </w:rPr>
        <w:t xml:space="preserve">although they are not correlated across country pairs.  The same is true for the importing countries.  Since these groups overlap, the errors in the current research are subject to non-nested </w:t>
      </w:r>
      <w:r>
        <w:rPr>
          <w:rFonts w:cs="Tahoma"/>
        </w:rPr>
        <w:lastRenderedPageBreak/>
        <w:t>two-way clustering.  The assumptions under a model with clustered errors are more relaxed than under the fixed effects model since one still assumes that there is no correlation of the error terms across groups, but the errors within each group may have any correlation (Nichols and Schaffer</w:t>
      </w:r>
      <w:r w:rsidR="000259BD">
        <w:rPr>
          <w:rFonts w:cs="Tahoma"/>
        </w:rPr>
        <w:t>, 2007</w:t>
      </w:r>
      <w:r>
        <w:rPr>
          <w:rFonts w:cs="Tahoma"/>
        </w:rPr>
        <w:t xml:space="preserve">).  </w:t>
      </w:r>
    </w:p>
    <w:p w:rsidR="000259BD" w:rsidRPr="00CF2214" w:rsidRDefault="00EF6858" w:rsidP="00872A3E">
      <w:pPr>
        <w:pStyle w:val="Body"/>
        <w:spacing w:line="480" w:lineRule="auto"/>
        <w:jc w:val="left"/>
        <w:rPr>
          <w:rFonts w:cs="Tahoma"/>
        </w:rPr>
      </w:pPr>
      <w:r>
        <w:rPr>
          <w:rFonts w:cs="Tahoma"/>
        </w:rPr>
        <w:t>Cluster-robust standard error estimators converge to their true values as the number of clusters approaches infinity, which in practice has been shown to be around 50 (Nichols and Schaffer, 2007).  In addition, the</w:t>
      </w:r>
      <w:r w:rsidR="001D0318">
        <w:rPr>
          <w:rFonts w:cs="Tahoma"/>
        </w:rPr>
        <w:t>se</w:t>
      </w:r>
      <w:r>
        <w:rPr>
          <w:rFonts w:cs="Tahoma"/>
        </w:rPr>
        <w:t xml:space="preserve"> estimators have been shown to be less accurate in cases when the cluster sizes are unequal.  Both of these issues pose difficulties in </w:t>
      </w:r>
      <w:r w:rsidRPr="00CF2214">
        <w:rPr>
          <w:rFonts w:cs="Tahoma"/>
        </w:rPr>
        <w:t xml:space="preserve">the current </w:t>
      </w:r>
      <w:r w:rsidR="000259BD" w:rsidRPr="00CF2214">
        <w:rPr>
          <w:rFonts w:cs="Tahoma"/>
        </w:rPr>
        <w:t>study</w:t>
      </w:r>
      <w:r w:rsidR="0074514E" w:rsidRPr="00CF2214">
        <w:rPr>
          <w:rFonts w:cs="Tahoma"/>
        </w:rPr>
        <w:t xml:space="preserve"> where t</w:t>
      </w:r>
      <w:r w:rsidRPr="00CF2214">
        <w:rPr>
          <w:rFonts w:cs="Tahoma"/>
        </w:rPr>
        <w:t>here are 2</w:t>
      </w:r>
      <w:r w:rsidR="00BC24B4" w:rsidRPr="00CF2214">
        <w:rPr>
          <w:rFonts w:cs="Tahoma"/>
        </w:rPr>
        <w:t>5</w:t>
      </w:r>
      <w:r w:rsidRPr="00CF2214">
        <w:rPr>
          <w:rFonts w:cs="Tahoma"/>
        </w:rPr>
        <w:t xml:space="preserve"> countries</w:t>
      </w:r>
      <w:r w:rsidR="0074514E" w:rsidRPr="00CF2214">
        <w:rPr>
          <w:rFonts w:cs="Tahoma"/>
        </w:rPr>
        <w:t xml:space="preserve"> (</w:t>
      </w:r>
      <w:r w:rsidR="000259BD" w:rsidRPr="00CF2214">
        <w:rPr>
          <w:rFonts w:cs="Tahoma"/>
        </w:rPr>
        <w:t xml:space="preserve">hence </w:t>
      </w:r>
      <w:r w:rsidRPr="00CF2214">
        <w:rPr>
          <w:rFonts w:cs="Tahoma"/>
        </w:rPr>
        <w:t>2</w:t>
      </w:r>
      <w:r w:rsidR="00BC24B4" w:rsidRPr="00CF2214">
        <w:rPr>
          <w:rFonts w:cs="Tahoma"/>
        </w:rPr>
        <w:t>5</w:t>
      </w:r>
      <w:r w:rsidRPr="00CF2214">
        <w:rPr>
          <w:rFonts w:cs="Tahoma"/>
        </w:rPr>
        <w:t xml:space="preserve"> clusters</w:t>
      </w:r>
      <w:r w:rsidR="0074514E" w:rsidRPr="00CF2214">
        <w:rPr>
          <w:rFonts w:cs="Tahoma"/>
        </w:rPr>
        <w:t>) and some countries have more complete time</w:t>
      </w:r>
      <w:r w:rsidR="000B31F1">
        <w:rPr>
          <w:rFonts w:cs="Tahoma"/>
        </w:rPr>
        <w:t xml:space="preserve"> </w:t>
      </w:r>
      <w:r w:rsidR="0074514E" w:rsidRPr="00CF2214">
        <w:rPr>
          <w:rFonts w:cs="Tahoma"/>
        </w:rPr>
        <w:t xml:space="preserve">series than others. </w:t>
      </w:r>
      <w:r w:rsidRPr="00CF2214">
        <w:rPr>
          <w:rFonts w:cs="Tahoma"/>
        </w:rPr>
        <w:t xml:space="preserve"> </w:t>
      </w:r>
      <w:r w:rsidR="0074514E" w:rsidRPr="00CF2214">
        <w:rPr>
          <w:rFonts w:cs="Tahoma"/>
        </w:rPr>
        <w:t>Therefore,</w:t>
      </w:r>
      <w:r w:rsidR="000259BD" w:rsidRPr="00CF2214">
        <w:rPr>
          <w:rFonts w:cs="Tahoma"/>
        </w:rPr>
        <w:t xml:space="preserve"> </w:t>
      </w:r>
      <w:r w:rsidR="00565EC8" w:rsidRPr="00CF2214">
        <w:rPr>
          <w:rFonts w:cs="Tahoma"/>
        </w:rPr>
        <w:t>it is quite</w:t>
      </w:r>
      <w:r w:rsidRPr="00CF2214">
        <w:rPr>
          <w:rFonts w:cs="Tahoma"/>
        </w:rPr>
        <w:t xml:space="preserve"> possib</w:t>
      </w:r>
      <w:r w:rsidR="00565EC8" w:rsidRPr="00CF2214">
        <w:rPr>
          <w:rFonts w:cs="Tahoma"/>
        </w:rPr>
        <w:t>le</w:t>
      </w:r>
      <w:r w:rsidRPr="00CF2214">
        <w:rPr>
          <w:rFonts w:cs="Tahoma"/>
        </w:rPr>
        <w:t xml:space="preserve"> that</w:t>
      </w:r>
      <w:r w:rsidR="0074514E" w:rsidRPr="00CF2214">
        <w:rPr>
          <w:rFonts w:cs="Tahoma"/>
        </w:rPr>
        <w:t xml:space="preserve"> </w:t>
      </w:r>
      <w:r w:rsidRPr="00CF2214">
        <w:rPr>
          <w:rFonts w:cs="Tahoma"/>
        </w:rPr>
        <w:t xml:space="preserve">cluster-robust standard error estimates </w:t>
      </w:r>
      <w:r w:rsidR="0074514E" w:rsidRPr="00CF2214">
        <w:rPr>
          <w:rFonts w:cs="Tahoma"/>
        </w:rPr>
        <w:t>are</w:t>
      </w:r>
      <w:r w:rsidRPr="00CF2214">
        <w:rPr>
          <w:rFonts w:cs="Tahoma"/>
        </w:rPr>
        <w:t xml:space="preserve"> less accurate than those produced by the model that does not account for serial correlation.  </w:t>
      </w:r>
    </w:p>
    <w:p w:rsidR="00EF6858" w:rsidRDefault="00611321" w:rsidP="00872A3E">
      <w:pPr>
        <w:pStyle w:val="Body"/>
        <w:spacing w:line="480" w:lineRule="auto"/>
        <w:jc w:val="left"/>
        <w:rPr>
          <w:rFonts w:cs="Tahoma"/>
        </w:rPr>
      </w:pPr>
      <w:r>
        <w:rPr>
          <w:rFonts w:cs="Tahoma"/>
        </w:rPr>
        <w:t>In</w:t>
      </w:r>
      <w:r w:rsidR="00FC4FBB" w:rsidRPr="00CF2214">
        <w:rPr>
          <w:rFonts w:cs="Tahoma"/>
        </w:rPr>
        <w:t xml:space="preserve"> Cameron et al. (2006)</w:t>
      </w:r>
      <w:r w:rsidR="00C51D89" w:rsidRPr="00CF2214">
        <w:rPr>
          <w:rFonts w:cs="Tahoma"/>
        </w:rPr>
        <w:t xml:space="preserve"> </w:t>
      </w:r>
      <w:r w:rsidR="00EF6858" w:rsidRPr="00CF2214">
        <w:rPr>
          <w:rFonts w:cs="Tahoma"/>
        </w:rPr>
        <w:t xml:space="preserve">the authors </w:t>
      </w:r>
      <w:r w:rsidR="00C51D89" w:rsidRPr="00CF2214">
        <w:rPr>
          <w:rFonts w:cs="Tahoma"/>
        </w:rPr>
        <w:t>evaluate</w:t>
      </w:r>
      <w:r w:rsidR="001B11D1" w:rsidRPr="00CF2214">
        <w:rPr>
          <w:rFonts w:cs="Tahoma"/>
        </w:rPr>
        <w:t xml:space="preserve"> a method </w:t>
      </w:r>
      <w:r w:rsidR="00C51D89" w:rsidRPr="00CF2214">
        <w:rPr>
          <w:rFonts w:cs="Tahoma"/>
        </w:rPr>
        <w:t>of estimating</w:t>
      </w:r>
      <w:r w:rsidR="001B11D1" w:rsidRPr="00CF2214">
        <w:rPr>
          <w:rFonts w:cs="Tahoma"/>
        </w:rPr>
        <w:t xml:space="preserve"> cluster-robust </w:t>
      </w:r>
      <w:r w:rsidR="00EF6858" w:rsidRPr="00CF2214">
        <w:rPr>
          <w:rFonts w:cs="Tahoma"/>
        </w:rPr>
        <w:t>standard errors in the presence of multi-level</w:t>
      </w:r>
      <w:r w:rsidR="00FC4FBB" w:rsidRPr="00CF2214">
        <w:rPr>
          <w:rFonts w:cs="Tahoma"/>
        </w:rPr>
        <w:t xml:space="preserve"> clustering</w:t>
      </w:r>
      <w:r w:rsidR="00C51D89" w:rsidRPr="00CF2214">
        <w:rPr>
          <w:rFonts w:cs="Tahoma"/>
        </w:rPr>
        <w:t xml:space="preserve"> by comparing </w:t>
      </w:r>
      <w:r w:rsidR="00143EEF" w:rsidRPr="00CF2214">
        <w:rPr>
          <w:rFonts w:cs="Tahoma"/>
        </w:rPr>
        <w:t xml:space="preserve">its </w:t>
      </w:r>
      <w:r w:rsidR="00565EC8" w:rsidRPr="00CF2214">
        <w:rPr>
          <w:rFonts w:cs="Tahoma"/>
        </w:rPr>
        <w:t>hypothesi</w:t>
      </w:r>
      <w:r w:rsidR="00C51D89" w:rsidRPr="00CF2214">
        <w:rPr>
          <w:rFonts w:cs="Tahoma"/>
        </w:rPr>
        <w:t xml:space="preserve">s test rejection rates </w:t>
      </w:r>
      <w:r w:rsidR="00EF6858" w:rsidRPr="00CF2214">
        <w:rPr>
          <w:rFonts w:cs="Tahoma"/>
        </w:rPr>
        <w:t xml:space="preserve">with </w:t>
      </w:r>
      <w:r w:rsidR="00143EEF" w:rsidRPr="00CF2214">
        <w:rPr>
          <w:rFonts w:cs="Tahoma"/>
        </w:rPr>
        <w:t xml:space="preserve">those of </w:t>
      </w:r>
      <w:r w:rsidR="00EF6858" w:rsidRPr="00CF2214">
        <w:rPr>
          <w:rFonts w:cs="Tahoma"/>
        </w:rPr>
        <w:t xml:space="preserve">other estimation methods for different numbers of clusters.  </w:t>
      </w:r>
      <w:r w:rsidR="00EF4E57" w:rsidRPr="00CF2214">
        <w:rPr>
          <w:rFonts w:cs="Tahoma"/>
        </w:rPr>
        <w:t>The results most relevant to th</w:t>
      </w:r>
      <w:r w:rsidR="00143EEF" w:rsidRPr="00CF2214">
        <w:rPr>
          <w:rFonts w:cs="Tahoma"/>
        </w:rPr>
        <w:t>e</w:t>
      </w:r>
      <w:r w:rsidR="00EF4E57" w:rsidRPr="00CF2214">
        <w:rPr>
          <w:rFonts w:cs="Tahoma"/>
        </w:rPr>
        <w:t xml:space="preserve"> current research are those produced for a model with random effects common to each group and a heteroskedastic error term where the number of </w:t>
      </w:r>
      <w:r w:rsidR="00A12C91" w:rsidRPr="00CF2214">
        <w:rPr>
          <w:rFonts w:cs="Tahoma"/>
        </w:rPr>
        <w:t xml:space="preserve">two-way </w:t>
      </w:r>
      <w:r w:rsidR="00EF4E57" w:rsidRPr="00CF2214">
        <w:rPr>
          <w:rFonts w:cs="Tahoma"/>
        </w:rPr>
        <w:t xml:space="preserve">clusters is equal to 30.  </w:t>
      </w:r>
      <w:r w:rsidR="001B11D1" w:rsidRPr="00CF2214">
        <w:rPr>
          <w:rFonts w:cs="Tahoma"/>
        </w:rPr>
        <w:t xml:space="preserve">Although this analysis is not perfectly analogous to the current research, it sheds some light on the appropriateness of </w:t>
      </w:r>
      <w:r w:rsidR="00A12C91" w:rsidRPr="00CF2214">
        <w:rPr>
          <w:rFonts w:cs="Tahoma"/>
        </w:rPr>
        <w:t xml:space="preserve">using </w:t>
      </w:r>
      <w:r w:rsidR="001B11D1" w:rsidRPr="00CF2214">
        <w:rPr>
          <w:rFonts w:cs="Tahoma"/>
        </w:rPr>
        <w:t xml:space="preserve">this type of estimation procedure.  </w:t>
      </w:r>
      <w:r w:rsidR="00EF6858" w:rsidRPr="00CF2214">
        <w:rPr>
          <w:rFonts w:cs="Tahoma"/>
        </w:rPr>
        <w:t xml:space="preserve">The </w:t>
      </w:r>
      <w:r w:rsidR="00727A41" w:rsidRPr="00CF2214">
        <w:rPr>
          <w:rFonts w:cs="Tahoma"/>
        </w:rPr>
        <w:t xml:space="preserve">authors find the </w:t>
      </w:r>
      <w:r w:rsidR="00EF6858" w:rsidRPr="00CF2214">
        <w:rPr>
          <w:rFonts w:cs="Tahoma"/>
        </w:rPr>
        <w:t xml:space="preserve">most accurate rejection rates </w:t>
      </w:r>
      <w:r w:rsidR="001D0318" w:rsidRPr="00CF2214">
        <w:rPr>
          <w:rFonts w:cs="Tahoma"/>
        </w:rPr>
        <w:t>for</w:t>
      </w:r>
      <w:r w:rsidR="00EF6858" w:rsidRPr="00CF2214">
        <w:rPr>
          <w:rFonts w:cs="Tahoma"/>
        </w:rPr>
        <w:t xml:space="preserve"> the estimation model</w:t>
      </w:r>
      <w:r w:rsidR="00565EC8" w:rsidRPr="00CF2214">
        <w:rPr>
          <w:rFonts w:cs="Tahoma"/>
        </w:rPr>
        <w:t xml:space="preserve">s that </w:t>
      </w:r>
      <w:r w:rsidR="00143EEF" w:rsidRPr="00CF2214">
        <w:rPr>
          <w:rFonts w:cs="Tahoma"/>
        </w:rPr>
        <w:t xml:space="preserve">assume independently and identically distributed errors (no serial correlation) </w:t>
      </w:r>
      <w:r w:rsidR="00565EC8" w:rsidRPr="00CF2214">
        <w:rPr>
          <w:rFonts w:cs="Tahoma"/>
        </w:rPr>
        <w:t>or</w:t>
      </w:r>
      <w:r w:rsidR="00143EEF" w:rsidRPr="00CF2214">
        <w:rPr>
          <w:rFonts w:cs="Tahoma"/>
        </w:rPr>
        <w:t xml:space="preserve"> that</w:t>
      </w:r>
      <w:r w:rsidR="00565EC8" w:rsidRPr="00CF2214">
        <w:rPr>
          <w:rFonts w:cs="Tahoma"/>
        </w:rPr>
        <w:t xml:space="preserve"> allow</w:t>
      </w:r>
      <w:r w:rsidR="00EF6858" w:rsidRPr="00CF2214">
        <w:rPr>
          <w:rFonts w:cs="Tahoma"/>
        </w:rPr>
        <w:t xml:space="preserve"> for </w:t>
      </w:r>
      <w:r w:rsidR="00A12C91" w:rsidRPr="00CF2214">
        <w:rPr>
          <w:rFonts w:cs="Tahoma"/>
        </w:rPr>
        <w:t xml:space="preserve">only </w:t>
      </w:r>
      <w:r w:rsidR="00143EEF" w:rsidRPr="00CF2214">
        <w:rPr>
          <w:rFonts w:cs="Tahoma"/>
        </w:rPr>
        <w:t>one-way clustered errors</w:t>
      </w:r>
      <w:r w:rsidR="00EF6858" w:rsidRPr="00CF2214">
        <w:rPr>
          <w:rFonts w:cs="Tahoma"/>
        </w:rPr>
        <w:t xml:space="preserve">.  Following this result, </w:t>
      </w:r>
      <w:r w:rsidR="001D0318" w:rsidRPr="00CF2214">
        <w:rPr>
          <w:rFonts w:cs="Tahoma"/>
        </w:rPr>
        <w:t xml:space="preserve">we believe that </w:t>
      </w:r>
      <w:r w:rsidR="00EF6858" w:rsidRPr="00CF2214">
        <w:rPr>
          <w:rFonts w:cs="Tahoma"/>
        </w:rPr>
        <w:t xml:space="preserve">the standard errors </w:t>
      </w:r>
      <w:r w:rsidR="00143EEF" w:rsidRPr="00CF2214">
        <w:rPr>
          <w:rFonts w:cs="Tahoma"/>
        </w:rPr>
        <w:t>produced by a two-way cluster</w:t>
      </w:r>
      <w:r w:rsidR="0074514E" w:rsidRPr="00CF2214">
        <w:rPr>
          <w:rFonts w:cs="Tahoma"/>
        </w:rPr>
        <w:t>-</w:t>
      </w:r>
      <w:r w:rsidR="00EF6858" w:rsidRPr="00CF2214">
        <w:rPr>
          <w:rFonts w:cs="Tahoma"/>
        </w:rPr>
        <w:t>robust model would be farther from their true value</w:t>
      </w:r>
      <w:r w:rsidR="000259BD" w:rsidRPr="00CF2214">
        <w:rPr>
          <w:rFonts w:cs="Tahoma"/>
        </w:rPr>
        <w:t>s</w:t>
      </w:r>
      <w:r w:rsidR="00EF6858" w:rsidRPr="00CF2214">
        <w:rPr>
          <w:rFonts w:cs="Tahoma"/>
        </w:rPr>
        <w:t xml:space="preserve"> than if the cluster</w:t>
      </w:r>
      <w:r w:rsidR="00143EEF" w:rsidRPr="00CF2214">
        <w:rPr>
          <w:rFonts w:cs="Tahoma"/>
        </w:rPr>
        <w:t>ed errors</w:t>
      </w:r>
      <w:r w:rsidR="00EF6858" w:rsidRPr="00CF2214">
        <w:rPr>
          <w:rFonts w:cs="Tahoma"/>
        </w:rPr>
        <w:t xml:space="preserve"> </w:t>
      </w:r>
      <w:r w:rsidR="00143EEF" w:rsidRPr="00CF2214">
        <w:rPr>
          <w:rFonts w:cs="Tahoma"/>
        </w:rPr>
        <w:t>are</w:t>
      </w:r>
      <w:r w:rsidR="00EF6858" w:rsidRPr="00CF2214">
        <w:rPr>
          <w:rFonts w:cs="Tahoma"/>
        </w:rPr>
        <w:t xml:space="preserve"> ignored.</w:t>
      </w:r>
      <w:r w:rsidR="000259BD" w:rsidRPr="00CF2214">
        <w:rPr>
          <w:rFonts w:cs="Tahoma"/>
        </w:rPr>
        <w:t xml:space="preserve"> </w:t>
      </w:r>
      <w:r w:rsidR="007B4606" w:rsidRPr="00CF2214">
        <w:rPr>
          <w:rFonts w:cs="Tahoma"/>
        </w:rPr>
        <w:t xml:space="preserve"> </w:t>
      </w:r>
      <w:r w:rsidR="000259BD" w:rsidRPr="00CF2214">
        <w:rPr>
          <w:rFonts w:cs="Tahoma"/>
        </w:rPr>
        <w:t xml:space="preserve">Hence </w:t>
      </w:r>
      <w:r w:rsidR="00565EC8" w:rsidRPr="00CF2214">
        <w:rPr>
          <w:rFonts w:cs="Tahoma"/>
        </w:rPr>
        <w:t xml:space="preserve">we </w:t>
      </w:r>
      <w:r w:rsidR="00223BD0" w:rsidRPr="00CF2214">
        <w:rPr>
          <w:rFonts w:cs="Tahoma"/>
        </w:rPr>
        <w:t>ignore serial correlation in the current study</w:t>
      </w:r>
      <w:r w:rsidR="000259BD" w:rsidRPr="00CF2214">
        <w:rPr>
          <w:rFonts w:cs="Tahoma"/>
        </w:rPr>
        <w:t>.</w:t>
      </w:r>
    </w:p>
    <w:p w:rsidR="00EF6858" w:rsidRDefault="00EC29FC" w:rsidP="00872A3E">
      <w:pPr>
        <w:pStyle w:val="Body"/>
        <w:spacing w:line="480" w:lineRule="auto"/>
        <w:ind w:firstLine="1170"/>
        <w:jc w:val="left"/>
      </w:pPr>
      <w:r>
        <w:lastRenderedPageBreak/>
        <w:t xml:space="preserve">In order to capture the </w:t>
      </w:r>
      <w:r w:rsidR="00BC24B4">
        <w:t>cumulative</w:t>
      </w:r>
      <w:r>
        <w:t xml:space="preserve"> impact of the tax, each </w:t>
      </w:r>
      <w:r w:rsidRPr="00F46F77">
        <w:t xml:space="preserve">specification </w:t>
      </w:r>
      <w:r w:rsidR="00BC24B4">
        <w:t xml:space="preserve">was tested with up to ten </w:t>
      </w:r>
      <w:r w:rsidRPr="00F46F77">
        <w:t>lags of the respective tax variable.</w:t>
      </w:r>
      <w:r>
        <w:t xml:space="preserve">  </w:t>
      </w:r>
      <w:r w:rsidR="00BC24B4">
        <w:t xml:space="preserve">Only eight lags are retained </w:t>
      </w:r>
      <w:r>
        <w:t xml:space="preserve">based on the </w:t>
      </w:r>
      <w:r w:rsidR="00BC24B4">
        <w:t xml:space="preserve">significance of the </w:t>
      </w:r>
      <w:r>
        <w:t xml:space="preserve">t-statistics.  </w:t>
      </w:r>
      <w:r w:rsidR="00611321">
        <w:t>We also estimate</w:t>
      </w:r>
      <w:r w:rsidR="009F50C0">
        <w:t xml:space="preserve"> other </w:t>
      </w:r>
      <w:r w:rsidR="00A53E6B">
        <w:t xml:space="preserve">forms of the gravity model </w:t>
      </w:r>
      <w:r w:rsidR="009F50C0">
        <w:t xml:space="preserve">that </w:t>
      </w:r>
      <w:r w:rsidR="00A53E6B">
        <w:t xml:space="preserve">have appeared in the literature. </w:t>
      </w:r>
      <w:r w:rsidR="0081578F">
        <w:t xml:space="preserve">In Table 8 we report estimates for specifications that dropped the two producer price indices, then the real exchange rate, then the two producer price indices plus the real exchange rate.  In Table 9, </w:t>
      </w:r>
      <w:r w:rsidR="00CB266F">
        <w:t xml:space="preserve">we </w:t>
      </w:r>
      <w:r w:rsidR="00A53E6B">
        <w:t>added p</w:t>
      </w:r>
      <w:r w:rsidR="000572EC">
        <w:t>opulation variables</w:t>
      </w:r>
      <w:r w:rsidR="004E73FB">
        <w:t>, then</w:t>
      </w:r>
      <w:r w:rsidR="0081578F">
        <w:t xml:space="preserve"> w</w:t>
      </w:r>
      <w:r>
        <w:t xml:space="preserve">e </w:t>
      </w:r>
      <w:r w:rsidR="0081578F">
        <w:t xml:space="preserve">replaced aggregate real GDP with </w:t>
      </w:r>
      <w:r w:rsidR="000572EC">
        <w:t>real GDP per capita</w:t>
      </w:r>
      <w:r w:rsidR="00A53E6B">
        <w:t xml:space="preserve">. </w:t>
      </w:r>
      <w:r w:rsidR="00CB266F">
        <w:t>Our results were largely unchanged</w:t>
      </w:r>
      <w:r w:rsidR="00185CC9">
        <w:t xml:space="preserve"> </w:t>
      </w:r>
      <w:r w:rsidR="00185CC9" w:rsidRPr="00F237BC">
        <w:t>for the labor income tax</w:t>
      </w:r>
      <w:r w:rsidR="00CB266F" w:rsidRPr="00F237BC">
        <w:t>.</w:t>
      </w:r>
      <w:r w:rsidR="00185CC9" w:rsidRPr="00F237BC">
        <w:t xml:space="preserve"> </w:t>
      </w:r>
      <w:r w:rsidR="00CB266F" w:rsidRPr="00F237BC">
        <w:t xml:space="preserve"> </w:t>
      </w:r>
      <w:r w:rsidR="00185CC9" w:rsidRPr="00F237BC">
        <w:t>However, the consumption and capital income taxes show sensitivity to the model specification.</w:t>
      </w:r>
    </w:p>
    <w:p w:rsidR="00EF6858" w:rsidRPr="00F46F77" w:rsidRDefault="00EF6858" w:rsidP="00970119">
      <w:pPr>
        <w:pStyle w:val="Heading3"/>
        <w:numPr>
          <w:ilvl w:val="0"/>
          <w:numId w:val="15"/>
        </w:numPr>
        <w:spacing w:line="480" w:lineRule="auto"/>
      </w:pPr>
      <w:r w:rsidRPr="00F46F77">
        <w:t>R</w:t>
      </w:r>
      <w:r w:rsidR="00AE173B" w:rsidRPr="00F46F77">
        <w:t>esults</w:t>
      </w:r>
    </w:p>
    <w:p w:rsidR="00AE173B" w:rsidRPr="00F237BC" w:rsidRDefault="00106B04" w:rsidP="00872A3E">
      <w:pPr>
        <w:pStyle w:val="Body"/>
        <w:spacing w:line="480" w:lineRule="auto"/>
        <w:jc w:val="left"/>
      </w:pPr>
      <w:r>
        <w:t xml:space="preserve">The results </w:t>
      </w:r>
      <w:r w:rsidR="00201BDF">
        <w:t>are</w:t>
      </w:r>
      <w:r>
        <w:t xml:space="preserve"> </w:t>
      </w:r>
      <w:r w:rsidR="00201BDF">
        <w:t>reported</w:t>
      </w:r>
      <w:r>
        <w:t xml:space="preserve"> in </w:t>
      </w:r>
      <w:r w:rsidR="001F72BD">
        <w:fldChar w:fldCharType="begin"/>
      </w:r>
      <w:r w:rsidR="001F72BD">
        <w:instrText xml:space="preserve"> REF _Ref275523904 \r \h  \* MERGEFORMAT </w:instrText>
      </w:r>
      <w:r w:rsidR="001F72BD">
        <w:fldChar w:fldCharType="separate"/>
      </w:r>
      <w:r w:rsidR="00374F82">
        <w:t>Table 5</w:t>
      </w:r>
      <w:r w:rsidR="001F72BD">
        <w:fldChar w:fldCharType="end"/>
      </w:r>
      <w:r w:rsidR="00201BDF">
        <w:t xml:space="preserve"> for the full sample of 2</w:t>
      </w:r>
      <w:r w:rsidR="00E41C42">
        <w:t>5</w:t>
      </w:r>
      <w:r w:rsidR="00201BDF">
        <w:t xml:space="preserve"> countries</w:t>
      </w:r>
      <w:r>
        <w:t xml:space="preserve">. </w:t>
      </w:r>
      <w:r w:rsidR="00AE173B">
        <w:t xml:space="preserve">In </w:t>
      </w:r>
      <w:r>
        <w:t xml:space="preserve">that table and in </w:t>
      </w:r>
      <w:r w:rsidR="00AE173B">
        <w:t xml:space="preserve">the discussion below, the short-run refers to the impact on exports from changes in the tax rate of the same year, which is instrumented by the </w:t>
      </w:r>
      <w:r w:rsidR="00AE173B" w:rsidRPr="00CB441C">
        <w:t>tax rate in the year immediately preceding (</w:t>
      </w:r>
      <w:r w:rsidR="00AE173B" w:rsidRPr="00CB441C">
        <w:rPr>
          <w:i/>
        </w:rPr>
        <w:t>T</w:t>
      </w:r>
      <w:r w:rsidR="006B5DFA">
        <w:rPr>
          <w:i/>
        </w:rPr>
        <w:t>X</w:t>
      </w:r>
      <w:r w:rsidR="00AE173B" w:rsidRPr="00CB441C">
        <w:rPr>
          <w:i/>
        </w:rPr>
        <w:softHyphen/>
      </w:r>
      <w:r w:rsidR="00AE173B" w:rsidRPr="00CB441C">
        <w:rPr>
          <w:i/>
          <w:vertAlign w:val="subscript"/>
        </w:rPr>
        <w:t>t-1</w:t>
      </w:r>
      <w:r w:rsidR="00AE173B" w:rsidRPr="00CB441C">
        <w:t>)</w:t>
      </w:r>
      <w:r w:rsidR="00AE173B">
        <w:t xml:space="preserve">.  The </w:t>
      </w:r>
      <w:r w:rsidR="000B3E81">
        <w:t>cumulative</w:t>
      </w:r>
      <w:r w:rsidR="00201BDF">
        <w:t xml:space="preserve"> impact</w:t>
      </w:r>
      <w:r w:rsidR="00AE173B">
        <w:t xml:space="preserve"> refers to the sum of the coefficients of the lagged va</w:t>
      </w:r>
      <w:r w:rsidR="001A7946">
        <w:t xml:space="preserve">riables from one to eight years </w:t>
      </w:r>
      <w:r w:rsidR="001A7946" w:rsidRPr="00F237BC">
        <w:t>and its statistical significance is determined by a test of the hypothesis that the sum of the coefficients on these lags is equal to zero.</w:t>
      </w:r>
    </w:p>
    <w:p w:rsidR="00507A30" w:rsidRDefault="00DE0C5C" w:rsidP="00872A3E">
      <w:pPr>
        <w:pStyle w:val="Body"/>
        <w:spacing w:line="480" w:lineRule="auto"/>
        <w:jc w:val="left"/>
      </w:pPr>
      <w:r w:rsidRPr="00F237BC">
        <w:t>Labor income taxes</w:t>
      </w:r>
      <w:r w:rsidR="00507A30" w:rsidRPr="00F237BC">
        <w:t xml:space="preserve"> have significant </w:t>
      </w:r>
      <w:r w:rsidR="00970119">
        <w:t xml:space="preserve">negative </w:t>
      </w:r>
      <w:r w:rsidR="00507A30" w:rsidRPr="00F237BC">
        <w:t>effects on bilateral trade flows</w:t>
      </w:r>
      <w:r w:rsidR="006B5DFA" w:rsidRPr="00F237BC">
        <w:t xml:space="preserve"> in nearly all cases</w:t>
      </w:r>
      <w:r w:rsidR="00507A30" w:rsidRPr="00F237BC">
        <w:t xml:space="preserve">.  </w:t>
      </w:r>
      <w:r w:rsidR="00C56AC5" w:rsidRPr="00F237BC">
        <w:t>C</w:t>
      </w:r>
      <w:r w:rsidR="00206C05" w:rsidRPr="00F237BC">
        <w:t>apital income and consumption taxes</w:t>
      </w:r>
      <w:r w:rsidR="00C56AC5" w:rsidRPr="00F237BC">
        <w:t xml:space="preserve"> also show some signs of having significant effects on trade flows, but</w:t>
      </w:r>
      <w:r w:rsidR="007D4E49" w:rsidRPr="00F237BC">
        <w:t xml:space="preserve"> the sign and significance of</w:t>
      </w:r>
      <w:r w:rsidR="00C56AC5" w:rsidRPr="00F237BC">
        <w:t xml:space="preserve"> their impacts are sensitive to changes to the model specification.</w:t>
      </w:r>
      <w:r w:rsidR="00C56AC5">
        <w:t xml:space="preserve"> </w:t>
      </w:r>
      <w:r w:rsidR="00206C05">
        <w:t xml:space="preserve"> </w:t>
      </w:r>
      <w:r w:rsidR="00507A30" w:rsidRPr="006B5DFA">
        <w:t xml:space="preserve">Nearly all of the other explanatory variables also exhibit the hypothesized values.  Real GDP for the exporting and importing country have consistently positive signs as expected.  </w:t>
      </w:r>
      <w:r w:rsidR="000B3E81">
        <w:t>T</w:t>
      </w:r>
      <w:r w:rsidR="00507A30" w:rsidRPr="006B5DFA">
        <w:t>he business cycle variable</w:t>
      </w:r>
      <w:r w:rsidR="000B3E81">
        <w:t>s</w:t>
      </w:r>
      <w:r w:rsidR="00507A30" w:rsidRPr="006B5DFA">
        <w:t xml:space="preserve">, which </w:t>
      </w:r>
      <w:r w:rsidR="000B3E81">
        <w:t>are</w:t>
      </w:r>
      <w:r w:rsidR="00507A30" w:rsidRPr="006B5DFA">
        <w:t xml:space="preserve"> measure</w:t>
      </w:r>
      <w:r w:rsidR="000B3E81">
        <w:t>s</w:t>
      </w:r>
      <w:r w:rsidR="00507A30" w:rsidRPr="006B5DFA">
        <w:t xml:space="preserve"> of the relative performance of the economy compared with the previous </w:t>
      </w:r>
      <w:r w:rsidR="0081578F">
        <w:t>ten</w:t>
      </w:r>
      <w:r w:rsidR="00507A30" w:rsidRPr="006B5DFA">
        <w:t xml:space="preserve"> years, ha</w:t>
      </w:r>
      <w:r w:rsidR="00196F38">
        <w:t>ve</w:t>
      </w:r>
      <w:r w:rsidR="00507A30" w:rsidRPr="006B5DFA">
        <w:t xml:space="preserve"> </w:t>
      </w:r>
      <w:r w:rsidR="000B3E81" w:rsidRPr="00C12625">
        <w:t>negative effect</w:t>
      </w:r>
      <w:r w:rsidR="00196F38" w:rsidRPr="00C12625">
        <w:t>s</w:t>
      </w:r>
      <w:r w:rsidR="00507A30" w:rsidRPr="00C12625">
        <w:t xml:space="preserve"> in the case of the exporting </w:t>
      </w:r>
      <w:r w:rsidR="00F112EF">
        <w:t xml:space="preserve">countries </w:t>
      </w:r>
      <w:r w:rsidR="00507A30" w:rsidRPr="00C12625">
        <w:t xml:space="preserve">and </w:t>
      </w:r>
      <w:r w:rsidR="000B3E81" w:rsidRPr="00C12625">
        <w:t>positive effect</w:t>
      </w:r>
      <w:r w:rsidR="00196F38" w:rsidRPr="00C12625">
        <w:t>s</w:t>
      </w:r>
      <w:r w:rsidR="000B3E81" w:rsidRPr="00C12625">
        <w:t xml:space="preserve"> on </w:t>
      </w:r>
      <w:r w:rsidR="00507A30" w:rsidRPr="00C12625">
        <w:t>importing countries</w:t>
      </w:r>
      <w:r w:rsidR="00196F38" w:rsidRPr="00C12625">
        <w:t xml:space="preserve"> as expect</w:t>
      </w:r>
      <w:r w:rsidR="0081578F" w:rsidRPr="00C12625">
        <w:t>e</w:t>
      </w:r>
      <w:r w:rsidR="00196F38" w:rsidRPr="00C12625">
        <w:t>d</w:t>
      </w:r>
      <w:r w:rsidR="00507A30" w:rsidRPr="00C12625">
        <w:t>.</w:t>
      </w:r>
      <w:r w:rsidR="00507A30" w:rsidRPr="006B5DFA">
        <w:t xml:space="preserve">  The </w:t>
      </w:r>
      <w:r w:rsidR="00507A30" w:rsidRPr="006B5DFA">
        <w:lastRenderedPageBreak/>
        <w:t xml:space="preserve">price level and exchange rate variables have the same signs as they did in Bergstrand (1985; 1989) although the results in </w:t>
      </w:r>
      <w:r w:rsidR="006B5DFA" w:rsidRPr="006B5DFA">
        <w:t>our</w:t>
      </w:r>
      <w:r w:rsidR="00507A30" w:rsidRPr="006B5DFA">
        <w:t xml:space="preserve"> study are stronger and more consistent.  Common membership in the EU and NAFTA was also shown to increase exports, which is consistent with the findings of Aitken (1973), Nilsson (2002) and Gould (1998).  The exception to the expected results was the coefficient on the WTO dummy variable which had an inconsistent sign </w:t>
      </w:r>
      <w:r w:rsidR="0015526F">
        <w:t>across different specifications, a result also found by Rose (2004).</w:t>
      </w:r>
      <w:r w:rsidR="00507A30" w:rsidRPr="006B5DFA">
        <w:t xml:space="preserve"> </w:t>
      </w:r>
    </w:p>
    <w:p w:rsidR="00176E67" w:rsidRPr="00463AB0" w:rsidRDefault="00F112EF" w:rsidP="00872A3E">
      <w:pPr>
        <w:pStyle w:val="Body"/>
        <w:spacing w:line="480" w:lineRule="auto"/>
        <w:jc w:val="left"/>
      </w:pPr>
      <w:r>
        <w:t>The significance levels of estimated coefficients</w:t>
      </w:r>
      <w:r w:rsidR="00196F38" w:rsidRPr="00463AB0">
        <w:t xml:space="preserve"> of the tax rate differentials </w:t>
      </w:r>
      <w:r w:rsidR="00CE0BD3" w:rsidRPr="00463AB0">
        <w:t>indicate</w:t>
      </w:r>
      <w:r w:rsidR="00196F38" w:rsidRPr="00463AB0">
        <w:t xml:space="preserve"> that tax changes </w:t>
      </w:r>
      <w:r w:rsidR="00CE0BD3" w:rsidRPr="00463AB0">
        <w:t xml:space="preserve">take several years to affect trade volumes. This fits in with our hypothesis that capital and labor supply elasticities are high enough in </w:t>
      </w:r>
      <w:r w:rsidR="00C12625" w:rsidRPr="00F112EF">
        <w:t xml:space="preserve">the </w:t>
      </w:r>
      <w:r w:rsidR="00CE0BD3" w:rsidRPr="00F112EF">
        <w:t>l</w:t>
      </w:r>
      <w:r w:rsidR="00CE0BD3" w:rsidRPr="00463AB0">
        <w:t xml:space="preserve">ong run for taxes to be passed forward into input costs, </w:t>
      </w:r>
      <w:r w:rsidR="00176E67" w:rsidRPr="00463AB0">
        <w:t>thus affecting</w:t>
      </w:r>
      <w:r w:rsidR="00CE0BD3" w:rsidRPr="00463AB0">
        <w:t xml:space="preserve"> the high-tax country’s exports. </w:t>
      </w:r>
      <w:r w:rsidR="00BD2967" w:rsidRPr="00F112EF">
        <w:t xml:space="preserve">Subsample </w:t>
      </w:r>
      <w:r>
        <w:t xml:space="preserve">data </w:t>
      </w:r>
      <w:r w:rsidR="00BD2967" w:rsidRPr="00F112EF">
        <w:t xml:space="preserve">include country exports to other countries in the same subsample but </w:t>
      </w:r>
      <w:r w:rsidRPr="00F112EF">
        <w:t>exclude</w:t>
      </w:r>
      <w:r w:rsidR="00BD2967" w:rsidRPr="00F112EF">
        <w:t xml:space="preserve"> exports elsewhere. </w:t>
      </w:r>
      <w:r w:rsidR="00C12625" w:rsidRPr="00F112EF">
        <w:t>Our first subsample</w:t>
      </w:r>
      <w:r w:rsidR="00463AB0" w:rsidRPr="00F112EF">
        <w:t xml:space="preserve"> drops countries with shorter time series to produce a balanced panel</w:t>
      </w:r>
      <w:r w:rsidR="00463AB0" w:rsidRPr="00463AB0">
        <w:t xml:space="preserve">, then splits the balanced panel into a European subsample and a Pacific Rim subsample. </w:t>
      </w:r>
      <w:r w:rsidR="0081578F">
        <w:t>Table 7 lists the countries included in each subsample.</w:t>
      </w:r>
    </w:p>
    <w:p w:rsidR="00176E67" w:rsidRPr="0015526F" w:rsidRDefault="00DD30A5" w:rsidP="00872A3E">
      <w:pPr>
        <w:pStyle w:val="Heading4"/>
        <w:spacing w:line="480" w:lineRule="auto"/>
        <w:ind w:left="720"/>
        <w:rPr>
          <w:b/>
          <w:i w:val="0"/>
        </w:rPr>
      </w:pPr>
      <w:r>
        <w:rPr>
          <w:b/>
          <w:i w:val="0"/>
        </w:rPr>
        <w:t>6</w:t>
      </w:r>
      <w:r w:rsidR="00AF7F3A">
        <w:rPr>
          <w:b/>
          <w:i w:val="0"/>
        </w:rPr>
        <w:t>.1.</w:t>
      </w:r>
      <w:r w:rsidR="00CC59A0">
        <w:rPr>
          <w:b/>
          <w:i w:val="0"/>
        </w:rPr>
        <w:t xml:space="preserve"> </w:t>
      </w:r>
      <w:r w:rsidR="00176E67" w:rsidRPr="0015526F">
        <w:rPr>
          <w:b/>
          <w:i w:val="0"/>
        </w:rPr>
        <w:t>Consumption Tax</w:t>
      </w:r>
    </w:p>
    <w:p w:rsidR="00196F38" w:rsidRPr="00463AB0" w:rsidRDefault="00541E68" w:rsidP="00872A3E">
      <w:pPr>
        <w:pStyle w:val="Body"/>
        <w:spacing w:line="480" w:lineRule="auto"/>
        <w:jc w:val="left"/>
      </w:pPr>
      <w:r w:rsidRPr="00F237BC">
        <w:t xml:space="preserve">We </w:t>
      </w:r>
      <w:r w:rsidR="00B45B70" w:rsidRPr="00F237BC">
        <w:t xml:space="preserve">did not </w:t>
      </w:r>
      <w:r w:rsidRPr="00F237BC">
        <w:t>f</w:t>
      </w:r>
      <w:r w:rsidR="00B45B70" w:rsidRPr="00F237BC">
        <w:t>i</w:t>
      </w:r>
      <w:r w:rsidRPr="00F237BC">
        <w:t xml:space="preserve">nd </w:t>
      </w:r>
      <w:r w:rsidR="00DD30A5">
        <w:t xml:space="preserve">the impact of the consumption tax to be significant for </w:t>
      </w:r>
      <w:r w:rsidR="00B45B70" w:rsidRPr="00F237BC">
        <w:t>our full sample</w:t>
      </w:r>
      <w:r w:rsidRPr="00463AB0">
        <w:t>, whether we include the consumption tax rate</w:t>
      </w:r>
      <w:r w:rsidR="00F112EF">
        <w:t xml:space="preserve"> </w:t>
      </w:r>
      <w:r w:rsidRPr="00463AB0">
        <w:t>singly or in conjunction with the capital and labor income</w:t>
      </w:r>
      <w:r w:rsidR="00F112EF">
        <w:t xml:space="preserve"> tax rate (see Table 5)</w:t>
      </w:r>
      <w:r w:rsidRPr="00463AB0">
        <w:t xml:space="preserve">. </w:t>
      </w:r>
      <w:r w:rsidR="00176E67" w:rsidRPr="00463AB0">
        <w:t xml:space="preserve"> </w:t>
      </w:r>
      <w:r w:rsidR="00B45B70" w:rsidRPr="00F237BC">
        <w:t>However, t</w:t>
      </w:r>
      <w:r w:rsidR="004606E8" w:rsidRPr="00B45B70">
        <w:t>he cumulative impact is negative</w:t>
      </w:r>
      <w:r w:rsidR="00B45B70">
        <w:t xml:space="preserve"> within our balanced panel and between European countries</w:t>
      </w:r>
      <w:r w:rsidR="004606E8" w:rsidRPr="00B45B70">
        <w:t>, indicating that countries with relatively high consumption taxes tend to export less</w:t>
      </w:r>
      <w:r w:rsidR="00B45B70" w:rsidRPr="00B45B70">
        <w:t xml:space="preserve"> </w:t>
      </w:r>
      <w:r w:rsidR="00B45B70" w:rsidRPr="00463AB0">
        <w:t>(Table 6)</w:t>
      </w:r>
      <w:r w:rsidR="00B45B70">
        <w:t>.</w:t>
      </w:r>
      <w:r w:rsidR="00B45B70" w:rsidRPr="00463AB0">
        <w:t xml:space="preserve"> </w:t>
      </w:r>
      <w:r w:rsidR="00B45B70" w:rsidRPr="00B45B70">
        <w:t xml:space="preserve"> </w:t>
      </w:r>
      <w:r w:rsidR="004606E8" w:rsidRPr="00B45B70">
        <w:t xml:space="preserve">The </w:t>
      </w:r>
      <w:r w:rsidR="00BD2967" w:rsidRPr="00B45B70">
        <w:t xml:space="preserve">effects at a one year lag </w:t>
      </w:r>
      <w:r w:rsidR="004606E8" w:rsidRPr="00F237BC">
        <w:t xml:space="preserve">are </w:t>
      </w:r>
      <w:r w:rsidR="00B45B70" w:rsidRPr="00F237BC">
        <w:t>similar to the cumulative results</w:t>
      </w:r>
      <w:r w:rsidR="004606E8" w:rsidRPr="00F237BC">
        <w:t xml:space="preserve">. </w:t>
      </w:r>
      <w:r w:rsidR="00BD2967" w:rsidRPr="00F237BC">
        <w:t xml:space="preserve">There is also fairly consistent evidence </w:t>
      </w:r>
      <w:r w:rsidR="00DD30A5" w:rsidRPr="00F237BC">
        <w:t xml:space="preserve">that there are significant impacts at lags 4 and 5 but these offset each other </w:t>
      </w:r>
      <w:r w:rsidR="00BD2967" w:rsidRPr="00F237BC">
        <w:t xml:space="preserve">across all regressions, including </w:t>
      </w:r>
      <w:r w:rsidR="0081578F" w:rsidRPr="00F237BC">
        <w:t xml:space="preserve">those in </w:t>
      </w:r>
      <w:r w:rsidR="00BD2967" w:rsidRPr="00F237BC">
        <w:t>Tables 8 and 9. The only exception</w:t>
      </w:r>
      <w:r w:rsidR="006D359E" w:rsidRPr="00F237BC">
        <w:t>s are the European (which instead has the same effect at lags 3 and 4) and</w:t>
      </w:r>
      <w:r w:rsidR="00BD2967" w:rsidRPr="00F237BC">
        <w:t xml:space="preserve"> </w:t>
      </w:r>
      <w:r w:rsidR="00BD2967" w:rsidRPr="00F237BC">
        <w:lastRenderedPageBreak/>
        <w:t>Pacific Rim subsample</w:t>
      </w:r>
      <w:r w:rsidR="006D359E" w:rsidRPr="00F237BC">
        <w:t>s</w:t>
      </w:r>
      <w:r w:rsidR="00BD2967" w:rsidRPr="00F237BC">
        <w:t>. Nonetheless, the cumulative impact is still significantly negative in all cases</w:t>
      </w:r>
      <w:r w:rsidR="00D83469" w:rsidRPr="00F237BC">
        <w:t xml:space="preserve"> other than in the Pacific </w:t>
      </w:r>
      <w:r w:rsidR="007720F5" w:rsidRPr="00F237BC">
        <w:t>Rim</w:t>
      </w:r>
      <w:r w:rsidR="00D83469" w:rsidRPr="00F237BC">
        <w:t xml:space="preserve"> subsample and the baseline specification</w:t>
      </w:r>
      <w:r w:rsidR="00BD2967" w:rsidRPr="00F237BC">
        <w:t xml:space="preserve">. </w:t>
      </w:r>
      <w:r w:rsidR="004606E8" w:rsidRPr="00F237BC">
        <w:t>Our</w:t>
      </w:r>
      <w:r w:rsidR="00196F38" w:rsidRPr="00F237BC">
        <w:t xml:space="preserve"> results </w:t>
      </w:r>
      <w:r w:rsidR="004606E8" w:rsidRPr="00F237BC">
        <w:t xml:space="preserve">extend </w:t>
      </w:r>
      <w:r w:rsidR="00196F38" w:rsidRPr="00F237BC">
        <w:t xml:space="preserve">those </w:t>
      </w:r>
      <w:r w:rsidR="004606E8" w:rsidRPr="00F237BC">
        <w:t>of</w:t>
      </w:r>
      <w:r w:rsidR="00196F38" w:rsidRPr="00F237BC">
        <w:t xml:space="preserve"> Keen and Syed (2006) who found empirically that a consumption tax has no effect on exports</w:t>
      </w:r>
      <w:r w:rsidR="004606E8" w:rsidRPr="00F237BC">
        <w:t xml:space="preserve"> within a three year horizon</w:t>
      </w:r>
      <w:r w:rsidR="0081578F" w:rsidRPr="00F237BC">
        <w:t xml:space="preserve"> in their sample of 27 countries</w:t>
      </w:r>
      <w:r w:rsidR="004606E8" w:rsidRPr="00F237BC">
        <w:t xml:space="preserve">. </w:t>
      </w:r>
      <w:r w:rsidR="00D83469" w:rsidRPr="00F237BC">
        <w:t>Because</w:t>
      </w:r>
      <w:r w:rsidR="004606E8" w:rsidRPr="00F237BC">
        <w:t xml:space="preserve"> we </w:t>
      </w:r>
      <w:r w:rsidR="00196F38" w:rsidRPr="00F237BC">
        <w:t>include eight years of data</w:t>
      </w:r>
      <w:r w:rsidR="004606E8" w:rsidRPr="00F237BC">
        <w:t>, we allow</w:t>
      </w:r>
      <w:r w:rsidR="00196F38" w:rsidRPr="00F237BC">
        <w:t xml:space="preserve"> time for consumption tax effects to be reflected in labor supply decisions</w:t>
      </w:r>
      <w:r w:rsidR="004D5853" w:rsidRPr="00F237BC">
        <w:t>,</w:t>
      </w:r>
      <w:r w:rsidR="00196F38" w:rsidRPr="00F237BC">
        <w:t xml:space="preserve"> </w:t>
      </w:r>
      <w:r w:rsidR="004D5853" w:rsidRPr="00F237BC">
        <w:t>which affect</w:t>
      </w:r>
      <w:r w:rsidR="00196F38" w:rsidRPr="00F237BC">
        <w:t xml:space="preserve"> labor costs</w:t>
      </w:r>
      <w:r w:rsidR="000D162E" w:rsidRPr="00F237BC">
        <w:t xml:space="preserve"> thus</w:t>
      </w:r>
      <w:r w:rsidR="000D162E">
        <w:t xml:space="preserve"> impacting export volume</w:t>
      </w:r>
      <w:r w:rsidR="00196F38" w:rsidRPr="00463AB0">
        <w:t xml:space="preserve">. </w:t>
      </w:r>
      <w:r w:rsidR="00C04EDC">
        <w:t xml:space="preserve"> </w:t>
      </w:r>
    </w:p>
    <w:p w:rsidR="004D5853" w:rsidRPr="0015526F" w:rsidRDefault="00DD30A5" w:rsidP="00872A3E">
      <w:pPr>
        <w:pStyle w:val="Heading4"/>
        <w:spacing w:line="480" w:lineRule="auto"/>
        <w:ind w:left="720"/>
        <w:rPr>
          <w:b/>
          <w:i w:val="0"/>
        </w:rPr>
      </w:pPr>
      <w:r>
        <w:rPr>
          <w:b/>
          <w:i w:val="0"/>
        </w:rPr>
        <w:t>6</w:t>
      </w:r>
      <w:r w:rsidR="00AF7F3A">
        <w:rPr>
          <w:b/>
          <w:i w:val="0"/>
        </w:rPr>
        <w:t>.2.</w:t>
      </w:r>
      <w:r w:rsidR="00CC59A0">
        <w:rPr>
          <w:b/>
          <w:i w:val="0"/>
        </w:rPr>
        <w:t xml:space="preserve"> </w:t>
      </w:r>
      <w:r w:rsidR="004D5853" w:rsidRPr="0015526F">
        <w:rPr>
          <w:b/>
          <w:i w:val="0"/>
        </w:rPr>
        <w:t xml:space="preserve">Labor Income Tax  </w:t>
      </w:r>
    </w:p>
    <w:p w:rsidR="004D5853" w:rsidRPr="00463AB0" w:rsidRDefault="004D5853" w:rsidP="00872A3E">
      <w:pPr>
        <w:pStyle w:val="Body"/>
        <w:spacing w:line="480" w:lineRule="auto"/>
        <w:jc w:val="left"/>
      </w:pPr>
      <w:r w:rsidRPr="00463AB0">
        <w:t>The estimates for the cumulative impact of increases in the labor income tax rate are negative whether included singly or in conjunction with the consumption tax rate and capital income tax rate</w:t>
      </w:r>
      <w:r w:rsidR="00285DD7">
        <w:t xml:space="preserve"> </w:t>
      </w:r>
      <w:r w:rsidRPr="00463AB0">
        <w:t>(</w:t>
      </w:r>
      <w:r w:rsidR="001F72BD">
        <w:fldChar w:fldCharType="begin"/>
      </w:r>
      <w:r w:rsidR="001F72BD">
        <w:instrText xml:space="preserve"> REF _Ref276736259 \r \h  \* MERGEFORMAT </w:instrText>
      </w:r>
      <w:r w:rsidR="001F72BD">
        <w:fldChar w:fldCharType="separate"/>
      </w:r>
      <w:r w:rsidR="00374F82">
        <w:t>Table 8</w:t>
      </w:r>
      <w:r w:rsidR="001F72BD">
        <w:fldChar w:fldCharType="end"/>
      </w:r>
      <w:r w:rsidR="00784583">
        <w:t xml:space="preserve">).  </w:t>
      </w:r>
      <w:r w:rsidR="00784583" w:rsidRPr="00F112EF">
        <w:t>There appear</w:t>
      </w:r>
      <w:r w:rsidRPr="00F112EF">
        <w:t xml:space="preserve"> to</w:t>
      </w:r>
      <w:r w:rsidRPr="00463AB0">
        <w:t xml:space="preserve"> be signif</w:t>
      </w:r>
      <w:r w:rsidR="007F041C" w:rsidRPr="00463AB0">
        <w:t>i</w:t>
      </w:r>
      <w:r w:rsidRPr="00463AB0">
        <w:t xml:space="preserve">cant </w:t>
      </w:r>
      <w:r w:rsidR="00BD2967" w:rsidRPr="00463AB0">
        <w:t xml:space="preserve">negative </w:t>
      </w:r>
      <w:r w:rsidRPr="00463AB0">
        <w:t xml:space="preserve">impacts from </w:t>
      </w:r>
      <w:r w:rsidR="00F112EF">
        <w:t>increases</w:t>
      </w:r>
      <w:r w:rsidRPr="00463AB0">
        <w:t xml:space="preserve"> in the labor income tax </w:t>
      </w:r>
      <w:r w:rsidR="00285DD7">
        <w:t xml:space="preserve">rate </w:t>
      </w:r>
      <w:r w:rsidR="007F041C" w:rsidRPr="00463AB0">
        <w:t>at</w:t>
      </w:r>
      <w:r w:rsidRPr="00463AB0">
        <w:t xml:space="preserve"> lag</w:t>
      </w:r>
      <w:r w:rsidR="007F041C" w:rsidRPr="00463AB0">
        <w:t>s</w:t>
      </w:r>
      <w:r w:rsidRPr="00463AB0">
        <w:t xml:space="preserve"> 4 through 6 consistently throughout Tables </w:t>
      </w:r>
      <w:r w:rsidR="00F112EF">
        <w:t>5-</w:t>
      </w:r>
      <w:r w:rsidRPr="00463AB0">
        <w:t>6 and 8-9 with one exception: the European subsample. The European subsample shows that changes in labor income t</w:t>
      </w:r>
      <w:r w:rsidR="00AD1422">
        <w:t xml:space="preserve">ax </w:t>
      </w:r>
      <w:r w:rsidR="00285DD7">
        <w:t>rates</w:t>
      </w:r>
      <w:r w:rsidR="00AD1422">
        <w:t xml:space="preserve"> have </w:t>
      </w:r>
      <w:r w:rsidR="00AD1422" w:rsidRPr="00AF0E0F">
        <w:t>no impact</w:t>
      </w:r>
      <w:r w:rsidRPr="00AF0E0F">
        <w:t xml:space="preserve"> on</w:t>
      </w:r>
      <w:r w:rsidRPr="00463AB0">
        <w:t xml:space="preserve"> exports at all, either in </w:t>
      </w:r>
      <w:r w:rsidR="007F041C" w:rsidRPr="00463AB0">
        <w:t>the sho</w:t>
      </w:r>
      <w:r w:rsidR="00CB2EA7" w:rsidRPr="00463AB0">
        <w:t>rt run or the long run.  In con</w:t>
      </w:r>
      <w:r w:rsidR="007F041C" w:rsidRPr="00463AB0">
        <w:t xml:space="preserve">trast, the subsample of Pacific Rim countries shows that labor income tax </w:t>
      </w:r>
      <w:r w:rsidR="00AF0E0F">
        <w:t>increases</w:t>
      </w:r>
      <w:r w:rsidR="007F041C" w:rsidRPr="00463AB0">
        <w:t xml:space="preserve"> have significantly negative impacts</w:t>
      </w:r>
      <w:r w:rsidR="00AF0E0F">
        <w:t>. Moreover</w:t>
      </w:r>
      <w:r w:rsidR="007F041C" w:rsidRPr="00463AB0">
        <w:t xml:space="preserve">, the cumulative impact </w:t>
      </w:r>
      <w:r w:rsidR="00AF0E0F">
        <w:t xml:space="preserve">for Pacific Rim countries is large </w:t>
      </w:r>
      <w:r w:rsidR="007F041C" w:rsidRPr="00463AB0">
        <w:t xml:space="preserve">compared to the overall sample. </w:t>
      </w:r>
      <w:r w:rsidR="00AF0E0F">
        <w:t xml:space="preserve">It is possible that this result reflects higher </w:t>
      </w:r>
      <w:r w:rsidR="00CB2EA7" w:rsidRPr="00463AB0">
        <w:t xml:space="preserve">labor supply elasticities </w:t>
      </w:r>
      <w:r w:rsidR="00AF0E0F">
        <w:t>in Pacific Rim countries relative to</w:t>
      </w:r>
      <w:r w:rsidR="00CB2EA7" w:rsidRPr="00463AB0">
        <w:t xml:space="preserve"> European countries. </w:t>
      </w:r>
      <w:r w:rsidR="00034331">
        <w:t xml:space="preserve">Another is that European labor income tax rates in this subsample do not vary much from each other. </w:t>
      </w:r>
    </w:p>
    <w:p w:rsidR="00BD2967" w:rsidRPr="0015526F" w:rsidRDefault="00DD30A5" w:rsidP="00872A3E">
      <w:pPr>
        <w:pStyle w:val="Heading4"/>
        <w:spacing w:line="480" w:lineRule="auto"/>
        <w:ind w:left="720"/>
        <w:rPr>
          <w:b/>
          <w:i w:val="0"/>
        </w:rPr>
      </w:pPr>
      <w:r>
        <w:rPr>
          <w:b/>
          <w:i w:val="0"/>
        </w:rPr>
        <w:t>6</w:t>
      </w:r>
      <w:r w:rsidR="00AF7F3A">
        <w:rPr>
          <w:b/>
          <w:i w:val="0"/>
        </w:rPr>
        <w:t>.3.</w:t>
      </w:r>
      <w:r w:rsidR="00CC59A0">
        <w:rPr>
          <w:b/>
          <w:i w:val="0"/>
        </w:rPr>
        <w:t xml:space="preserve"> </w:t>
      </w:r>
      <w:r w:rsidR="00BD2967" w:rsidRPr="0015526F">
        <w:rPr>
          <w:b/>
          <w:i w:val="0"/>
        </w:rPr>
        <w:t>Capital Income Tax</w:t>
      </w:r>
    </w:p>
    <w:p w:rsidR="00463AB0" w:rsidRPr="00463AB0" w:rsidRDefault="00BD2967" w:rsidP="00872A3E">
      <w:pPr>
        <w:pStyle w:val="Body"/>
        <w:spacing w:line="480" w:lineRule="auto"/>
        <w:jc w:val="left"/>
      </w:pPr>
      <w:r w:rsidRPr="00463AB0">
        <w:t>The capital income tax</w:t>
      </w:r>
      <w:r w:rsidR="00AF0E0F">
        <w:t xml:space="preserve"> differential</w:t>
      </w:r>
      <w:r w:rsidRPr="00463AB0">
        <w:t xml:space="preserve"> has a statistically significant </w:t>
      </w:r>
      <w:r w:rsidR="0086475B" w:rsidRPr="00463AB0">
        <w:t xml:space="preserve">positive </w:t>
      </w:r>
      <w:r w:rsidRPr="00463AB0">
        <w:t xml:space="preserve">effect </w:t>
      </w:r>
      <w:r w:rsidR="0086475B" w:rsidRPr="00463AB0">
        <w:t xml:space="preserve">at lag 3 in most of the regressions; the exceptions are the Europe and Pacific Rim subsamples. In most cases, there is a negative impact around lag 7 with the exception of the Pacific Rim subsample where it is positive. </w:t>
      </w:r>
      <w:r w:rsidR="00EC72F7">
        <w:t xml:space="preserve">Our results are </w:t>
      </w:r>
      <w:r w:rsidR="00AF7F3A">
        <w:t xml:space="preserve">largely </w:t>
      </w:r>
      <w:r w:rsidR="00EC72F7">
        <w:t>in accord</w:t>
      </w:r>
      <w:r w:rsidR="0086475B" w:rsidRPr="00463AB0">
        <w:t xml:space="preserve"> with the </w:t>
      </w:r>
      <w:r w:rsidR="00AF0E0F">
        <w:t>conclusion</w:t>
      </w:r>
      <w:r w:rsidR="0086475B" w:rsidRPr="00463AB0">
        <w:t xml:space="preserve"> of Keen and Syed</w:t>
      </w:r>
      <w:r w:rsidR="0015526F">
        <w:t>:</w:t>
      </w:r>
      <w:r w:rsidR="00A63B1B">
        <w:t xml:space="preserve"> </w:t>
      </w:r>
      <w:r w:rsidR="0086475B" w:rsidRPr="00463AB0">
        <w:t xml:space="preserve"> that </w:t>
      </w:r>
      <w:r w:rsidR="0086475B" w:rsidRPr="00463AB0">
        <w:lastRenderedPageBreak/>
        <w:t>in the short run an increase in capital income taxes c</w:t>
      </w:r>
      <w:r w:rsidR="00F96DFE" w:rsidRPr="00463AB0">
        <w:t>reates</w:t>
      </w:r>
      <w:r w:rsidR="0086475B" w:rsidRPr="00463AB0">
        <w:t xml:space="preserve"> financial outflows </w:t>
      </w:r>
      <w:r w:rsidR="00F96DFE" w:rsidRPr="00463AB0">
        <w:t xml:space="preserve">which are reflected in an increase in </w:t>
      </w:r>
      <w:r w:rsidRPr="00463AB0">
        <w:t>exports</w:t>
      </w:r>
      <w:r w:rsidR="00F96DFE" w:rsidRPr="00463AB0">
        <w:t xml:space="preserve">. </w:t>
      </w:r>
      <w:r w:rsidR="00EC72F7">
        <w:t>Moreover,</w:t>
      </w:r>
      <w:r w:rsidR="00F96DFE" w:rsidRPr="00463AB0">
        <w:t xml:space="preserve"> </w:t>
      </w:r>
      <w:r w:rsidR="00EC72F7">
        <w:t xml:space="preserve">by </w:t>
      </w:r>
      <w:r w:rsidR="00F96DFE" w:rsidRPr="00463AB0">
        <w:t xml:space="preserve">using a longer horizon, </w:t>
      </w:r>
      <w:r w:rsidR="00EC72F7">
        <w:t xml:space="preserve">our results </w:t>
      </w:r>
      <w:r w:rsidR="00F96DFE" w:rsidRPr="00463AB0">
        <w:t>show that tax increases eventually</w:t>
      </w:r>
      <w:r w:rsidRPr="00463AB0">
        <w:t xml:space="preserve"> </w:t>
      </w:r>
      <w:r w:rsidR="00F96DFE" w:rsidRPr="00463AB0">
        <w:t xml:space="preserve">reduce exports. </w:t>
      </w:r>
      <w:r w:rsidR="00285DD7">
        <w:t>The effect on cumulative net exports is significantly negative</w:t>
      </w:r>
      <w:r w:rsidR="00034331">
        <w:t xml:space="preserve"> but small in the full sample. In the subsamples it is significantly negative for Europe and significantly positive for the Pacific Rim</w:t>
      </w:r>
      <w:r w:rsidR="00923770">
        <w:t xml:space="preserve">. </w:t>
      </w:r>
    </w:p>
    <w:p w:rsidR="00384E98" w:rsidRPr="00AF0E0F" w:rsidRDefault="00AE173B" w:rsidP="00872A3E">
      <w:pPr>
        <w:pStyle w:val="Body"/>
        <w:spacing w:line="480" w:lineRule="auto"/>
        <w:jc w:val="left"/>
      </w:pPr>
      <w:r w:rsidRPr="00AF0E0F">
        <w:t xml:space="preserve">The estimated </w:t>
      </w:r>
      <w:r w:rsidR="00507A30" w:rsidRPr="00AF0E0F">
        <w:t xml:space="preserve">tax rate </w:t>
      </w:r>
      <w:r w:rsidRPr="00AF0E0F">
        <w:t xml:space="preserve">coefficients </w:t>
      </w:r>
      <w:r w:rsidR="00106B04" w:rsidRPr="00AF0E0F">
        <w:t>are</w:t>
      </w:r>
      <w:r w:rsidRPr="00AF0E0F">
        <w:t xml:space="preserve"> semi-elasticities, </w:t>
      </w:r>
      <w:r w:rsidR="00507A30" w:rsidRPr="00AF0E0F">
        <w:t xml:space="preserve">that is, </w:t>
      </w:r>
      <w:r w:rsidRPr="00AF0E0F">
        <w:t>the percentage change in exports with respect to a one percentage point change in the difference between the exporting and importing countries’ taxes.  For instance, the coefficient of the labor inc</w:t>
      </w:r>
      <w:r w:rsidR="006B5DFA" w:rsidRPr="00AF0E0F">
        <w:t>ome tax ratio</w:t>
      </w:r>
      <w:r w:rsidR="001C0DA5" w:rsidRPr="00AF0E0F">
        <w:t xml:space="preserve"> differential lagged one year </w:t>
      </w:r>
      <w:r w:rsidRPr="00AF0E0F">
        <w:t>is -0.00</w:t>
      </w:r>
      <w:r w:rsidR="00EC72F7" w:rsidRPr="00AF0E0F">
        <w:t>45</w:t>
      </w:r>
      <w:r w:rsidRPr="00AF0E0F">
        <w:t xml:space="preserve"> and the </w:t>
      </w:r>
      <w:r w:rsidR="0026513A" w:rsidRPr="00AF0E0F">
        <w:t>cumulative</w:t>
      </w:r>
      <w:r w:rsidRPr="00AF0E0F">
        <w:t xml:space="preserve"> coefficient is -0.0</w:t>
      </w:r>
      <w:r w:rsidR="00EC72F7" w:rsidRPr="00AF0E0F">
        <w:t>123</w:t>
      </w:r>
      <w:r w:rsidRPr="00AF0E0F">
        <w:t xml:space="preserve"> </w:t>
      </w:r>
      <w:r w:rsidR="00196F38" w:rsidRPr="00AF0E0F">
        <w:t>(column 1</w:t>
      </w:r>
      <w:r w:rsidRPr="00AF0E0F">
        <w:t xml:space="preserve"> of </w:t>
      </w:r>
      <w:r w:rsidR="001F72BD" w:rsidRPr="00AF0E0F">
        <w:fldChar w:fldCharType="begin"/>
      </w:r>
      <w:r w:rsidR="001F72BD" w:rsidRPr="00AF0E0F">
        <w:instrText xml:space="preserve"> REF _Ref276736259 \r \h  \* MERGEFORMAT </w:instrText>
      </w:r>
      <w:r w:rsidR="001F72BD" w:rsidRPr="00AF0E0F">
        <w:fldChar w:fldCharType="separate"/>
      </w:r>
      <w:r w:rsidR="00374F82">
        <w:t>Table 8</w:t>
      </w:r>
      <w:r w:rsidR="001F72BD" w:rsidRPr="00AF0E0F">
        <w:fldChar w:fldCharType="end"/>
      </w:r>
      <w:r w:rsidRPr="00AF0E0F">
        <w:t xml:space="preserve">).  </w:t>
      </w:r>
      <w:r w:rsidR="001C0DA5" w:rsidRPr="00AF0E0F">
        <w:t>The interpretation of these coefficients is that i</w:t>
      </w:r>
      <w:r w:rsidRPr="00AF0E0F">
        <w:t xml:space="preserve">f </w:t>
      </w:r>
      <w:r w:rsidR="00196F38" w:rsidRPr="00AF0E0F">
        <w:t xml:space="preserve">a </w:t>
      </w:r>
      <w:r w:rsidRPr="00AF0E0F">
        <w:t>country increase</w:t>
      </w:r>
      <w:r w:rsidR="000D162E" w:rsidRPr="00AF0E0F">
        <w:t>s</w:t>
      </w:r>
      <w:r w:rsidRPr="00AF0E0F">
        <w:t xml:space="preserve"> its average effective labor income tax by one percentage point while its trading partners ke</w:t>
      </w:r>
      <w:r w:rsidR="00767C99" w:rsidRPr="00AF0E0F">
        <w:t>ep</w:t>
      </w:r>
      <w:r w:rsidRPr="00AF0E0F">
        <w:t xml:space="preserve"> their </w:t>
      </w:r>
      <w:r w:rsidR="0026513A" w:rsidRPr="00AF0E0F">
        <w:t>labor income</w:t>
      </w:r>
      <w:r w:rsidRPr="00AF0E0F">
        <w:t xml:space="preserve"> taxes constant, the result will be a decrease in exports of 0.</w:t>
      </w:r>
      <w:r w:rsidR="00EC72F7" w:rsidRPr="00AF0E0F">
        <w:t>45</w:t>
      </w:r>
      <w:r w:rsidRPr="00AF0E0F">
        <w:t xml:space="preserve"> percent in the current year and a cumulative decrease in exports of</w:t>
      </w:r>
      <w:r w:rsidR="00EC72F7" w:rsidRPr="00AF0E0F">
        <w:t xml:space="preserve"> 1.2</w:t>
      </w:r>
      <w:r w:rsidR="001C0DA5" w:rsidRPr="00AF0E0F">
        <w:t>3</w:t>
      </w:r>
      <w:r w:rsidRPr="00AF0E0F">
        <w:t xml:space="preserve"> percent over </w:t>
      </w:r>
      <w:r w:rsidR="000D162E" w:rsidRPr="00AF0E0F">
        <w:t>eight</w:t>
      </w:r>
      <w:r w:rsidRPr="00AF0E0F">
        <w:t xml:space="preserve"> years.  To put this into perspective, </w:t>
      </w:r>
      <w:r w:rsidR="001C0DA5" w:rsidRPr="00AF0E0F">
        <w:t xml:space="preserve">using the most recent data available in this dataset from 2006, </w:t>
      </w:r>
      <w:r w:rsidRPr="00AF0E0F">
        <w:t>if the US increase</w:t>
      </w:r>
      <w:r w:rsidR="00507A30" w:rsidRPr="00AF0E0F">
        <w:t>d</w:t>
      </w:r>
      <w:r w:rsidRPr="00AF0E0F">
        <w:t xml:space="preserve"> its </w:t>
      </w:r>
      <w:r w:rsidR="006B5DFA" w:rsidRPr="00AF0E0F">
        <w:t>tax rat</w:t>
      </w:r>
      <w:r w:rsidR="00384E98" w:rsidRPr="00AF0E0F">
        <w:t>e, measured by the tax ratio,</w:t>
      </w:r>
      <w:r w:rsidRPr="00AF0E0F">
        <w:t xml:space="preserve"> from </w:t>
      </w:r>
      <w:r w:rsidR="00EC72F7" w:rsidRPr="00AF0E0F">
        <w:t>2</w:t>
      </w:r>
      <w:r w:rsidR="001C0DA5" w:rsidRPr="00AF0E0F">
        <w:t>3</w:t>
      </w:r>
      <w:r w:rsidRPr="00AF0E0F">
        <w:t xml:space="preserve"> </w:t>
      </w:r>
      <w:r w:rsidR="0026513A" w:rsidRPr="00AF0E0F">
        <w:t xml:space="preserve">percent of labor income </w:t>
      </w:r>
      <w:r w:rsidRPr="00AF0E0F">
        <w:t xml:space="preserve">to </w:t>
      </w:r>
      <w:r w:rsidR="00EC72F7" w:rsidRPr="00AF0E0F">
        <w:t>2</w:t>
      </w:r>
      <w:r w:rsidR="001C0DA5" w:rsidRPr="00AF0E0F">
        <w:t>4</w:t>
      </w:r>
      <w:r w:rsidRPr="00AF0E0F">
        <w:t xml:space="preserve"> percent </w:t>
      </w:r>
      <w:r w:rsidR="0026513A" w:rsidRPr="00AF0E0F">
        <w:t xml:space="preserve">of labor income </w:t>
      </w:r>
      <w:r w:rsidRPr="00AF0E0F">
        <w:t xml:space="preserve">while its trading partners left their </w:t>
      </w:r>
      <w:r w:rsidR="0026513A" w:rsidRPr="00AF0E0F">
        <w:t>tax rates</w:t>
      </w:r>
      <w:r w:rsidRPr="00AF0E0F">
        <w:t xml:space="preserve"> un</w:t>
      </w:r>
      <w:r w:rsidR="00AF7F3A">
        <w:t>changed</w:t>
      </w:r>
      <w:r w:rsidRPr="00AF0E0F">
        <w:t xml:space="preserve">, US exports would decrease by </w:t>
      </w:r>
      <w:r w:rsidR="00EC72F7" w:rsidRPr="00AF0E0F">
        <w:t>0.0045</w:t>
      </w:r>
      <w:r w:rsidRPr="00AF0E0F">
        <w:t xml:space="preserve"> </w:t>
      </w:r>
      <w:r w:rsidR="00106B04" w:rsidRPr="00AF0E0F">
        <w:t>times</w:t>
      </w:r>
      <w:r w:rsidRPr="00AF0E0F">
        <w:t xml:space="preserve"> $1.148 trillion</w:t>
      </w:r>
      <w:r w:rsidR="001C0DA5" w:rsidRPr="00AF0E0F">
        <w:t xml:space="preserve"> (U.S. exports in 2006)</w:t>
      </w:r>
      <w:r w:rsidRPr="00AF0E0F">
        <w:t>, or $</w:t>
      </w:r>
      <w:r w:rsidR="00EC72F7" w:rsidRPr="00AF0E0F">
        <w:t>5</w:t>
      </w:r>
      <w:r w:rsidRPr="00AF0E0F">
        <w:t>.</w:t>
      </w:r>
      <w:r w:rsidR="00EC72F7" w:rsidRPr="00AF0E0F">
        <w:t>2</w:t>
      </w:r>
      <w:r w:rsidRPr="00AF0E0F">
        <w:t xml:space="preserve"> billion in the year of the tax increase.  If the analysis is extended to the </w:t>
      </w:r>
      <w:r w:rsidR="00050DC1" w:rsidRPr="00AF0E0F">
        <w:t xml:space="preserve">cumulative impact over eight years for </w:t>
      </w:r>
      <w:r w:rsidR="00384E98" w:rsidRPr="00AF0E0F">
        <w:t>the same</w:t>
      </w:r>
      <w:r w:rsidR="00050DC1" w:rsidRPr="00AF0E0F">
        <w:t xml:space="preserve"> level of exports it would </w:t>
      </w:r>
      <w:r w:rsidRPr="00AF0E0F">
        <w:t>be 0.0</w:t>
      </w:r>
      <w:r w:rsidR="00050DC1" w:rsidRPr="00AF0E0F">
        <w:t>123</w:t>
      </w:r>
      <w:r w:rsidRPr="00AF0E0F">
        <w:t xml:space="preserve"> </w:t>
      </w:r>
      <w:r w:rsidR="00106B04" w:rsidRPr="00AF0E0F">
        <w:t>times</w:t>
      </w:r>
      <w:r w:rsidRPr="00AF0E0F">
        <w:t xml:space="preserve"> $1.148 trillion, or </w:t>
      </w:r>
      <w:r w:rsidR="001C0DA5" w:rsidRPr="00AF0E0F">
        <w:t xml:space="preserve">a </w:t>
      </w:r>
      <w:r w:rsidRPr="00AF0E0F">
        <w:t>$</w:t>
      </w:r>
      <w:r w:rsidR="001C0DA5" w:rsidRPr="00AF0E0F">
        <w:t>14</w:t>
      </w:r>
      <w:r w:rsidRPr="00AF0E0F">
        <w:t>.</w:t>
      </w:r>
      <w:r w:rsidR="001C0DA5" w:rsidRPr="00AF0E0F">
        <w:t>1</w:t>
      </w:r>
      <w:r w:rsidRPr="00AF0E0F">
        <w:t xml:space="preserve"> billion</w:t>
      </w:r>
      <w:r w:rsidR="0026513A" w:rsidRPr="00AF0E0F">
        <w:t xml:space="preserve"> </w:t>
      </w:r>
      <w:r w:rsidR="001C0DA5" w:rsidRPr="00AF0E0F">
        <w:t>cumulative decrease</w:t>
      </w:r>
      <w:r w:rsidR="00515EA7" w:rsidRPr="00AF0E0F">
        <w:t xml:space="preserve"> in exports</w:t>
      </w:r>
      <w:r w:rsidR="00384E98" w:rsidRPr="00AF0E0F">
        <w:t>.</w:t>
      </w:r>
    </w:p>
    <w:p w:rsidR="00EF6858" w:rsidRPr="00444C3A" w:rsidRDefault="00EF6858" w:rsidP="00970119">
      <w:pPr>
        <w:pStyle w:val="Heading3"/>
        <w:numPr>
          <w:ilvl w:val="0"/>
          <w:numId w:val="15"/>
        </w:numPr>
        <w:spacing w:line="480" w:lineRule="auto"/>
      </w:pPr>
      <w:r w:rsidRPr="00444C3A">
        <w:t>C</w:t>
      </w:r>
      <w:r w:rsidR="00F90187" w:rsidRPr="00444C3A">
        <w:t>onclusions</w:t>
      </w:r>
    </w:p>
    <w:p w:rsidR="00EF6858" w:rsidRDefault="00877652" w:rsidP="00872A3E">
      <w:pPr>
        <w:pStyle w:val="Body"/>
        <w:spacing w:line="480" w:lineRule="auto"/>
        <w:jc w:val="left"/>
      </w:pPr>
      <w:r>
        <w:t>Regression estimate</w:t>
      </w:r>
      <w:r w:rsidR="00AF7F3A">
        <w:t>s</w:t>
      </w:r>
      <w:r>
        <w:t xml:space="preserve"> on the full sample and subsamples nearly all show that increases in the labor income tax differential decrease bilateral exports; the exception is the European subsample. </w:t>
      </w:r>
      <w:r w:rsidR="00C178C8">
        <w:t xml:space="preserve">There is some evidence that increases in consumption tax differentials also </w:t>
      </w:r>
      <w:r w:rsidR="00C178C8">
        <w:lastRenderedPageBreak/>
        <w:t xml:space="preserve">reduce bilateral exports but this is not as consistent. </w:t>
      </w:r>
      <w:r w:rsidR="00A87EF3">
        <w:t xml:space="preserve"> </w:t>
      </w:r>
      <w:r w:rsidR="00C178C8">
        <w:t xml:space="preserve">The impacts </w:t>
      </w:r>
      <w:r w:rsidR="00A87EF3">
        <w:t xml:space="preserve">of </w:t>
      </w:r>
      <w:r w:rsidR="00AF0E0F">
        <w:t xml:space="preserve">increases in </w:t>
      </w:r>
      <w:r w:rsidR="00A87EF3">
        <w:t xml:space="preserve">capital income tax </w:t>
      </w:r>
      <w:r w:rsidR="00AF0E0F">
        <w:t>differential</w:t>
      </w:r>
      <w:r w:rsidR="00A87EF3">
        <w:t xml:space="preserve"> are </w:t>
      </w:r>
      <w:r w:rsidR="00C178C8">
        <w:t>positive in the near term</w:t>
      </w:r>
      <w:r w:rsidR="00AF7F3A">
        <w:t xml:space="preserve"> (the exception is the European subsample</w:t>
      </w:r>
      <w:r w:rsidR="00AE598D">
        <w:t>)</w:t>
      </w:r>
      <w:r w:rsidR="00C178C8">
        <w:t xml:space="preserve"> but negative in the longer term</w:t>
      </w:r>
      <w:r w:rsidR="00AE598D">
        <w:t xml:space="preserve"> (</w:t>
      </w:r>
      <w:r w:rsidR="00C178C8">
        <w:t>the exception is the Pacific Rim subsample</w:t>
      </w:r>
      <w:r w:rsidR="00AE598D">
        <w:t>)</w:t>
      </w:r>
      <w:r w:rsidR="00C178C8">
        <w:t xml:space="preserve">. </w:t>
      </w:r>
      <w:r w:rsidR="00CC59A0">
        <w:t xml:space="preserve">Work by previous authors and ours elsewhere </w:t>
      </w:r>
      <w:r w:rsidR="00C178C8">
        <w:t xml:space="preserve">suggest that the cumulative impacts of capital income taxes on trade are </w:t>
      </w:r>
      <w:r w:rsidR="00A87EF3">
        <w:t xml:space="preserve">cloaked by </w:t>
      </w:r>
      <w:r w:rsidR="00384E98">
        <w:t xml:space="preserve">the </w:t>
      </w:r>
      <w:r w:rsidR="002A2F2F">
        <w:t>capital</w:t>
      </w:r>
      <w:r w:rsidR="00A87EF3">
        <w:t xml:space="preserve"> outflows that they induce</w:t>
      </w:r>
      <w:r w:rsidR="00657AD2" w:rsidRPr="000E2CB6">
        <w:t xml:space="preserve">.  </w:t>
      </w:r>
      <w:r w:rsidR="00A87EF3" w:rsidRPr="000E2CB6">
        <w:t xml:space="preserve">Tax </w:t>
      </w:r>
      <w:r w:rsidR="00A87EF3">
        <w:t xml:space="preserve">effects on trade take several years to become apparent, as we hypothesized. </w:t>
      </w:r>
      <w:r w:rsidR="00C178C8">
        <w:t>Overall</w:t>
      </w:r>
      <w:r w:rsidR="002A2F2F">
        <w:t>,</w:t>
      </w:r>
      <w:r w:rsidR="00C178C8">
        <w:t xml:space="preserve"> </w:t>
      </w:r>
      <w:r w:rsidR="002A2F2F">
        <w:t xml:space="preserve">our evidence suggests </w:t>
      </w:r>
      <w:r w:rsidR="00C178C8">
        <w:t>that economies</w:t>
      </w:r>
      <w:r w:rsidR="003078F6" w:rsidRPr="000E2CB6">
        <w:t xml:space="preserve"> with </w:t>
      </w:r>
      <w:r w:rsidR="002A2F2F">
        <w:t xml:space="preserve">low </w:t>
      </w:r>
      <w:r w:rsidR="003078F6" w:rsidRPr="000E2CB6">
        <w:t>tax</w:t>
      </w:r>
      <w:r w:rsidR="002A2F2F">
        <w:t xml:space="preserve"> burdens</w:t>
      </w:r>
      <w:r w:rsidR="003078F6" w:rsidRPr="000E2CB6">
        <w:t xml:space="preserve"> export more than countries with high tax</w:t>
      </w:r>
      <w:r w:rsidR="002A2F2F">
        <w:t xml:space="preserve"> burden</w:t>
      </w:r>
      <w:r w:rsidR="003078F6" w:rsidRPr="000E2CB6">
        <w:t xml:space="preserve">s.  </w:t>
      </w:r>
      <w:r w:rsidR="001B6269">
        <w:t>To summarize</w:t>
      </w:r>
      <w:r w:rsidR="006661C0" w:rsidRPr="000E2CB6">
        <w:t xml:space="preserve">, our results indicate what many have asserted:  </w:t>
      </w:r>
      <w:r w:rsidR="006661C0" w:rsidRPr="000E2CB6">
        <w:rPr>
          <w:i/>
        </w:rPr>
        <w:t>when it comes to international trade, taxes matter</w:t>
      </w:r>
      <w:r w:rsidR="006661C0" w:rsidRPr="000E2CB6">
        <w:t>.  There is reason to be concerned about the impacts of</w:t>
      </w:r>
      <w:r w:rsidR="003078F6">
        <w:t xml:space="preserve"> </w:t>
      </w:r>
      <w:r w:rsidR="006661C0" w:rsidRPr="000E2CB6">
        <w:t xml:space="preserve">tax policy on </w:t>
      </w:r>
      <w:r w:rsidR="003078F6">
        <w:t>the</w:t>
      </w:r>
      <w:r w:rsidR="006661C0" w:rsidRPr="000E2CB6">
        <w:t xml:space="preserve"> economy’s international competitiveness.</w:t>
      </w:r>
      <w:r w:rsidR="006661C0">
        <w:t xml:space="preserve">  </w:t>
      </w:r>
      <w:r w:rsidR="00EF6858">
        <w:t xml:space="preserve"> </w:t>
      </w:r>
      <w:r w:rsidR="00EF6858">
        <w:br w:type="page"/>
      </w:r>
    </w:p>
    <w:p w:rsidR="00EF6858" w:rsidRPr="00A704D7" w:rsidRDefault="00EF6858" w:rsidP="00917022">
      <w:pPr>
        <w:pStyle w:val="Heading1"/>
      </w:pPr>
      <w:bookmarkStart w:id="3" w:name="_Toc266183490"/>
      <w:r w:rsidRPr="00A704D7">
        <w:lastRenderedPageBreak/>
        <w:t>REFERENCES</w:t>
      </w:r>
      <w:bookmarkEnd w:id="3"/>
    </w:p>
    <w:p w:rsidR="00EF6858" w:rsidRDefault="00EF6858" w:rsidP="00917022">
      <w:pPr>
        <w:pStyle w:val="Body"/>
        <w:spacing w:before="240" w:line="240" w:lineRule="auto"/>
        <w:ind w:left="720" w:hanging="720"/>
      </w:pPr>
      <w:r>
        <w:t>Aitken, Norman D.</w:t>
      </w:r>
      <w:r w:rsidR="00FF66D7">
        <w:t>, (1973)</w:t>
      </w:r>
      <w:r>
        <w:t xml:space="preserve"> "The Effect of the EEC and EFTA on European Trade: A Temporal Cross-Section Analysis." </w:t>
      </w:r>
      <w:r>
        <w:rPr>
          <w:i/>
          <w:iCs/>
        </w:rPr>
        <w:t>American Economic Review</w:t>
      </w:r>
      <w:r>
        <w:t xml:space="preserve"> 63, (Dec. 1973): 881-892.</w:t>
      </w:r>
    </w:p>
    <w:p w:rsidR="00C17A57" w:rsidRPr="00C17A57" w:rsidRDefault="00C17A57" w:rsidP="00917022">
      <w:pPr>
        <w:pStyle w:val="Body"/>
        <w:spacing w:before="240" w:line="240" w:lineRule="auto"/>
        <w:ind w:left="720" w:hanging="720"/>
      </w:pPr>
      <w:r>
        <w:t xml:space="preserve">Anwar, Sajid.  “An Impure Public Input as a Determinant of Trade.”  </w:t>
      </w:r>
      <w:r>
        <w:rPr>
          <w:i/>
        </w:rPr>
        <w:t>Finnish Economic Papers.</w:t>
      </w:r>
      <w:r>
        <w:t xml:space="preserve">  (Autumn 1995):  91-95.</w:t>
      </w:r>
    </w:p>
    <w:p w:rsidR="00EF6858" w:rsidRPr="00B14B47" w:rsidRDefault="00EF6858" w:rsidP="00917022">
      <w:pPr>
        <w:pStyle w:val="Body"/>
        <w:spacing w:before="240" w:line="240" w:lineRule="auto"/>
        <w:ind w:left="720" w:hanging="720"/>
        <w:rPr>
          <w:b/>
        </w:rPr>
      </w:pPr>
      <w:r w:rsidRPr="00B14B47">
        <w:t xml:space="preserve">Anwar, Sajid. "Government Spending on Public Infrastructure, Prices, Production and International Trade." </w:t>
      </w:r>
      <w:r w:rsidRPr="00B14B47">
        <w:rPr>
          <w:i/>
          <w:iCs/>
        </w:rPr>
        <w:t>Quarterly Review of Economics and Finance</w:t>
      </w:r>
      <w:r w:rsidRPr="00B14B47">
        <w:t xml:space="preserve"> </w:t>
      </w:r>
      <w:r>
        <w:t xml:space="preserve">41, no. 1 </w:t>
      </w:r>
      <w:r w:rsidRPr="00B14B47">
        <w:t>(Spring 2001): 19-31.</w:t>
      </w:r>
    </w:p>
    <w:p w:rsidR="00EF6858" w:rsidRPr="00B14B47" w:rsidRDefault="00EF6858" w:rsidP="00917022">
      <w:pPr>
        <w:pStyle w:val="Body"/>
        <w:spacing w:before="240" w:line="240" w:lineRule="auto"/>
        <w:ind w:left="720" w:hanging="720"/>
      </w:pPr>
      <w:r w:rsidRPr="00B14B47">
        <w:t xml:space="preserve">Baxter, Marianne. "Fiscal Policy, Specialization, and Trade in the Two-Sector Model: The Return of Ricardo?" </w:t>
      </w:r>
      <w:r w:rsidRPr="00B14B47">
        <w:rPr>
          <w:i/>
          <w:iCs/>
        </w:rPr>
        <w:t>Journal of Political Economy</w:t>
      </w:r>
      <w:r>
        <w:t xml:space="preserve"> 100, no. 4 </w:t>
      </w:r>
      <w:r w:rsidRPr="00B14B47">
        <w:t>(Aug</w:t>
      </w:r>
      <w:r>
        <w:t>.</w:t>
      </w:r>
      <w:r w:rsidRPr="00B14B47">
        <w:t xml:space="preserve"> 1992): 713-744.</w:t>
      </w:r>
    </w:p>
    <w:p w:rsidR="00784367" w:rsidRDefault="00784367" w:rsidP="00784367">
      <w:pPr>
        <w:pStyle w:val="Body"/>
        <w:spacing w:before="240" w:line="240" w:lineRule="auto"/>
        <w:ind w:left="720" w:hanging="720"/>
      </w:pPr>
      <w:r w:rsidRPr="00062CBF">
        <w:rPr>
          <w:rFonts w:cs="Times-Roman"/>
        </w:rPr>
        <w:t>Benassy-Quere, A., L. Fontagne and A. Lahreche-Revil. “Tax Competition and Foreign Direct Investment,” Mimeo, CEPII, Paris.</w:t>
      </w:r>
      <w:r w:rsidRPr="000F4924">
        <w:rPr>
          <w:rFonts w:cs="Times-Roman"/>
        </w:rPr>
        <w:t xml:space="preserve"> </w:t>
      </w:r>
      <w:r w:rsidRPr="00062CBF">
        <w:rPr>
          <w:rFonts w:cs="Times-Roman"/>
        </w:rPr>
        <w:t>(2001).</w:t>
      </w:r>
    </w:p>
    <w:p w:rsidR="00EF6858" w:rsidRDefault="00EF6858" w:rsidP="00917022">
      <w:pPr>
        <w:pStyle w:val="Body"/>
        <w:spacing w:before="240" w:line="240" w:lineRule="auto"/>
        <w:ind w:left="720" w:hanging="720"/>
      </w:pPr>
      <w:r>
        <w:t xml:space="preserve">Beck, Stacie, and Cagay Coskuner "Tax Effects on the Real Exchange Rate." </w:t>
      </w:r>
      <w:r>
        <w:rPr>
          <w:i/>
          <w:iCs/>
        </w:rPr>
        <w:t>Review of International Economics</w:t>
      </w:r>
      <w:r>
        <w:t xml:space="preserve"> 15, no. 5 (2007): 854-868.</w:t>
      </w:r>
    </w:p>
    <w:p w:rsidR="00EF6858" w:rsidRDefault="00EF6858" w:rsidP="00917022">
      <w:pPr>
        <w:pStyle w:val="Body"/>
        <w:spacing w:before="240" w:line="240" w:lineRule="auto"/>
        <w:ind w:left="720" w:hanging="720"/>
      </w:pPr>
      <w:r w:rsidRPr="00B14B47">
        <w:t xml:space="preserve">Bergstrand, Jeffrey H.  “The Generalized Gravity Equation, Monopolistic Competition, and the Factor-Proportions Theory in International Trade.”  </w:t>
      </w:r>
      <w:r w:rsidRPr="00B14B47">
        <w:rPr>
          <w:i/>
          <w:iCs/>
        </w:rPr>
        <w:t>Review of Economics and Statistics</w:t>
      </w:r>
      <w:r w:rsidRPr="00B14B47">
        <w:t xml:space="preserve">.  </w:t>
      </w:r>
      <w:r>
        <w:t>71, no. 1 (Feb. 1989)</w:t>
      </w:r>
      <w:r w:rsidRPr="00B14B47">
        <w:t>:</w:t>
      </w:r>
      <w:r>
        <w:t xml:space="preserve">  </w:t>
      </w:r>
      <w:r w:rsidRPr="00B14B47">
        <w:t>143-153.</w:t>
      </w:r>
    </w:p>
    <w:p w:rsidR="00EF6858" w:rsidRDefault="00EF6858" w:rsidP="00917022">
      <w:pPr>
        <w:pStyle w:val="Body"/>
        <w:spacing w:before="240" w:line="240" w:lineRule="auto"/>
        <w:ind w:left="720" w:hanging="720"/>
      </w:pPr>
      <w:r w:rsidRPr="00B14B47">
        <w:t xml:space="preserve">Bergstrand, Jeffrey H.  “The Gravity Equation in International Trade: Some Microeconomic Foundations and Empirical Evidence.”  </w:t>
      </w:r>
      <w:r w:rsidRPr="00B14B47">
        <w:rPr>
          <w:i/>
          <w:iCs/>
        </w:rPr>
        <w:t>Review of Economics and Statistics</w:t>
      </w:r>
      <w:r w:rsidRPr="00B14B47">
        <w:t xml:space="preserve">. </w:t>
      </w:r>
      <w:r>
        <w:t>67, no. 3 (Aug. 1985)</w:t>
      </w:r>
      <w:r w:rsidRPr="00B14B47">
        <w:t>:</w:t>
      </w:r>
      <w:r>
        <w:t xml:space="preserve">  </w:t>
      </w:r>
      <w:r w:rsidRPr="00B14B47">
        <w:t>474-481.</w:t>
      </w:r>
    </w:p>
    <w:p w:rsidR="00EF6858" w:rsidRDefault="00EF6858" w:rsidP="00917022">
      <w:pPr>
        <w:pStyle w:val="Body"/>
        <w:spacing w:before="240" w:line="240" w:lineRule="auto"/>
        <w:ind w:left="720" w:hanging="720"/>
      </w:pPr>
      <w:r>
        <w:t xml:space="preserve">Cameron, A. Colin, Jonah B. Gelbach and Douglas L. Miller.  “Robust Inference with Multi-way Clustering.”  </w:t>
      </w:r>
      <w:hyperlink r:id="rId11" w:history="1">
        <w:r w:rsidRPr="003B4865">
          <w:rPr>
            <w:rStyle w:val="Hyperlink"/>
            <w:i/>
            <w:color w:val="auto"/>
            <w:u w:val="none"/>
          </w:rPr>
          <w:t>NBER Technical Working Paper</w:t>
        </w:r>
        <w:r w:rsidRPr="00757130">
          <w:rPr>
            <w:rStyle w:val="Hyperlink"/>
            <w:color w:val="auto"/>
            <w:u w:val="none"/>
          </w:rPr>
          <w:t xml:space="preserve"> No. 327</w:t>
        </w:r>
      </w:hyperlink>
      <w:r>
        <w:t>.  (Sept. 2006).</w:t>
      </w:r>
    </w:p>
    <w:p w:rsidR="00EF6858" w:rsidRPr="00386D43" w:rsidRDefault="00EF6858" w:rsidP="00917022">
      <w:pPr>
        <w:pStyle w:val="Body"/>
        <w:spacing w:before="240" w:line="240" w:lineRule="auto"/>
        <w:ind w:left="720" w:hanging="720"/>
      </w:pPr>
      <w:r w:rsidRPr="00386D43">
        <w:t xml:space="preserve">Carey, David, and Josette Rabesona.. "Tax Ratios on Labour and Capital Income and on Consumption." </w:t>
      </w:r>
      <w:r w:rsidRPr="00CA665C">
        <w:rPr>
          <w:i/>
        </w:rPr>
        <w:t>OECD Economic Studies</w:t>
      </w:r>
      <w:r w:rsidRPr="00386D43">
        <w:t xml:space="preserve"> (2002): 129-174.</w:t>
      </w:r>
    </w:p>
    <w:p w:rsidR="00EF6858" w:rsidRDefault="00EF6858" w:rsidP="00917022">
      <w:pPr>
        <w:pStyle w:val="Body"/>
        <w:spacing w:before="240" w:line="240" w:lineRule="auto"/>
        <w:ind w:left="720" w:hanging="720"/>
      </w:pPr>
      <w:r w:rsidRPr="00386D43">
        <w:t>Carey, David, and Harry Tchilinguirian. "Average Effective Tax Rates on Capital, Labour and Consumption." (2000).</w:t>
      </w:r>
    </w:p>
    <w:p w:rsidR="00AA3681" w:rsidRPr="00AA3681" w:rsidRDefault="00AA3681" w:rsidP="00917022">
      <w:pPr>
        <w:pStyle w:val="Body"/>
        <w:spacing w:before="240" w:line="240" w:lineRule="auto"/>
        <w:ind w:left="720" w:hanging="720"/>
        <w:rPr>
          <w:i/>
        </w:rPr>
      </w:pPr>
      <w:r>
        <w:t xml:space="preserve">Clarida, Richard H. and Ronald Findlay.  “Government, Trade, and Comparative Advantage.”  </w:t>
      </w:r>
      <w:r>
        <w:rPr>
          <w:i/>
        </w:rPr>
        <w:t>American Economic Review.</w:t>
      </w:r>
      <w:r>
        <w:t xml:space="preserve">  (May 1992):  122-27.  </w:t>
      </w:r>
    </w:p>
    <w:p w:rsidR="00EF6858" w:rsidRPr="00386D43" w:rsidRDefault="00EF6858" w:rsidP="00917022">
      <w:pPr>
        <w:pStyle w:val="Body"/>
        <w:spacing w:before="240" w:line="240" w:lineRule="auto"/>
        <w:ind w:left="720" w:hanging="720"/>
      </w:pPr>
      <w:r>
        <w:t xml:space="preserve">Egger, Peter. "Alternative Techniques for Estimation of Cross-Section Gravity Models." </w:t>
      </w:r>
      <w:r>
        <w:rPr>
          <w:i/>
          <w:iCs/>
        </w:rPr>
        <w:t>Review of International Economics</w:t>
      </w:r>
      <w:r>
        <w:t xml:space="preserve"> 13, no. 5 (2005): 881-891.</w:t>
      </w:r>
    </w:p>
    <w:p w:rsidR="00EF6858" w:rsidRDefault="00EF6858" w:rsidP="00917022">
      <w:pPr>
        <w:pStyle w:val="Body"/>
        <w:spacing w:before="240" w:line="240" w:lineRule="auto"/>
        <w:ind w:left="720" w:hanging="720"/>
      </w:pPr>
      <w:r w:rsidRPr="00386D43">
        <w:t>Egger, Peter. "A Note on the Proper Econometric Specification of the Gravity Equation</w:t>
      </w:r>
      <w:r w:rsidRPr="00CA665C">
        <w:t>."</w:t>
      </w:r>
      <w:r w:rsidRPr="00CA665C">
        <w:rPr>
          <w:i/>
          <w:u w:val="single"/>
        </w:rPr>
        <w:t xml:space="preserve"> </w:t>
      </w:r>
      <w:r w:rsidRPr="00CA665C">
        <w:rPr>
          <w:i/>
        </w:rPr>
        <w:t>Economics Letters</w:t>
      </w:r>
      <w:r w:rsidRPr="00386D43">
        <w:t xml:space="preserve"> 66</w:t>
      </w:r>
      <w:r>
        <w:t>, no</w:t>
      </w:r>
      <w:r w:rsidRPr="00386D43">
        <w:t>.</w:t>
      </w:r>
      <w:r>
        <w:t xml:space="preserve"> </w:t>
      </w:r>
      <w:r w:rsidRPr="00386D43">
        <w:t>1 (Jan. 2000): 25-31.</w:t>
      </w:r>
    </w:p>
    <w:p w:rsidR="005C17E8" w:rsidRPr="005C17E8" w:rsidRDefault="005C17E8" w:rsidP="00917022">
      <w:pPr>
        <w:pStyle w:val="Body"/>
        <w:spacing w:before="240" w:line="240" w:lineRule="auto"/>
        <w:ind w:left="720" w:hanging="720"/>
        <w:rPr>
          <w:i/>
        </w:rPr>
      </w:pPr>
      <w:r>
        <w:lastRenderedPageBreak/>
        <w:t xml:space="preserve">Egger, Peter.  “Firm-Specific Forward-Looking Effective Tax Rates.”  </w:t>
      </w:r>
      <w:r>
        <w:rPr>
          <w:i/>
        </w:rPr>
        <w:t xml:space="preserve">International Tax </w:t>
      </w:r>
      <w:r w:rsidR="000014D6">
        <w:rPr>
          <w:i/>
        </w:rPr>
        <w:t xml:space="preserve">and Public Finance </w:t>
      </w:r>
      <w:r w:rsidR="000014D6" w:rsidRPr="000014D6">
        <w:t>16, no</w:t>
      </w:r>
      <w:r w:rsidR="000014D6">
        <w:t>.</w:t>
      </w:r>
      <w:r w:rsidR="000014D6" w:rsidRPr="000014D6">
        <w:t xml:space="preserve"> 6 (December 2009): 850-70.</w:t>
      </w:r>
    </w:p>
    <w:p w:rsidR="00EF6858" w:rsidRPr="00386D43" w:rsidRDefault="00EF6858" w:rsidP="00917022">
      <w:pPr>
        <w:pStyle w:val="Body"/>
        <w:spacing w:before="240" w:line="240" w:lineRule="auto"/>
        <w:ind w:left="720" w:hanging="720"/>
      </w:pPr>
      <w:r w:rsidRPr="00386D43">
        <w:t xml:space="preserve">Egger, Peter, and Michael Pfaffermayr. "The Proper Panel Econometric Specification of the Gravity Equation: A Three-Way Model with Bilateral Interaction Effects." </w:t>
      </w:r>
      <w:r w:rsidRPr="00CA665C">
        <w:rPr>
          <w:i/>
        </w:rPr>
        <w:t>Empirical Economics</w:t>
      </w:r>
      <w:r w:rsidRPr="00386D43">
        <w:t xml:space="preserve"> 28</w:t>
      </w:r>
      <w:r>
        <w:t>, no</w:t>
      </w:r>
      <w:r w:rsidRPr="00386D43">
        <w:t>.</w:t>
      </w:r>
      <w:r>
        <w:t xml:space="preserve"> 3 (Jun.</w:t>
      </w:r>
      <w:r w:rsidRPr="00386D43">
        <w:t xml:space="preserve"> 2003): 571-580. </w:t>
      </w:r>
    </w:p>
    <w:p w:rsidR="002420B5" w:rsidRPr="002420B5" w:rsidRDefault="002420B5" w:rsidP="00B325F0">
      <w:pPr>
        <w:pStyle w:val="Body"/>
        <w:spacing w:before="240" w:line="240" w:lineRule="auto"/>
        <w:ind w:left="720" w:hanging="720"/>
      </w:pPr>
      <w:r w:rsidRPr="000758A5">
        <w:t xml:space="preserve">Egger, Peter, and Doina Maria Radulescu. "Labour Taxation and Foreign Direct Investment." </w:t>
      </w:r>
      <w:r w:rsidRPr="000758A5">
        <w:rPr>
          <w:i/>
          <w:iCs/>
        </w:rPr>
        <w:t xml:space="preserve">CESifo Working Paper </w:t>
      </w:r>
      <w:r w:rsidRPr="000758A5">
        <w:t>No. 2309 (May 2008).</w:t>
      </w:r>
      <w:r w:rsidRPr="002420B5">
        <w:t xml:space="preserve"> </w:t>
      </w:r>
    </w:p>
    <w:p w:rsidR="00B325F0" w:rsidRPr="00386D43" w:rsidRDefault="00B325F0" w:rsidP="00B325F0">
      <w:pPr>
        <w:pStyle w:val="Body"/>
        <w:spacing w:before="240" w:line="240" w:lineRule="auto"/>
        <w:ind w:left="720" w:hanging="720"/>
      </w:pPr>
      <w:r w:rsidRPr="002420B5">
        <w:t xml:space="preserve">Frenkel, Jacob A., Assaf Razin, and Efraim Sadka. </w:t>
      </w:r>
      <w:r w:rsidRPr="002420B5">
        <w:rPr>
          <w:i/>
        </w:rPr>
        <w:t>International</w:t>
      </w:r>
      <w:r w:rsidRPr="001378EA">
        <w:rPr>
          <w:i/>
        </w:rPr>
        <w:t xml:space="preserve"> </w:t>
      </w:r>
      <w:r>
        <w:rPr>
          <w:i/>
        </w:rPr>
        <w:t>Taxation in an Integrated W</w:t>
      </w:r>
      <w:r w:rsidRPr="001378EA">
        <w:rPr>
          <w:i/>
        </w:rPr>
        <w:t>orld</w:t>
      </w:r>
      <w:r>
        <w:t xml:space="preserve"> Cambridge and London.</w:t>
      </w:r>
      <w:r w:rsidRPr="00386D43">
        <w:t xml:space="preserve"> </w:t>
      </w:r>
      <w:r>
        <w:t>(</w:t>
      </w:r>
      <w:r w:rsidRPr="00386D43">
        <w:t>1991</w:t>
      </w:r>
      <w:r>
        <w:t>)</w:t>
      </w:r>
      <w:r w:rsidRPr="00386D43">
        <w:t>.</w:t>
      </w:r>
    </w:p>
    <w:p w:rsidR="002420B5" w:rsidRPr="002420B5" w:rsidRDefault="002420B5" w:rsidP="00917022">
      <w:pPr>
        <w:pStyle w:val="Body"/>
        <w:spacing w:before="240" w:line="240" w:lineRule="auto"/>
        <w:ind w:left="720" w:hanging="720"/>
      </w:pPr>
      <w:r w:rsidRPr="00AF0E0F">
        <w:t xml:space="preserve">Gould, David M. "Has NAFTA Changed North American Trade?" </w:t>
      </w:r>
      <w:r w:rsidRPr="00AF0E0F">
        <w:rPr>
          <w:i/>
          <w:iCs/>
        </w:rPr>
        <w:t xml:space="preserve">Federal Reserve Bank of Dallas Economic Review </w:t>
      </w:r>
      <w:r w:rsidRPr="00AF0E0F">
        <w:t>(1st Quarter 1998): 12-23.</w:t>
      </w:r>
      <w:r w:rsidRPr="002420B5">
        <w:t xml:space="preserve"> </w:t>
      </w:r>
    </w:p>
    <w:p w:rsidR="00EF6858" w:rsidRPr="00386D43" w:rsidRDefault="00EF6858" w:rsidP="00917022">
      <w:pPr>
        <w:pStyle w:val="Body"/>
        <w:spacing w:before="240" w:line="240" w:lineRule="auto"/>
        <w:ind w:left="720" w:hanging="720"/>
      </w:pPr>
      <w:r w:rsidRPr="00386D43">
        <w:t xml:space="preserve">Hajkova, Dana, Giuseppi Nicoletti, Laura Vartia, and Kwang-Yeol Yoo. "Taxation and Business Environment as Drivers of Foreign Direct Investment in OECD Countries." </w:t>
      </w:r>
      <w:r w:rsidRPr="00386D43">
        <w:rPr>
          <w:i/>
          <w:iCs/>
        </w:rPr>
        <w:t>OECD Economic Studies</w:t>
      </w:r>
      <w:r w:rsidRPr="00386D43">
        <w:t xml:space="preserve"> (2006): 7-38.</w:t>
      </w:r>
    </w:p>
    <w:p w:rsidR="00EF6858" w:rsidRPr="00386D43" w:rsidRDefault="00EF6858" w:rsidP="00917022">
      <w:pPr>
        <w:pStyle w:val="Body"/>
        <w:spacing w:before="240" w:line="240" w:lineRule="auto"/>
        <w:ind w:left="720" w:hanging="720"/>
      </w:pPr>
      <w:r w:rsidRPr="00386D43">
        <w:t>Helpman, Elhanan. "Macroeconomic Poli</w:t>
      </w:r>
      <w:r w:rsidR="0002278D">
        <w:t xml:space="preserve">      </w:t>
      </w:r>
      <w:r w:rsidRPr="00386D43">
        <w:t xml:space="preserve">cy in a Model of International Trade with a Wage Restriction." </w:t>
      </w:r>
      <w:r w:rsidRPr="000365D6">
        <w:rPr>
          <w:i/>
        </w:rPr>
        <w:t>International Economic Review</w:t>
      </w:r>
      <w:r>
        <w:t xml:space="preserve"> 17.2 (Jun.</w:t>
      </w:r>
      <w:r w:rsidRPr="00386D43">
        <w:t xml:space="preserve"> 1976): 262-277.</w:t>
      </w:r>
    </w:p>
    <w:p w:rsidR="00EF6858" w:rsidRPr="00386D43" w:rsidRDefault="00EF6858" w:rsidP="00917022">
      <w:pPr>
        <w:pStyle w:val="Body"/>
        <w:spacing w:before="240" w:line="240" w:lineRule="auto"/>
        <w:ind w:left="720" w:hanging="720"/>
      </w:pPr>
      <w:r w:rsidRPr="00386D43">
        <w:t xml:space="preserve">Keen, Michael and Murtaza H. Syed. "Domestic Taxes and International Trade: Some Evidence."  </w:t>
      </w:r>
      <w:r w:rsidRPr="003B4865">
        <w:rPr>
          <w:i/>
        </w:rPr>
        <w:t>IMF Working Papers</w:t>
      </w:r>
      <w:r w:rsidRPr="00386D43">
        <w:t xml:space="preserve"> 06/47</w:t>
      </w:r>
      <w:r>
        <w:t xml:space="preserve"> (2006).</w:t>
      </w:r>
    </w:p>
    <w:p w:rsidR="00EF6858" w:rsidRPr="00386D43" w:rsidRDefault="00EF6858" w:rsidP="00917022">
      <w:pPr>
        <w:pStyle w:val="Body"/>
        <w:spacing w:before="240" w:line="240" w:lineRule="auto"/>
        <w:ind w:left="720" w:hanging="720"/>
      </w:pPr>
      <w:r w:rsidRPr="003078F6">
        <w:t>M</w:t>
      </w:r>
      <w:r w:rsidR="00F90187" w:rsidRPr="003078F6">
        <w:t>ankiw</w:t>
      </w:r>
      <w:r w:rsidR="003078F6" w:rsidRPr="003078F6">
        <w:t xml:space="preserve">, N. Gregory and Matthew Weinzieral </w:t>
      </w:r>
      <w:r w:rsidRPr="003078F6">
        <w:t>"</w:t>
      </w:r>
      <w:r w:rsidR="003078F6" w:rsidRPr="003078F6">
        <w:t>Dynamic Scoring: A_Back-of-the-Envelope Guide</w:t>
      </w:r>
      <w:r w:rsidRPr="003078F6">
        <w:t xml:space="preserve">." </w:t>
      </w:r>
      <w:r w:rsidR="003078F6" w:rsidRPr="003078F6">
        <w:rPr>
          <w:i/>
        </w:rPr>
        <w:t>Journal of Public</w:t>
      </w:r>
      <w:r w:rsidRPr="003078F6">
        <w:rPr>
          <w:i/>
        </w:rPr>
        <w:t xml:space="preserve"> Economic</w:t>
      </w:r>
      <w:r w:rsidR="003078F6" w:rsidRPr="003078F6">
        <w:rPr>
          <w:i/>
        </w:rPr>
        <w:t>s</w:t>
      </w:r>
      <w:r w:rsidRPr="003078F6">
        <w:t xml:space="preserve"> </w:t>
      </w:r>
      <w:r w:rsidR="003078F6" w:rsidRPr="003078F6">
        <w:t>90</w:t>
      </w:r>
      <w:r w:rsidRPr="003078F6">
        <w:t>, no</w:t>
      </w:r>
      <w:r w:rsidR="003078F6" w:rsidRPr="003078F6">
        <w:t>s</w:t>
      </w:r>
      <w:r w:rsidRPr="003078F6">
        <w:t xml:space="preserve">. </w:t>
      </w:r>
      <w:r w:rsidR="003078F6" w:rsidRPr="003078F6">
        <w:t>8-9</w:t>
      </w:r>
      <w:r w:rsidRPr="003078F6">
        <w:t xml:space="preserve"> (</w:t>
      </w:r>
      <w:r w:rsidR="003078F6" w:rsidRPr="003078F6">
        <w:t>September</w:t>
      </w:r>
      <w:r w:rsidRPr="003078F6">
        <w:t xml:space="preserve"> </w:t>
      </w:r>
      <w:r w:rsidR="003078F6" w:rsidRPr="003078F6">
        <w:t>2006</w:t>
      </w:r>
      <w:r w:rsidRPr="003078F6">
        <w:t xml:space="preserve">): </w:t>
      </w:r>
      <w:r w:rsidR="003078F6" w:rsidRPr="003078F6">
        <w:t>1415-1433</w:t>
      </w:r>
      <w:r w:rsidRPr="003078F6">
        <w:t>.</w:t>
      </w:r>
    </w:p>
    <w:p w:rsidR="00F90187" w:rsidRPr="00386D43" w:rsidRDefault="00F90187" w:rsidP="00F90187">
      <w:pPr>
        <w:pStyle w:val="Body"/>
        <w:spacing w:before="240" w:line="240" w:lineRule="auto"/>
        <w:ind w:left="720" w:hanging="720"/>
      </w:pPr>
      <w:r w:rsidRPr="00386D43">
        <w:t xml:space="preserve">McCallum, John. "National Borders Matter: Canada-U.S. Regional Trade Patterns." </w:t>
      </w:r>
      <w:r w:rsidRPr="002D2D41">
        <w:rPr>
          <w:i/>
        </w:rPr>
        <w:t>American Economic Review</w:t>
      </w:r>
      <w:r w:rsidRPr="00386D43">
        <w:t xml:space="preserve"> 85</w:t>
      </w:r>
      <w:r>
        <w:t>, no</w:t>
      </w:r>
      <w:r w:rsidRPr="00386D43">
        <w:t>.</w:t>
      </w:r>
      <w:r>
        <w:t xml:space="preserve"> </w:t>
      </w:r>
      <w:r w:rsidRPr="00386D43">
        <w:t>3 (June 1995): 615-623.</w:t>
      </w:r>
    </w:p>
    <w:p w:rsidR="00EF6858" w:rsidRPr="00386D43" w:rsidRDefault="00EF6858" w:rsidP="00917022">
      <w:pPr>
        <w:pStyle w:val="Body"/>
        <w:spacing w:before="240" w:line="240" w:lineRule="auto"/>
        <w:ind w:left="720" w:hanging="720"/>
      </w:pPr>
      <w:r w:rsidRPr="00386D43">
        <w:t xml:space="preserve">Mendoza, Enrique G., Gian Maria Milesi-Ferretti, and Patrick Asea. "On the Ineffectiveness of Tax Policy in Altering Long-Run Growth: Harberger's Superneutrality Conjecture." </w:t>
      </w:r>
      <w:r w:rsidRPr="00D007AC">
        <w:rPr>
          <w:i/>
        </w:rPr>
        <w:t>Journal of Public Economics</w:t>
      </w:r>
      <w:r w:rsidRPr="00386D43">
        <w:t xml:space="preserve"> 66</w:t>
      </w:r>
      <w:r>
        <w:t>, no</w:t>
      </w:r>
      <w:r w:rsidRPr="00386D43">
        <w:t>.</w:t>
      </w:r>
      <w:r>
        <w:t xml:space="preserve"> </w:t>
      </w:r>
      <w:r w:rsidRPr="00386D43">
        <w:t>1 (Oct. 1997): 99-126.</w:t>
      </w:r>
    </w:p>
    <w:p w:rsidR="00EF6858" w:rsidRPr="00386D43" w:rsidRDefault="00EF6858" w:rsidP="00917022">
      <w:pPr>
        <w:pStyle w:val="Body"/>
        <w:spacing w:before="240" w:line="240" w:lineRule="auto"/>
        <w:ind w:left="720" w:hanging="720"/>
      </w:pPr>
      <w:r w:rsidRPr="00386D43">
        <w:t xml:space="preserve">Mendoza, Enrique G., Razin, Assaf, and Linda L. Tesar. "Effective Tax Rates in Macroeconomics: Cross-Country Estimates of Tax Rates on Factor Incomes and Consumption." </w:t>
      </w:r>
      <w:r w:rsidRPr="00386D43">
        <w:rPr>
          <w:i/>
          <w:iCs/>
        </w:rPr>
        <w:t>Journal of Monetary Economics</w:t>
      </w:r>
      <w:r>
        <w:t xml:space="preserve"> 34, no. 3 (Dec.</w:t>
      </w:r>
      <w:r w:rsidRPr="00386D43">
        <w:t xml:space="preserve"> 1994): 297-323.</w:t>
      </w:r>
    </w:p>
    <w:p w:rsidR="00C17A57" w:rsidRPr="00C17A57" w:rsidRDefault="00C17A57" w:rsidP="00917022">
      <w:pPr>
        <w:pStyle w:val="Body"/>
        <w:spacing w:before="240" w:line="240" w:lineRule="auto"/>
        <w:ind w:left="720" w:hanging="720"/>
      </w:pPr>
      <w:r>
        <w:t xml:space="preserve">Müller, Gernot J.  “Understanding the Dynamic Effects of Government Spending on Foreign Trade.”  </w:t>
      </w:r>
      <w:r>
        <w:rPr>
          <w:i/>
        </w:rPr>
        <w:t xml:space="preserve">Journal of International Money and Finance, </w:t>
      </w:r>
      <w:r>
        <w:t>no 27 (2008): 345-371.</w:t>
      </w:r>
    </w:p>
    <w:p w:rsidR="00EF6858" w:rsidRDefault="00EF6858" w:rsidP="00917022">
      <w:pPr>
        <w:pStyle w:val="Body"/>
        <w:spacing w:before="240" w:line="240" w:lineRule="auto"/>
        <w:ind w:left="720" w:hanging="720"/>
      </w:pPr>
      <w:r>
        <w:t xml:space="preserve">Nichols, Austin and Mark Schaffer.  “Clustered Errors in Stata.”  </w:t>
      </w:r>
      <w:r w:rsidRPr="003B4865">
        <w:rPr>
          <w:i/>
        </w:rPr>
        <w:t>Research Papers in Economics</w:t>
      </w:r>
      <w:r>
        <w:t xml:space="preserve"> (Sept. 2007): </w:t>
      </w:r>
      <w:r w:rsidRPr="006A1E53">
        <w:t>http://repec.org/usug2007/crse.pdf</w:t>
      </w:r>
      <w:r>
        <w:t>.</w:t>
      </w:r>
    </w:p>
    <w:p w:rsidR="002420B5" w:rsidRPr="002420B5" w:rsidRDefault="002420B5" w:rsidP="00917022">
      <w:pPr>
        <w:pStyle w:val="Body"/>
        <w:spacing w:before="240" w:line="240" w:lineRule="auto"/>
        <w:ind w:left="720" w:hanging="720"/>
      </w:pPr>
      <w:r w:rsidRPr="00AF0E0F">
        <w:t xml:space="preserve">Nilsson, Lars. "Trading Relations: Is the Roadmap from Lome to Cotonou Correct?" </w:t>
      </w:r>
      <w:r w:rsidRPr="00AF0E0F">
        <w:rPr>
          <w:i/>
          <w:iCs/>
        </w:rPr>
        <w:t xml:space="preserve">Applied Economics </w:t>
      </w:r>
      <w:r w:rsidRPr="00AF0E0F">
        <w:t>34 no. 4 (Mar. 2002): 439-452.</w:t>
      </w:r>
      <w:r w:rsidRPr="002420B5">
        <w:t xml:space="preserve"> </w:t>
      </w:r>
    </w:p>
    <w:p w:rsidR="002420B5" w:rsidRPr="002420B5" w:rsidRDefault="002420B5" w:rsidP="00917022">
      <w:pPr>
        <w:pStyle w:val="Body"/>
        <w:spacing w:before="240" w:line="240" w:lineRule="auto"/>
        <w:ind w:left="720" w:hanging="720"/>
      </w:pPr>
      <w:r w:rsidRPr="00AF0E0F">
        <w:lastRenderedPageBreak/>
        <w:t xml:space="preserve">Rauch, James E. "Business and Social Networks in International Trade." </w:t>
      </w:r>
      <w:r w:rsidRPr="00AF0E0F">
        <w:rPr>
          <w:i/>
          <w:iCs/>
        </w:rPr>
        <w:t xml:space="preserve">Journal of Economic Literature </w:t>
      </w:r>
      <w:r w:rsidRPr="00AF0E0F">
        <w:t>39, no. 4 (Dec. 2001): 1177-1203.</w:t>
      </w:r>
      <w:r w:rsidRPr="002420B5">
        <w:t xml:space="preserve"> </w:t>
      </w:r>
    </w:p>
    <w:p w:rsidR="00EF6858" w:rsidRPr="002420B5" w:rsidRDefault="00EF6858" w:rsidP="00917022">
      <w:pPr>
        <w:pStyle w:val="Body"/>
        <w:spacing w:before="240" w:line="240" w:lineRule="auto"/>
        <w:ind w:left="720" w:hanging="720"/>
      </w:pPr>
      <w:r w:rsidRPr="002420B5">
        <w:t xml:space="preserve">Rose, Andrew K. "Do We Really Know That the WTO Increases Trade?." </w:t>
      </w:r>
      <w:r w:rsidRPr="002420B5">
        <w:rPr>
          <w:i/>
          <w:iCs/>
        </w:rPr>
        <w:t>American Economic Review</w:t>
      </w:r>
      <w:r w:rsidRPr="002420B5">
        <w:t xml:space="preserve"> 94, no. 1 (Mar. 2004): 98-114.  </w:t>
      </w:r>
    </w:p>
    <w:p w:rsidR="00EF6858" w:rsidRPr="00386D43" w:rsidRDefault="00EF6858" w:rsidP="00917022">
      <w:pPr>
        <w:pStyle w:val="Body"/>
        <w:spacing w:before="240" w:line="240" w:lineRule="auto"/>
        <w:ind w:left="720" w:hanging="720"/>
      </w:pPr>
      <w:r w:rsidRPr="00386D43">
        <w:t xml:space="preserve">Summers, Lawrence H. "Tax Policy and International Competitiveness." </w:t>
      </w:r>
      <w:r w:rsidRPr="002D2D41">
        <w:rPr>
          <w:i/>
        </w:rPr>
        <w:t xml:space="preserve">International Aspects </w:t>
      </w:r>
      <w:r>
        <w:rPr>
          <w:i/>
        </w:rPr>
        <w:t>o</w:t>
      </w:r>
      <w:r w:rsidRPr="002D2D41">
        <w:rPr>
          <w:i/>
        </w:rPr>
        <w:t>f Fiscal Policies</w:t>
      </w:r>
      <w:r w:rsidRPr="00386D43">
        <w:t>. 349-375. National Bureau of Economic Res</w:t>
      </w:r>
      <w:r>
        <w:t>earch Conference Report series</w:t>
      </w:r>
      <w:r w:rsidRPr="00386D43">
        <w:t xml:space="preserve"> </w:t>
      </w:r>
      <w:r>
        <w:t>(</w:t>
      </w:r>
      <w:r w:rsidRPr="00386D43">
        <w:t>1988</w:t>
      </w:r>
      <w:r>
        <w:t>)</w:t>
      </w:r>
      <w:r w:rsidRPr="00386D43">
        <w:t>.</w:t>
      </w:r>
    </w:p>
    <w:p w:rsidR="00EF6858" w:rsidRDefault="00EF6858" w:rsidP="002A2F2F">
      <w:pPr>
        <w:pStyle w:val="Body"/>
        <w:spacing w:before="240" w:line="240" w:lineRule="auto"/>
        <w:ind w:left="720" w:hanging="720"/>
      </w:pPr>
      <w:r w:rsidRPr="00386D43">
        <w:t xml:space="preserve">Volkerink, Bjorn and Jakob de Haan.  “Tax Ratios:  A Critical Survey.”  </w:t>
      </w:r>
      <w:r w:rsidRPr="003B4865">
        <w:rPr>
          <w:i/>
        </w:rPr>
        <w:t>OECD Tax Policy Studies</w:t>
      </w:r>
      <w:r>
        <w:t xml:space="preserve"> No. 5</w:t>
      </w:r>
      <w:r w:rsidRPr="00386D43">
        <w:t xml:space="preserve"> (2000).</w:t>
      </w:r>
    </w:p>
    <w:p w:rsidR="002A2F2F" w:rsidRDefault="002A2F2F" w:rsidP="002A2F2F">
      <w:pPr>
        <w:spacing w:after="240" w:line="240" w:lineRule="auto"/>
        <w:ind w:left="720" w:hanging="720"/>
        <w:rPr>
          <w:rFonts w:ascii="Times New Roman" w:hAnsi="Times New Roman"/>
          <w:sz w:val="24"/>
          <w:szCs w:val="24"/>
        </w:rPr>
      </w:pPr>
    </w:p>
    <w:p w:rsidR="00EF6858" w:rsidRDefault="00EF6858" w:rsidP="002A2F2F">
      <w:pPr>
        <w:spacing w:after="240" w:line="240" w:lineRule="auto"/>
        <w:ind w:left="720" w:hanging="720"/>
      </w:pPr>
      <w:r w:rsidRPr="00CE430D">
        <w:rPr>
          <w:rFonts w:ascii="Times New Roman" w:hAnsi="Times New Roman"/>
          <w:sz w:val="24"/>
          <w:szCs w:val="24"/>
        </w:rPr>
        <w:t xml:space="preserve">Wooldridge, J. M.  </w:t>
      </w:r>
      <w:r w:rsidRPr="003B4865">
        <w:rPr>
          <w:rFonts w:ascii="Times New Roman" w:hAnsi="Times New Roman"/>
          <w:i/>
          <w:sz w:val="24"/>
          <w:szCs w:val="24"/>
        </w:rPr>
        <w:t>Econometric Analysis of Cross Section and Panel Data</w:t>
      </w:r>
      <w:r w:rsidRPr="00CE430D">
        <w:rPr>
          <w:rFonts w:ascii="Times New Roman" w:hAnsi="Times New Roman"/>
          <w:sz w:val="24"/>
          <w:szCs w:val="24"/>
        </w:rPr>
        <w:t>.  Cambridge, Massachusetts:</w:t>
      </w:r>
      <w:r>
        <w:rPr>
          <w:rFonts w:ascii="Times New Roman" w:hAnsi="Times New Roman"/>
          <w:sz w:val="24"/>
          <w:szCs w:val="24"/>
        </w:rPr>
        <w:t xml:space="preserve"> The MIT Press (2002).</w:t>
      </w:r>
    </w:p>
    <w:p w:rsidR="00A55DF4" w:rsidRDefault="00A55DF4" w:rsidP="00A55DF4">
      <w:pPr>
        <w:ind w:left="720" w:hanging="720"/>
        <w:rPr>
          <w:rFonts w:ascii="Times New Roman" w:hAnsi="Times New Roman"/>
          <w:sz w:val="24"/>
          <w:szCs w:val="24"/>
        </w:rPr>
      </w:pPr>
      <w:r w:rsidRPr="00A55DF4">
        <w:rPr>
          <w:rFonts w:ascii="Times New Roman" w:hAnsi="Times New Roman"/>
          <w:sz w:val="24"/>
          <w:szCs w:val="24"/>
        </w:rPr>
        <w:t xml:space="preserve">Yoo, Kwang-Yeol.  “Corporate Taxation of Foreign Direct Investment Income 1991-2001.”  </w:t>
      </w:r>
      <w:r w:rsidRPr="00A55DF4">
        <w:rPr>
          <w:rFonts w:ascii="Times New Roman" w:hAnsi="Times New Roman"/>
          <w:i/>
          <w:sz w:val="24"/>
          <w:szCs w:val="24"/>
        </w:rPr>
        <w:t xml:space="preserve">OECD Economics Department Working Papers, </w:t>
      </w:r>
      <w:r w:rsidRPr="00A55DF4">
        <w:rPr>
          <w:rFonts w:ascii="Times New Roman" w:hAnsi="Times New Roman"/>
          <w:sz w:val="24"/>
          <w:szCs w:val="24"/>
        </w:rPr>
        <w:t>No. 365 (2003).</w:t>
      </w:r>
    </w:p>
    <w:p w:rsidR="003D0938" w:rsidRDefault="003D0938">
      <w:pPr>
        <w:spacing w:after="0" w:line="240" w:lineRule="auto"/>
        <w:rPr>
          <w:rFonts w:ascii="Times New Roman" w:hAnsi="Times New Roman"/>
          <w:sz w:val="24"/>
          <w:szCs w:val="24"/>
        </w:rPr>
      </w:pPr>
      <w:r>
        <w:rPr>
          <w:rFonts w:ascii="Times New Roman" w:hAnsi="Times New Roman"/>
          <w:sz w:val="24"/>
          <w:szCs w:val="24"/>
        </w:rPr>
        <w:br w:type="page"/>
      </w:r>
    </w:p>
    <w:p w:rsidR="007E4659" w:rsidRDefault="007E4659" w:rsidP="003D0938">
      <w:pPr>
        <w:pStyle w:val="Heading8"/>
        <w:sectPr w:rsidR="007E4659" w:rsidSect="007E4659">
          <w:headerReference w:type="default" r:id="rId12"/>
          <w:footerReference w:type="even" r:id="rId13"/>
          <w:footerReference w:type="default" r:id="rId14"/>
          <w:pgSz w:w="12240" w:h="15840"/>
          <w:pgMar w:top="1440" w:right="1440" w:bottom="1440" w:left="1440" w:header="720" w:footer="720" w:gutter="0"/>
          <w:pgNumType w:start="0"/>
          <w:cols w:space="720"/>
          <w:titlePg/>
          <w:docGrid w:linePitch="360"/>
        </w:sectPr>
      </w:pPr>
    </w:p>
    <w:p w:rsidR="003D0938" w:rsidRPr="001D224A" w:rsidRDefault="003D0938" w:rsidP="003D0938">
      <w:pPr>
        <w:pStyle w:val="Heading8"/>
      </w:pPr>
      <w:r>
        <w:lastRenderedPageBreak/>
        <w:t>Descriptive</w:t>
      </w:r>
      <w:r w:rsidRPr="001D224A">
        <w:t xml:space="preserve"> Statistics for Consumption Tax Rate</w:t>
      </w:r>
    </w:p>
    <w:tbl>
      <w:tblP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577"/>
        <w:gridCol w:w="1980"/>
        <w:gridCol w:w="1213"/>
        <w:gridCol w:w="1260"/>
        <w:gridCol w:w="1170"/>
        <w:gridCol w:w="1283"/>
        <w:gridCol w:w="1327"/>
      </w:tblGrid>
      <w:tr w:rsidR="007E4659" w:rsidRPr="008758DB" w:rsidTr="00C80BCA">
        <w:trPr>
          <w:trHeight w:val="264"/>
        </w:trPr>
        <w:tc>
          <w:tcPr>
            <w:tcW w:w="1818" w:type="dxa"/>
            <w:shd w:val="clear" w:color="auto" w:fill="auto"/>
            <w:noWrap/>
            <w:vAlign w:val="bottom"/>
            <w:hideMark/>
          </w:tcPr>
          <w:p w:rsidR="007E4659" w:rsidRPr="008758DB" w:rsidRDefault="007E4659" w:rsidP="00C80BCA">
            <w:pPr>
              <w:spacing w:after="0" w:line="240" w:lineRule="auto"/>
              <w:rPr>
                <w:rFonts w:ascii="Times New Roman" w:hAnsi="Times New Roman"/>
                <w:b/>
                <w:bCs/>
                <w:color w:val="FF0000"/>
                <w:sz w:val="24"/>
                <w:szCs w:val="16"/>
              </w:rPr>
            </w:pPr>
          </w:p>
        </w:tc>
        <w:tc>
          <w:tcPr>
            <w:tcW w:w="157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b/>
                <w:bCs/>
                <w:color w:val="000000"/>
                <w:sz w:val="24"/>
                <w:szCs w:val="16"/>
              </w:rPr>
            </w:pPr>
            <w:r w:rsidRPr="008758DB">
              <w:rPr>
                <w:rFonts w:ascii="Times New Roman" w:hAnsi="Times New Roman"/>
                <w:b/>
                <w:bCs/>
                <w:color w:val="000000"/>
                <w:sz w:val="24"/>
                <w:szCs w:val="16"/>
              </w:rPr>
              <w:t>Observations</w:t>
            </w:r>
          </w:p>
        </w:tc>
        <w:tc>
          <w:tcPr>
            <w:tcW w:w="198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b/>
                <w:bCs/>
                <w:color w:val="000000"/>
                <w:sz w:val="24"/>
                <w:szCs w:val="16"/>
              </w:rPr>
            </w:pPr>
            <w:r w:rsidRPr="008758DB">
              <w:rPr>
                <w:rFonts w:ascii="Times New Roman" w:hAnsi="Times New Roman"/>
                <w:b/>
                <w:bCs/>
                <w:color w:val="000000"/>
                <w:sz w:val="24"/>
                <w:szCs w:val="16"/>
              </w:rPr>
              <w:t>Years Spanned</w:t>
            </w:r>
          </w:p>
        </w:tc>
        <w:tc>
          <w:tcPr>
            <w:tcW w:w="121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b/>
                <w:bCs/>
                <w:color w:val="000000"/>
                <w:sz w:val="24"/>
                <w:szCs w:val="16"/>
              </w:rPr>
            </w:pPr>
            <w:r w:rsidRPr="008758DB">
              <w:rPr>
                <w:rFonts w:ascii="Times New Roman" w:hAnsi="Times New Roman"/>
                <w:b/>
                <w:bCs/>
                <w:color w:val="000000"/>
                <w:sz w:val="24"/>
                <w:szCs w:val="16"/>
              </w:rPr>
              <w:t>Mean</w:t>
            </w:r>
          </w:p>
        </w:tc>
        <w:tc>
          <w:tcPr>
            <w:tcW w:w="126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b/>
                <w:bCs/>
                <w:color w:val="000000"/>
                <w:sz w:val="24"/>
                <w:szCs w:val="16"/>
              </w:rPr>
            </w:pPr>
            <w:r w:rsidRPr="008758DB">
              <w:rPr>
                <w:rFonts w:ascii="Times New Roman" w:hAnsi="Times New Roman"/>
                <w:b/>
                <w:bCs/>
                <w:color w:val="000000"/>
                <w:sz w:val="24"/>
                <w:szCs w:val="16"/>
              </w:rPr>
              <w:t>Minimum</w:t>
            </w:r>
          </w:p>
        </w:tc>
        <w:tc>
          <w:tcPr>
            <w:tcW w:w="117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b/>
                <w:bCs/>
                <w:color w:val="000000"/>
                <w:sz w:val="24"/>
                <w:szCs w:val="16"/>
              </w:rPr>
            </w:pPr>
            <w:r w:rsidRPr="008758DB">
              <w:rPr>
                <w:rFonts w:ascii="Times New Roman" w:hAnsi="Times New Roman"/>
                <w:b/>
                <w:bCs/>
                <w:color w:val="000000"/>
                <w:sz w:val="24"/>
                <w:szCs w:val="16"/>
              </w:rPr>
              <w:t>Median</w:t>
            </w:r>
          </w:p>
        </w:tc>
        <w:tc>
          <w:tcPr>
            <w:tcW w:w="128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b/>
                <w:bCs/>
                <w:color w:val="000000"/>
                <w:sz w:val="24"/>
                <w:szCs w:val="16"/>
              </w:rPr>
            </w:pPr>
            <w:r w:rsidRPr="008758DB">
              <w:rPr>
                <w:rFonts w:ascii="Times New Roman" w:hAnsi="Times New Roman"/>
                <w:b/>
                <w:bCs/>
                <w:color w:val="000000"/>
                <w:sz w:val="24"/>
                <w:szCs w:val="16"/>
              </w:rPr>
              <w:t>Maximum</w:t>
            </w:r>
          </w:p>
        </w:tc>
        <w:tc>
          <w:tcPr>
            <w:tcW w:w="132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b/>
                <w:bCs/>
                <w:color w:val="000000"/>
                <w:sz w:val="24"/>
                <w:szCs w:val="16"/>
              </w:rPr>
            </w:pPr>
            <w:r w:rsidRPr="008758DB">
              <w:rPr>
                <w:rFonts w:ascii="Times New Roman" w:hAnsi="Times New Roman"/>
                <w:b/>
                <w:bCs/>
                <w:color w:val="000000"/>
                <w:sz w:val="24"/>
                <w:szCs w:val="16"/>
              </w:rPr>
              <w:t>Standard Deviation</w:t>
            </w:r>
          </w:p>
        </w:tc>
      </w:tr>
      <w:tr w:rsidR="007E4659" w:rsidRPr="008758DB" w:rsidTr="00C80BCA">
        <w:trPr>
          <w:trHeight w:val="264"/>
        </w:trPr>
        <w:tc>
          <w:tcPr>
            <w:tcW w:w="1818"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A</w:t>
            </w:r>
            <w:r>
              <w:rPr>
                <w:rFonts w:ascii="Times New Roman" w:hAnsi="Times New Roman"/>
                <w:color w:val="000000"/>
                <w:sz w:val="24"/>
                <w:szCs w:val="16"/>
              </w:rPr>
              <w:t>ustralia</w:t>
            </w:r>
          </w:p>
        </w:tc>
        <w:tc>
          <w:tcPr>
            <w:tcW w:w="157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37</w:t>
            </w:r>
          </w:p>
        </w:tc>
        <w:tc>
          <w:tcPr>
            <w:tcW w:w="198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1970-2006</w:t>
            </w:r>
          </w:p>
        </w:tc>
        <w:tc>
          <w:tcPr>
            <w:tcW w:w="121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12.69</w:t>
            </w:r>
          </w:p>
        </w:tc>
        <w:tc>
          <w:tcPr>
            <w:tcW w:w="126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10.79</w:t>
            </w:r>
          </w:p>
        </w:tc>
        <w:tc>
          <w:tcPr>
            <w:tcW w:w="117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12.48</w:t>
            </w:r>
          </w:p>
        </w:tc>
        <w:tc>
          <w:tcPr>
            <w:tcW w:w="128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14.96</w:t>
            </w:r>
          </w:p>
        </w:tc>
        <w:tc>
          <w:tcPr>
            <w:tcW w:w="132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1.05</w:t>
            </w:r>
          </w:p>
        </w:tc>
      </w:tr>
      <w:tr w:rsidR="007E4659" w:rsidRPr="008758DB" w:rsidTr="00C80BCA">
        <w:trPr>
          <w:trHeight w:val="264"/>
        </w:trPr>
        <w:tc>
          <w:tcPr>
            <w:tcW w:w="1818"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A</w:t>
            </w:r>
            <w:r>
              <w:rPr>
                <w:rFonts w:ascii="Times New Roman" w:hAnsi="Times New Roman"/>
                <w:color w:val="000000"/>
                <w:sz w:val="24"/>
                <w:szCs w:val="16"/>
              </w:rPr>
              <w:t>ustria</w:t>
            </w:r>
          </w:p>
        </w:tc>
        <w:tc>
          <w:tcPr>
            <w:tcW w:w="157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37</w:t>
            </w:r>
          </w:p>
        </w:tc>
        <w:tc>
          <w:tcPr>
            <w:tcW w:w="198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1970-2006</w:t>
            </w:r>
          </w:p>
        </w:tc>
        <w:tc>
          <w:tcPr>
            <w:tcW w:w="121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19.35</w:t>
            </w:r>
          </w:p>
        </w:tc>
        <w:tc>
          <w:tcPr>
            <w:tcW w:w="126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18.01</w:t>
            </w:r>
          </w:p>
        </w:tc>
        <w:tc>
          <w:tcPr>
            <w:tcW w:w="117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19.27</w:t>
            </w:r>
          </w:p>
        </w:tc>
        <w:tc>
          <w:tcPr>
            <w:tcW w:w="128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21.15</w:t>
            </w:r>
          </w:p>
        </w:tc>
        <w:tc>
          <w:tcPr>
            <w:tcW w:w="132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0.73</w:t>
            </w:r>
          </w:p>
        </w:tc>
      </w:tr>
      <w:tr w:rsidR="007E4659" w:rsidRPr="008758DB" w:rsidTr="00C80BCA">
        <w:trPr>
          <w:trHeight w:val="264"/>
        </w:trPr>
        <w:tc>
          <w:tcPr>
            <w:tcW w:w="1818"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B</w:t>
            </w:r>
            <w:r>
              <w:rPr>
                <w:rFonts w:ascii="Times New Roman" w:hAnsi="Times New Roman"/>
                <w:color w:val="000000"/>
                <w:sz w:val="24"/>
                <w:szCs w:val="16"/>
              </w:rPr>
              <w:t>elgium</w:t>
            </w:r>
          </w:p>
        </w:tc>
        <w:tc>
          <w:tcPr>
            <w:tcW w:w="157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37</w:t>
            </w:r>
          </w:p>
        </w:tc>
        <w:tc>
          <w:tcPr>
            <w:tcW w:w="198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1970-2006</w:t>
            </w:r>
          </w:p>
        </w:tc>
        <w:tc>
          <w:tcPr>
            <w:tcW w:w="121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18.97</w:t>
            </w:r>
          </w:p>
        </w:tc>
        <w:tc>
          <w:tcPr>
            <w:tcW w:w="126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16.23</w:t>
            </w:r>
          </w:p>
        </w:tc>
        <w:tc>
          <w:tcPr>
            <w:tcW w:w="117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17.57</w:t>
            </w:r>
          </w:p>
        </w:tc>
        <w:tc>
          <w:tcPr>
            <w:tcW w:w="128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33.48</w:t>
            </w:r>
          </w:p>
        </w:tc>
        <w:tc>
          <w:tcPr>
            <w:tcW w:w="132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3.80</w:t>
            </w:r>
          </w:p>
        </w:tc>
      </w:tr>
      <w:tr w:rsidR="007E4659" w:rsidRPr="008758DB" w:rsidTr="00C80BCA">
        <w:trPr>
          <w:trHeight w:val="264"/>
        </w:trPr>
        <w:tc>
          <w:tcPr>
            <w:tcW w:w="1818"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C</w:t>
            </w:r>
            <w:r>
              <w:rPr>
                <w:rFonts w:ascii="Times New Roman" w:hAnsi="Times New Roman"/>
                <w:color w:val="000000"/>
                <w:sz w:val="24"/>
                <w:szCs w:val="16"/>
              </w:rPr>
              <w:t>anada</w:t>
            </w:r>
          </w:p>
        </w:tc>
        <w:tc>
          <w:tcPr>
            <w:tcW w:w="157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37</w:t>
            </w:r>
          </w:p>
        </w:tc>
        <w:tc>
          <w:tcPr>
            <w:tcW w:w="198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1970-2006</w:t>
            </w:r>
          </w:p>
        </w:tc>
        <w:tc>
          <w:tcPr>
            <w:tcW w:w="121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15.18</w:t>
            </w:r>
          </w:p>
        </w:tc>
        <w:tc>
          <w:tcPr>
            <w:tcW w:w="126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12.87</w:t>
            </w:r>
          </w:p>
        </w:tc>
        <w:tc>
          <w:tcPr>
            <w:tcW w:w="117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15.30</w:t>
            </w:r>
          </w:p>
        </w:tc>
        <w:tc>
          <w:tcPr>
            <w:tcW w:w="128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18.39</w:t>
            </w:r>
          </w:p>
        </w:tc>
        <w:tc>
          <w:tcPr>
            <w:tcW w:w="132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1.44</w:t>
            </w:r>
          </w:p>
        </w:tc>
      </w:tr>
      <w:tr w:rsidR="007E4659" w:rsidRPr="008758DB" w:rsidTr="00C80BCA">
        <w:trPr>
          <w:trHeight w:val="264"/>
        </w:trPr>
        <w:tc>
          <w:tcPr>
            <w:tcW w:w="1818"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C</w:t>
            </w:r>
            <w:r>
              <w:rPr>
                <w:rFonts w:ascii="Times New Roman" w:hAnsi="Times New Roman"/>
                <w:color w:val="000000"/>
                <w:sz w:val="24"/>
                <w:szCs w:val="16"/>
              </w:rPr>
              <w:t>zech</w:t>
            </w:r>
            <w:r w:rsidRPr="008758DB">
              <w:rPr>
                <w:rFonts w:ascii="Times New Roman" w:hAnsi="Times New Roman"/>
                <w:color w:val="000000"/>
                <w:sz w:val="24"/>
                <w:szCs w:val="16"/>
              </w:rPr>
              <w:t xml:space="preserve"> R</w:t>
            </w:r>
            <w:r>
              <w:rPr>
                <w:rFonts w:ascii="Times New Roman" w:hAnsi="Times New Roman"/>
                <w:color w:val="000000"/>
                <w:sz w:val="24"/>
                <w:szCs w:val="16"/>
              </w:rPr>
              <w:t>epublic</w:t>
            </w:r>
          </w:p>
        </w:tc>
        <w:tc>
          <w:tcPr>
            <w:tcW w:w="157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14</w:t>
            </w:r>
          </w:p>
        </w:tc>
        <w:tc>
          <w:tcPr>
            <w:tcW w:w="198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1993-2006</w:t>
            </w:r>
          </w:p>
        </w:tc>
        <w:tc>
          <w:tcPr>
            <w:tcW w:w="121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17.31</w:t>
            </w:r>
          </w:p>
        </w:tc>
        <w:tc>
          <w:tcPr>
            <w:tcW w:w="126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16.06</w:t>
            </w:r>
          </w:p>
        </w:tc>
        <w:tc>
          <w:tcPr>
            <w:tcW w:w="117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17.27</w:t>
            </w:r>
          </w:p>
        </w:tc>
        <w:tc>
          <w:tcPr>
            <w:tcW w:w="128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19.08</w:t>
            </w:r>
          </w:p>
        </w:tc>
        <w:tc>
          <w:tcPr>
            <w:tcW w:w="132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1.13</w:t>
            </w:r>
          </w:p>
        </w:tc>
      </w:tr>
      <w:tr w:rsidR="007E4659" w:rsidRPr="008758DB" w:rsidTr="00C80BCA">
        <w:trPr>
          <w:trHeight w:val="264"/>
        </w:trPr>
        <w:tc>
          <w:tcPr>
            <w:tcW w:w="1818"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D</w:t>
            </w:r>
            <w:r>
              <w:rPr>
                <w:rFonts w:ascii="Times New Roman" w:hAnsi="Times New Roman"/>
                <w:color w:val="000000"/>
                <w:sz w:val="24"/>
                <w:szCs w:val="16"/>
              </w:rPr>
              <w:t>enmark</w:t>
            </w:r>
          </w:p>
        </w:tc>
        <w:tc>
          <w:tcPr>
            <w:tcW w:w="157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36</w:t>
            </w:r>
          </w:p>
        </w:tc>
        <w:tc>
          <w:tcPr>
            <w:tcW w:w="198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1971-2006</w:t>
            </w:r>
          </w:p>
        </w:tc>
        <w:tc>
          <w:tcPr>
            <w:tcW w:w="121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25.50</w:t>
            </w:r>
          </w:p>
        </w:tc>
        <w:tc>
          <w:tcPr>
            <w:tcW w:w="126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20.50</w:t>
            </w:r>
          </w:p>
        </w:tc>
        <w:tc>
          <w:tcPr>
            <w:tcW w:w="117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25.36</w:t>
            </w:r>
          </w:p>
        </w:tc>
        <w:tc>
          <w:tcPr>
            <w:tcW w:w="128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28.00</w:t>
            </w:r>
          </w:p>
        </w:tc>
        <w:tc>
          <w:tcPr>
            <w:tcW w:w="132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2.03</w:t>
            </w:r>
          </w:p>
        </w:tc>
      </w:tr>
      <w:tr w:rsidR="007E4659" w:rsidRPr="008758DB" w:rsidTr="00C80BCA">
        <w:trPr>
          <w:trHeight w:val="264"/>
        </w:trPr>
        <w:tc>
          <w:tcPr>
            <w:tcW w:w="1818"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F</w:t>
            </w:r>
            <w:r>
              <w:rPr>
                <w:rFonts w:ascii="Times New Roman" w:hAnsi="Times New Roman"/>
                <w:color w:val="000000"/>
                <w:sz w:val="24"/>
                <w:szCs w:val="16"/>
              </w:rPr>
              <w:t>inland</w:t>
            </w:r>
          </w:p>
        </w:tc>
        <w:tc>
          <w:tcPr>
            <w:tcW w:w="157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37</w:t>
            </w:r>
          </w:p>
        </w:tc>
        <w:tc>
          <w:tcPr>
            <w:tcW w:w="198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1970-2006</w:t>
            </w:r>
          </w:p>
        </w:tc>
        <w:tc>
          <w:tcPr>
            <w:tcW w:w="121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22.38</w:t>
            </w:r>
          </w:p>
        </w:tc>
        <w:tc>
          <w:tcPr>
            <w:tcW w:w="126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19.55</w:t>
            </w:r>
          </w:p>
        </w:tc>
        <w:tc>
          <w:tcPr>
            <w:tcW w:w="117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22.58</w:t>
            </w:r>
          </w:p>
        </w:tc>
        <w:tc>
          <w:tcPr>
            <w:tcW w:w="128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25.38</w:t>
            </w:r>
          </w:p>
        </w:tc>
        <w:tc>
          <w:tcPr>
            <w:tcW w:w="132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1.41</w:t>
            </w:r>
          </w:p>
        </w:tc>
      </w:tr>
      <w:tr w:rsidR="007E4659" w:rsidRPr="008758DB" w:rsidTr="00C80BCA">
        <w:trPr>
          <w:trHeight w:val="264"/>
        </w:trPr>
        <w:tc>
          <w:tcPr>
            <w:tcW w:w="1818"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F</w:t>
            </w:r>
            <w:r>
              <w:rPr>
                <w:rFonts w:ascii="Times New Roman" w:hAnsi="Times New Roman"/>
                <w:color w:val="000000"/>
                <w:sz w:val="24"/>
                <w:szCs w:val="16"/>
              </w:rPr>
              <w:t>rance</w:t>
            </w:r>
          </w:p>
        </w:tc>
        <w:tc>
          <w:tcPr>
            <w:tcW w:w="157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37</w:t>
            </w:r>
          </w:p>
        </w:tc>
        <w:tc>
          <w:tcPr>
            <w:tcW w:w="198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1970-2006</w:t>
            </w:r>
          </w:p>
        </w:tc>
        <w:tc>
          <w:tcPr>
            <w:tcW w:w="121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17.91</w:t>
            </w:r>
          </w:p>
        </w:tc>
        <w:tc>
          <w:tcPr>
            <w:tcW w:w="126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16.13</w:t>
            </w:r>
          </w:p>
        </w:tc>
        <w:tc>
          <w:tcPr>
            <w:tcW w:w="117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18.05</w:t>
            </w:r>
          </w:p>
        </w:tc>
        <w:tc>
          <w:tcPr>
            <w:tcW w:w="128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20.44</w:t>
            </w:r>
          </w:p>
        </w:tc>
        <w:tc>
          <w:tcPr>
            <w:tcW w:w="132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1.09</w:t>
            </w:r>
          </w:p>
        </w:tc>
      </w:tr>
      <w:tr w:rsidR="007E4659" w:rsidRPr="008758DB" w:rsidTr="00C80BCA">
        <w:trPr>
          <w:trHeight w:val="264"/>
        </w:trPr>
        <w:tc>
          <w:tcPr>
            <w:tcW w:w="1818"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G</w:t>
            </w:r>
            <w:r>
              <w:rPr>
                <w:rFonts w:ascii="Times New Roman" w:hAnsi="Times New Roman"/>
                <w:color w:val="000000"/>
                <w:sz w:val="24"/>
                <w:szCs w:val="16"/>
              </w:rPr>
              <w:t>ermany</w:t>
            </w:r>
          </w:p>
        </w:tc>
        <w:tc>
          <w:tcPr>
            <w:tcW w:w="157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37</w:t>
            </w:r>
          </w:p>
        </w:tc>
        <w:tc>
          <w:tcPr>
            <w:tcW w:w="198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1970-2006</w:t>
            </w:r>
          </w:p>
        </w:tc>
        <w:tc>
          <w:tcPr>
            <w:tcW w:w="121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14.43</w:t>
            </w:r>
          </w:p>
        </w:tc>
        <w:tc>
          <w:tcPr>
            <w:tcW w:w="126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13.42</w:t>
            </w:r>
          </w:p>
        </w:tc>
        <w:tc>
          <w:tcPr>
            <w:tcW w:w="117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14.36</w:t>
            </w:r>
          </w:p>
        </w:tc>
        <w:tc>
          <w:tcPr>
            <w:tcW w:w="128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15.96</w:t>
            </w:r>
          </w:p>
        </w:tc>
        <w:tc>
          <w:tcPr>
            <w:tcW w:w="132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0.64</w:t>
            </w:r>
          </w:p>
        </w:tc>
      </w:tr>
      <w:tr w:rsidR="007E4659" w:rsidRPr="008758DB" w:rsidTr="00C80BCA">
        <w:trPr>
          <w:trHeight w:val="264"/>
        </w:trPr>
        <w:tc>
          <w:tcPr>
            <w:tcW w:w="1818"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G</w:t>
            </w:r>
            <w:r>
              <w:rPr>
                <w:rFonts w:ascii="Times New Roman" w:hAnsi="Times New Roman"/>
                <w:color w:val="000000"/>
                <w:sz w:val="24"/>
                <w:szCs w:val="16"/>
              </w:rPr>
              <w:t>reece</w:t>
            </w:r>
          </w:p>
        </w:tc>
        <w:tc>
          <w:tcPr>
            <w:tcW w:w="157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37</w:t>
            </w:r>
          </w:p>
        </w:tc>
        <w:tc>
          <w:tcPr>
            <w:tcW w:w="198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1970-2006</w:t>
            </w:r>
          </w:p>
        </w:tc>
        <w:tc>
          <w:tcPr>
            <w:tcW w:w="121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13.93</w:t>
            </w:r>
          </w:p>
        </w:tc>
        <w:tc>
          <w:tcPr>
            <w:tcW w:w="126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11.88</w:t>
            </w:r>
          </w:p>
        </w:tc>
        <w:tc>
          <w:tcPr>
            <w:tcW w:w="117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13.85</w:t>
            </w:r>
          </w:p>
        </w:tc>
        <w:tc>
          <w:tcPr>
            <w:tcW w:w="128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16.13</w:t>
            </w:r>
          </w:p>
        </w:tc>
        <w:tc>
          <w:tcPr>
            <w:tcW w:w="132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1.05</w:t>
            </w:r>
          </w:p>
        </w:tc>
      </w:tr>
      <w:tr w:rsidR="007E4659" w:rsidRPr="008758DB" w:rsidTr="00C80BCA">
        <w:trPr>
          <w:trHeight w:val="264"/>
        </w:trPr>
        <w:tc>
          <w:tcPr>
            <w:tcW w:w="1818"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H</w:t>
            </w:r>
            <w:r>
              <w:rPr>
                <w:rFonts w:ascii="Times New Roman" w:hAnsi="Times New Roman"/>
                <w:color w:val="000000"/>
                <w:sz w:val="24"/>
                <w:szCs w:val="16"/>
              </w:rPr>
              <w:t>ungary</w:t>
            </w:r>
          </w:p>
        </w:tc>
        <w:tc>
          <w:tcPr>
            <w:tcW w:w="157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16</w:t>
            </w:r>
          </w:p>
        </w:tc>
        <w:tc>
          <w:tcPr>
            <w:tcW w:w="198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1991-2006</w:t>
            </w:r>
          </w:p>
        </w:tc>
        <w:tc>
          <w:tcPr>
            <w:tcW w:w="121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23.33</w:t>
            </w:r>
          </w:p>
        </w:tc>
        <w:tc>
          <w:tcPr>
            <w:tcW w:w="126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21.31</w:t>
            </w:r>
          </w:p>
        </w:tc>
        <w:tc>
          <w:tcPr>
            <w:tcW w:w="117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23.02</w:t>
            </w:r>
          </w:p>
        </w:tc>
        <w:tc>
          <w:tcPr>
            <w:tcW w:w="128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25.54</w:t>
            </w:r>
          </w:p>
        </w:tc>
        <w:tc>
          <w:tcPr>
            <w:tcW w:w="132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1.22</w:t>
            </w:r>
          </w:p>
        </w:tc>
      </w:tr>
      <w:tr w:rsidR="007E4659" w:rsidRPr="008758DB" w:rsidTr="00C80BCA">
        <w:trPr>
          <w:trHeight w:val="264"/>
        </w:trPr>
        <w:tc>
          <w:tcPr>
            <w:tcW w:w="1818"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I</w:t>
            </w:r>
            <w:r>
              <w:rPr>
                <w:rFonts w:ascii="Times New Roman" w:hAnsi="Times New Roman"/>
                <w:color w:val="000000"/>
                <w:sz w:val="24"/>
                <w:szCs w:val="16"/>
              </w:rPr>
              <w:t>reland</w:t>
            </w:r>
          </w:p>
        </w:tc>
        <w:tc>
          <w:tcPr>
            <w:tcW w:w="157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37</w:t>
            </w:r>
          </w:p>
        </w:tc>
        <w:tc>
          <w:tcPr>
            <w:tcW w:w="198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1970-2006</w:t>
            </w:r>
          </w:p>
        </w:tc>
        <w:tc>
          <w:tcPr>
            <w:tcW w:w="121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20.21</w:t>
            </w:r>
          </w:p>
        </w:tc>
        <w:tc>
          <w:tcPr>
            <w:tcW w:w="126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16.22</w:t>
            </w:r>
          </w:p>
        </w:tc>
        <w:tc>
          <w:tcPr>
            <w:tcW w:w="117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21.08</w:t>
            </w:r>
          </w:p>
        </w:tc>
        <w:tc>
          <w:tcPr>
            <w:tcW w:w="128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22.88</w:t>
            </w:r>
          </w:p>
        </w:tc>
        <w:tc>
          <w:tcPr>
            <w:tcW w:w="132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1.85</w:t>
            </w:r>
          </w:p>
        </w:tc>
      </w:tr>
      <w:tr w:rsidR="007E4659" w:rsidRPr="008758DB" w:rsidTr="00C80BCA">
        <w:trPr>
          <w:trHeight w:val="264"/>
        </w:trPr>
        <w:tc>
          <w:tcPr>
            <w:tcW w:w="1818"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I</w:t>
            </w:r>
            <w:r>
              <w:rPr>
                <w:rFonts w:ascii="Times New Roman" w:hAnsi="Times New Roman"/>
                <w:color w:val="000000"/>
                <w:sz w:val="24"/>
                <w:szCs w:val="16"/>
              </w:rPr>
              <w:t>taly</w:t>
            </w:r>
          </w:p>
        </w:tc>
        <w:tc>
          <w:tcPr>
            <w:tcW w:w="157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37</w:t>
            </w:r>
          </w:p>
        </w:tc>
        <w:tc>
          <w:tcPr>
            <w:tcW w:w="198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1970-2006</w:t>
            </w:r>
          </w:p>
        </w:tc>
        <w:tc>
          <w:tcPr>
            <w:tcW w:w="121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14.30</w:t>
            </w:r>
          </w:p>
        </w:tc>
        <w:tc>
          <w:tcPr>
            <w:tcW w:w="126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11.30</w:t>
            </w:r>
          </w:p>
        </w:tc>
        <w:tc>
          <w:tcPr>
            <w:tcW w:w="117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14.93</w:t>
            </w:r>
          </w:p>
        </w:tc>
        <w:tc>
          <w:tcPr>
            <w:tcW w:w="128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16.81</w:t>
            </w:r>
          </w:p>
        </w:tc>
        <w:tc>
          <w:tcPr>
            <w:tcW w:w="132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1.68</w:t>
            </w:r>
          </w:p>
        </w:tc>
      </w:tr>
      <w:tr w:rsidR="007E4659" w:rsidRPr="008758DB" w:rsidTr="00C80BCA">
        <w:trPr>
          <w:trHeight w:val="264"/>
        </w:trPr>
        <w:tc>
          <w:tcPr>
            <w:tcW w:w="1818"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J</w:t>
            </w:r>
            <w:r>
              <w:rPr>
                <w:rFonts w:ascii="Times New Roman" w:hAnsi="Times New Roman"/>
                <w:color w:val="000000"/>
                <w:sz w:val="24"/>
                <w:szCs w:val="16"/>
              </w:rPr>
              <w:t>apan</w:t>
            </w:r>
          </w:p>
        </w:tc>
        <w:tc>
          <w:tcPr>
            <w:tcW w:w="157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37</w:t>
            </w:r>
          </w:p>
        </w:tc>
        <w:tc>
          <w:tcPr>
            <w:tcW w:w="198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1970-2006</w:t>
            </w:r>
          </w:p>
        </w:tc>
        <w:tc>
          <w:tcPr>
            <w:tcW w:w="121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7.02</w:t>
            </w:r>
          </w:p>
        </w:tc>
        <w:tc>
          <w:tcPr>
            <w:tcW w:w="126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6.13</w:t>
            </w:r>
          </w:p>
        </w:tc>
        <w:tc>
          <w:tcPr>
            <w:tcW w:w="117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6.72</w:t>
            </w:r>
          </w:p>
        </w:tc>
        <w:tc>
          <w:tcPr>
            <w:tcW w:w="128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8.30</w:t>
            </w:r>
          </w:p>
        </w:tc>
        <w:tc>
          <w:tcPr>
            <w:tcW w:w="132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0.65</w:t>
            </w:r>
          </w:p>
        </w:tc>
      </w:tr>
      <w:tr w:rsidR="007E4659" w:rsidRPr="008758DB" w:rsidTr="00C80BCA">
        <w:trPr>
          <w:trHeight w:val="264"/>
        </w:trPr>
        <w:tc>
          <w:tcPr>
            <w:tcW w:w="1818"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K</w:t>
            </w:r>
            <w:r>
              <w:rPr>
                <w:rFonts w:ascii="Times New Roman" w:hAnsi="Times New Roman"/>
                <w:color w:val="000000"/>
                <w:sz w:val="24"/>
                <w:szCs w:val="16"/>
              </w:rPr>
              <w:t>orea</w:t>
            </w:r>
          </w:p>
        </w:tc>
        <w:tc>
          <w:tcPr>
            <w:tcW w:w="157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35</w:t>
            </w:r>
          </w:p>
        </w:tc>
        <w:tc>
          <w:tcPr>
            <w:tcW w:w="198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1972-2006</w:t>
            </w:r>
          </w:p>
        </w:tc>
        <w:tc>
          <w:tcPr>
            <w:tcW w:w="121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14.46</w:t>
            </w:r>
          </w:p>
        </w:tc>
        <w:tc>
          <w:tcPr>
            <w:tcW w:w="126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9.33</w:t>
            </w:r>
          </w:p>
        </w:tc>
        <w:tc>
          <w:tcPr>
            <w:tcW w:w="117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14.57</w:t>
            </w:r>
          </w:p>
        </w:tc>
        <w:tc>
          <w:tcPr>
            <w:tcW w:w="128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16.93</w:t>
            </w:r>
          </w:p>
        </w:tc>
        <w:tc>
          <w:tcPr>
            <w:tcW w:w="132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1.73</w:t>
            </w:r>
          </w:p>
        </w:tc>
      </w:tr>
      <w:tr w:rsidR="007E4659" w:rsidRPr="008758DB" w:rsidTr="00C80BCA">
        <w:trPr>
          <w:trHeight w:val="264"/>
        </w:trPr>
        <w:tc>
          <w:tcPr>
            <w:tcW w:w="1818"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N</w:t>
            </w:r>
            <w:r>
              <w:rPr>
                <w:rFonts w:ascii="Times New Roman" w:hAnsi="Times New Roman"/>
                <w:color w:val="000000"/>
                <w:sz w:val="24"/>
                <w:szCs w:val="16"/>
              </w:rPr>
              <w:t>etherlands</w:t>
            </w:r>
          </w:p>
        </w:tc>
        <w:tc>
          <w:tcPr>
            <w:tcW w:w="157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37</w:t>
            </w:r>
          </w:p>
        </w:tc>
        <w:tc>
          <w:tcPr>
            <w:tcW w:w="198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1970-2006</w:t>
            </w:r>
          </w:p>
        </w:tc>
        <w:tc>
          <w:tcPr>
            <w:tcW w:w="121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17.33</w:t>
            </w:r>
          </w:p>
        </w:tc>
        <w:tc>
          <w:tcPr>
            <w:tcW w:w="126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16.00</w:t>
            </w:r>
          </w:p>
        </w:tc>
        <w:tc>
          <w:tcPr>
            <w:tcW w:w="117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17.28</w:t>
            </w:r>
          </w:p>
        </w:tc>
        <w:tc>
          <w:tcPr>
            <w:tcW w:w="128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19.21</w:t>
            </w:r>
          </w:p>
        </w:tc>
        <w:tc>
          <w:tcPr>
            <w:tcW w:w="132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0.82</w:t>
            </w:r>
          </w:p>
        </w:tc>
      </w:tr>
      <w:tr w:rsidR="007E4659" w:rsidRPr="008758DB" w:rsidTr="00C80BCA">
        <w:trPr>
          <w:trHeight w:val="264"/>
        </w:trPr>
        <w:tc>
          <w:tcPr>
            <w:tcW w:w="1818"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N</w:t>
            </w:r>
            <w:r>
              <w:rPr>
                <w:rFonts w:ascii="Times New Roman" w:hAnsi="Times New Roman"/>
                <w:color w:val="000000"/>
                <w:sz w:val="24"/>
                <w:szCs w:val="16"/>
              </w:rPr>
              <w:t>ew</w:t>
            </w:r>
            <w:r w:rsidRPr="008758DB">
              <w:rPr>
                <w:rFonts w:ascii="Times New Roman" w:hAnsi="Times New Roman"/>
                <w:color w:val="000000"/>
                <w:sz w:val="24"/>
                <w:szCs w:val="16"/>
              </w:rPr>
              <w:t xml:space="preserve"> Z</w:t>
            </w:r>
            <w:r>
              <w:rPr>
                <w:rFonts w:ascii="Times New Roman" w:hAnsi="Times New Roman"/>
                <w:color w:val="000000"/>
                <w:sz w:val="24"/>
                <w:szCs w:val="16"/>
              </w:rPr>
              <w:t>ealand</w:t>
            </w:r>
          </w:p>
        </w:tc>
        <w:tc>
          <w:tcPr>
            <w:tcW w:w="157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21</w:t>
            </w:r>
          </w:p>
        </w:tc>
        <w:tc>
          <w:tcPr>
            <w:tcW w:w="198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1986-2006</w:t>
            </w:r>
          </w:p>
        </w:tc>
        <w:tc>
          <w:tcPr>
            <w:tcW w:w="121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17.96</w:t>
            </w:r>
          </w:p>
        </w:tc>
        <w:tc>
          <w:tcPr>
            <w:tcW w:w="126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13.85</w:t>
            </w:r>
          </w:p>
        </w:tc>
        <w:tc>
          <w:tcPr>
            <w:tcW w:w="117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18.12</w:t>
            </w:r>
          </w:p>
        </w:tc>
        <w:tc>
          <w:tcPr>
            <w:tcW w:w="128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19.79</w:t>
            </w:r>
          </w:p>
        </w:tc>
        <w:tc>
          <w:tcPr>
            <w:tcW w:w="132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1.13</w:t>
            </w:r>
          </w:p>
        </w:tc>
      </w:tr>
      <w:tr w:rsidR="007E4659" w:rsidRPr="008758DB" w:rsidTr="00C80BCA">
        <w:trPr>
          <w:trHeight w:val="264"/>
        </w:trPr>
        <w:tc>
          <w:tcPr>
            <w:tcW w:w="1818"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N</w:t>
            </w:r>
            <w:r>
              <w:rPr>
                <w:rFonts w:ascii="Times New Roman" w:hAnsi="Times New Roman"/>
                <w:color w:val="000000"/>
                <w:sz w:val="24"/>
                <w:szCs w:val="16"/>
              </w:rPr>
              <w:t>orway</w:t>
            </w:r>
          </w:p>
        </w:tc>
        <w:tc>
          <w:tcPr>
            <w:tcW w:w="157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37</w:t>
            </w:r>
          </w:p>
        </w:tc>
        <w:tc>
          <w:tcPr>
            <w:tcW w:w="198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1970-2006</w:t>
            </w:r>
          </w:p>
        </w:tc>
        <w:tc>
          <w:tcPr>
            <w:tcW w:w="121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24.73</w:t>
            </w:r>
          </w:p>
        </w:tc>
        <w:tc>
          <w:tcPr>
            <w:tcW w:w="126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22.26</w:t>
            </w:r>
          </w:p>
        </w:tc>
        <w:tc>
          <w:tcPr>
            <w:tcW w:w="117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24.49</w:t>
            </w:r>
          </w:p>
        </w:tc>
        <w:tc>
          <w:tcPr>
            <w:tcW w:w="128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26.93</w:t>
            </w:r>
          </w:p>
        </w:tc>
        <w:tc>
          <w:tcPr>
            <w:tcW w:w="132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1.31</w:t>
            </w:r>
          </w:p>
        </w:tc>
      </w:tr>
      <w:tr w:rsidR="007E4659" w:rsidRPr="008758DB" w:rsidTr="00C80BCA">
        <w:trPr>
          <w:trHeight w:val="264"/>
        </w:trPr>
        <w:tc>
          <w:tcPr>
            <w:tcW w:w="1818"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P</w:t>
            </w:r>
            <w:r>
              <w:rPr>
                <w:rFonts w:ascii="Times New Roman" w:hAnsi="Times New Roman"/>
                <w:color w:val="000000"/>
                <w:sz w:val="24"/>
                <w:szCs w:val="16"/>
              </w:rPr>
              <w:t>oland</w:t>
            </w:r>
          </w:p>
        </w:tc>
        <w:tc>
          <w:tcPr>
            <w:tcW w:w="157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12</w:t>
            </w:r>
          </w:p>
        </w:tc>
        <w:tc>
          <w:tcPr>
            <w:tcW w:w="198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1995-2006</w:t>
            </w:r>
          </w:p>
        </w:tc>
        <w:tc>
          <w:tcPr>
            <w:tcW w:w="121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17.09</w:t>
            </w:r>
          </w:p>
        </w:tc>
        <w:tc>
          <w:tcPr>
            <w:tcW w:w="126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15.51</w:t>
            </w:r>
          </w:p>
        </w:tc>
        <w:tc>
          <w:tcPr>
            <w:tcW w:w="117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17.09</w:t>
            </w:r>
          </w:p>
        </w:tc>
        <w:tc>
          <w:tcPr>
            <w:tcW w:w="128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18.58</w:t>
            </w:r>
          </w:p>
        </w:tc>
        <w:tc>
          <w:tcPr>
            <w:tcW w:w="132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0.93</w:t>
            </w:r>
          </w:p>
        </w:tc>
      </w:tr>
      <w:tr w:rsidR="007E4659" w:rsidRPr="008758DB" w:rsidTr="00C80BCA">
        <w:trPr>
          <w:trHeight w:val="264"/>
        </w:trPr>
        <w:tc>
          <w:tcPr>
            <w:tcW w:w="1818"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P</w:t>
            </w:r>
            <w:r>
              <w:rPr>
                <w:rFonts w:ascii="Times New Roman" w:hAnsi="Times New Roman"/>
                <w:color w:val="000000"/>
                <w:sz w:val="24"/>
                <w:szCs w:val="16"/>
              </w:rPr>
              <w:t>ortugal</w:t>
            </w:r>
          </w:p>
        </w:tc>
        <w:tc>
          <w:tcPr>
            <w:tcW w:w="157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30</w:t>
            </w:r>
          </w:p>
        </w:tc>
        <w:tc>
          <w:tcPr>
            <w:tcW w:w="198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1977-2006</w:t>
            </w:r>
          </w:p>
        </w:tc>
        <w:tc>
          <w:tcPr>
            <w:tcW w:w="121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16.78</w:t>
            </w:r>
          </w:p>
        </w:tc>
        <w:tc>
          <w:tcPr>
            <w:tcW w:w="126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12.20</w:t>
            </w:r>
          </w:p>
        </w:tc>
        <w:tc>
          <w:tcPr>
            <w:tcW w:w="117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17.76</w:t>
            </w:r>
          </w:p>
        </w:tc>
        <w:tc>
          <w:tcPr>
            <w:tcW w:w="128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19.18</w:t>
            </w:r>
          </w:p>
        </w:tc>
        <w:tc>
          <w:tcPr>
            <w:tcW w:w="132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2.07</w:t>
            </w:r>
          </w:p>
        </w:tc>
      </w:tr>
      <w:tr w:rsidR="007E4659" w:rsidRPr="008758DB" w:rsidTr="00C80BCA">
        <w:trPr>
          <w:trHeight w:val="264"/>
        </w:trPr>
        <w:tc>
          <w:tcPr>
            <w:tcW w:w="1818"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S</w:t>
            </w:r>
            <w:r>
              <w:rPr>
                <w:rFonts w:ascii="Times New Roman" w:hAnsi="Times New Roman"/>
                <w:color w:val="000000"/>
                <w:sz w:val="24"/>
                <w:szCs w:val="16"/>
              </w:rPr>
              <w:t>pain</w:t>
            </w:r>
          </w:p>
        </w:tc>
        <w:tc>
          <w:tcPr>
            <w:tcW w:w="157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37</w:t>
            </w:r>
          </w:p>
        </w:tc>
        <w:tc>
          <w:tcPr>
            <w:tcW w:w="198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1970-2006</w:t>
            </w:r>
          </w:p>
        </w:tc>
        <w:tc>
          <w:tcPr>
            <w:tcW w:w="121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11.53</w:t>
            </w:r>
          </w:p>
        </w:tc>
        <w:tc>
          <w:tcPr>
            <w:tcW w:w="126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6.58</w:t>
            </w:r>
          </w:p>
        </w:tc>
        <w:tc>
          <w:tcPr>
            <w:tcW w:w="117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13.62</w:t>
            </w:r>
          </w:p>
        </w:tc>
        <w:tc>
          <w:tcPr>
            <w:tcW w:w="128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15.33</w:t>
            </w:r>
          </w:p>
        </w:tc>
        <w:tc>
          <w:tcPr>
            <w:tcW w:w="132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3.43</w:t>
            </w:r>
          </w:p>
        </w:tc>
      </w:tr>
      <w:tr w:rsidR="007E4659" w:rsidRPr="008758DB" w:rsidTr="00C80BCA">
        <w:trPr>
          <w:trHeight w:val="264"/>
        </w:trPr>
        <w:tc>
          <w:tcPr>
            <w:tcW w:w="1818"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S</w:t>
            </w:r>
            <w:r>
              <w:rPr>
                <w:rFonts w:ascii="Times New Roman" w:hAnsi="Times New Roman"/>
                <w:color w:val="000000"/>
                <w:sz w:val="24"/>
                <w:szCs w:val="16"/>
              </w:rPr>
              <w:t>weden</w:t>
            </w:r>
          </w:p>
        </w:tc>
        <w:tc>
          <w:tcPr>
            <w:tcW w:w="157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37</w:t>
            </w:r>
          </w:p>
        </w:tc>
        <w:tc>
          <w:tcPr>
            <w:tcW w:w="198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1970-2006</w:t>
            </w:r>
          </w:p>
        </w:tc>
        <w:tc>
          <w:tcPr>
            <w:tcW w:w="121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19.84</w:t>
            </w:r>
          </w:p>
        </w:tc>
        <w:tc>
          <w:tcPr>
            <w:tcW w:w="126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16.53</w:t>
            </w:r>
          </w:p>
        </w:tc>
        <w:tc>
          <w:tcPr>
            <w:tcW w:w="117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20.55</w:t>
            </w:r>
          </w:p>
        </w:tc>
        <w:tc>
          <w:tcPr>
            <w:tcW w:w="128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21.96</w:t>
            </w:r>
          </w:p>
        </w:tc>
        <w:tc>
          <w:tcPr>
            <w:tcW w:w="132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1.50</w:t>
            </w:r>
          </w:p>
        </w:tc>
      </w:tr>
      <w:tr w:rsidR="007E4659" w:rsidRPr="008758DB" w:rsidTr="00C80BCA">
        <w:trPr>
          <w:trHeight w:val="264"/>
        </w:trPr>
        <w:tc>
          <w:tcPr>
            <w:tcW w:w="1818"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S</w:t>
            </w:r>
            <w:r>
              <w:rPr>
                <w:rFonts w:ascii="Times New Roman" w:hAnsi="Times New Roman"/>
                <w:color w:val="000000"/>
                <w:sz w:val="24"/>
                <w:szCs w:val="16"/>
              </w:rPr>
              <w:t>witzerland</w:t>
            </w:r>
          </w:p>
        </w:tc>
        <w:tc>
          <w:tcPr>
            <w:tcW w:w="157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37</w:t>
            </w:r>
          </w:p>
        </w:tc>
        <w:tc>
          <w:tcPr>
            <w:tcW w:w="198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1970-2006</w:t>
            </w:r>
          </w:p>
        </w:tc>
        <w:tc>
          <w:tcPr>
            <w:tcW w:w="121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9.15</w:t>
            </w:r>
          </w:p>
        </w:tc>
        <w:tc>
          <w:tcPr>
            <w:tcW w:w="126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8.02</w:t>
            </w:r>
          </w:p>
        </w:tc>
        <w:tc>
          <w:tcPr>
            <w:tcW w:w="117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9.03</w:t>
            </w:r>
          </w:p>
        </w:tc>
        <w:tc>
          <w:tcPr>
            <w:tcW w:w="128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10.47</w:t>
            </w:r>
          </w:p>
        </w:tc>
        <w:tc>
          <w:tcPr>
            <w:tcW w:w="132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0.68</w:t>
            </w:r>
          </w:p>
        </w:tc>
      </w:tr>
      <w:tr w:rsidR="007E4659" w:rsidRPr="008758DB" w:rsidTr="00C80BCA">
        <w:trPr>
          <w:trHeight w:val="264"/>
        </w:trPr>
        <w:tc>
          <w:tcPr>
            <w:tcW w:w="1818"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UK</w:t>
            </w:r>
          </w:p>
        </w:tc>
        <w:tc>
          <w:tcPr>
            <w:tcW w:w="157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37</w:t>
            </w:r>
          </w:p>
        </w:tc>
        <w:tc>
          <w:tcPr>
            <w:tcW w:w="198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1970-2006</w:t>
            </w:r>
          </w:p>
        </w:tc>
        <w:tc>
          <w:tcPr>
            <w:tcW w:w="121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15.37</w:t>
            </w:r>
          </w:p>
        </w:tc>
        <w:tc>
          <w:tcPr>
            <w:tcW w:w="126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12.63</w:t>
            </w:r>
          </w:p>
        </w:tc>
        <w:tc>
          <w:tcPr>
            <w:tcW w:w="117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15.47</w:t>
            </w:r>
          </w:p>
        </w:tc>
        <w:tc>
          <w:tcPr>
            <w:tcW w:w="128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20.55</w:t>
            </w:r>
          </w:p>
        </w:tc>
        <w:tc>
          <w:tcPr>
            <w:tcW w:w="132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1.57</w:t>
            </w:r>
          </w:p>
        </w:tc>
      </w:tr>
      <w:tr w:rsidR="007E4659" w:rsidRPr="008758DB" w:rsidTr="00C80BCA">
        <w:trPr>
          <w:trHeight w:val="264"/>
        </w:trPr>
        <w:tc>
          <w:tcPr>
            <w:tcW w:w="1818"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US</w:t>
            </w:r>
          </w:p>
        </w:tc>
        <w:tc>
          <w:tcPr>
            <w:tcW w:w="157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37</w:t>
            </w:r>
          </w:p>
        </w:tc>
        <w:tc>
          <w:tcPr>
            <w:tcW w:w="198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1970-2006</w:t>
            </w:r>
          </w:p>
        </w:tc>
        <w:tc>
          <w:tcPr>
            <w:tcW w:w="121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6.64</w:t>
            </w:r>
          </w:p>
        </w:tc>
        <w:tc>
          <w:tcPr>
            <w:tcW w:w="126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5.98</w:t>
            </w:r>
          </w:p>
        </w:tc>
        <w:tc>
          <w:tcPr>
            <w:tcW w:w="1170"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6.60</w:t>
            </w:r>
          </w:p>
        </w:tc>
        <w:tc>
          <w:tcPr>
            <w:tcW w:w="1283"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7.54</w:t>
            </w:r>
          </w:p>
        </w:tc>
        <w:tc>
          <w:tcPr>
            <w:tcW w:w="1327" w:type="dxa"/>
            <w:shd w:val="clear" w:color="auto" w:fill="auto"/>
            <w:noWrap/>
            <w:vAlign w:val="bottom"/>
            <w:hideMark/>
          </w:tcPr>
          <w:p w:rsidR="007E4659" w:rsidRPr="008758DB" w:rsidRDefault="007E4659" w:rsidP="00C80BCA">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0.42</w:t>
            </w:r>
          </w:p>
        </w:tc>
      </w:tr>
    </w:tbl>
    <w:p w:rsidR="003D0938" w:rsidRDefault="003D0938" w:rsidP="00A55DF4">
      <w:pPr>
        <w:ind w:left="720" w:hanging="720"/>
        <w:rPr>
          <w:rFonts w:ascii="Times New Roman" w:hAnsi="Times New Roman"/>
          <w:sz w:val="24"/>
          <w:szCs w:val="24"/>
        </w:rPr>
      </w:pPr>
    </w:p>
    <w:p w:rsidR="007E4659" w:rsidRDefault="007E4659">
      <w:pPr>
        <w:spacing w:after="0" w:line="240" w:lineRule="auto"/>
        <w:rPr>
          <w:rFonts w:ascii="Times New Roman" w:hAnsi="Times New Roman"/>
          <w:sz w:val="24"/>
          <w:szCs w:val="24"/>
        </w:rPr>
        <w:sectPr w:rsidR="007E4659" w:rsidSect="007E4659">
          <w:pgSz w:w="15840" w:h="12240" w:orient="landscape"/>
          <w:pgMar w:top="1440" w:right="1440" w:bottom="1440" w:left="1440" w:header="720" w:footer="720" w:gutter="0"/>
          <w:pgNumType w:start="0"/>
          <w:cols w:space="720"/>
          <w:titlePg/>
          <w:docGrid w:linePitch="360"/>
        </w:sectPr>
      </w:pPr>
    </w:p>
    <w:p w:rsidR="007E4659" w:rsidRDefault="007E4659" w:rsidP="007E4659">
      <w:pPr>
        <w:pStyle w:val="Heading8"/>
      </w:pPr>
      <w:bookmarkStart w:id="4" w:name="_Toc248715382"/>
      <w:bookmarkStart w:id="5" w:name="_Toc253759079"/>
      <w:bookmarkStart w:id="6" w:name="_Toc265763024"/>
      <w:bookmarkStart w:id="7" w:name="_Toc266183492"/>
      <w:r>
        <w:lastRenderedPageBreak/>
        <w:t xml:space="preserve">Descriptive Statistics for the Labor Income Tax </w:t>
      </w:r>
      <w:bookmarkEnd w:id="4"/>
      <w:bookmarkEnd w:id="5"/>
      <w:r>
        <w:t>Ratios</w:t>
      </w:r>
      <w:bookmarkEnd w:id="6"/>
      <w:bookmarkEnd w:id="7"/>
    </w:p>
    <w:p w:rsidR="007E4659" w:rsidRPr="006001E0" w:rsidRDefault="007E4659" w:rsidP="007E4659">
      <w:pPr>
        <w:spacing w:after="0"/>
      </w:pPr>
    </w:p>
    <w:tbl>
      <w:tblPr>
        <w:tblW w:w="1198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577"/>
        <w:gridCol w:w="1843"/>
        <w:gridCol w:w="1260"/>
        <w:gridCol w:w="1350"/>
        <w:gridCol w:w="1080"/>
        <w:gridCol w:w="1440"/>
        <w:gridCol w:w="1620"/>
      </w:tblGrid>
      <w:tr w:rsidR="007E4659" w:rsidRPr="00577E21" w:rsidTr="00C80BCA">
        <w:trPr>
          <w:trHeight w:val="266"/>
        </w:trPr>
        <w:tc>
          <w:tcPr>
            <w:tcW w:w="1810" w:type="dxa"/>
            <w:shd w:val="clear" w:color="auto" w:fill="auto"/>
            <w:noWrap/>
            <w:vAlign w:val="bottom"/>
            <w:hideMark/>
          </w:tcPr>
          <w:p w:rsidR="007E4659" w:rsidRPr="00577E21" w:rsidRDefault="007E4659" w:rsidP="00C80BCA">
            <w:pPr>
              <w:spacing w:after="0" w:line="240" w:lineRule="auto"/>
              <w:rPr>
                <w:rFonts w:ascii="Times New Roman" w:hAnsi="Times New Roman"/>
                <w:b/>
                <w:bCs/>
                <w:color w:val="FF0000"/>
                <w:sz w:val="24"/>
                <w:szCs w:val="24"/>
              </w:rPr>
            </w:pPr>
          </w:p>
        </w:tc>
        <w:tc>
          <w:tcPr>
            <w:tcW w:w="1577" w:type="dxa"/>
            <w:shd w:val="clear" w:color="auto" w:fill="auto"/>
            <w:noWrap/>
            <w:vAlign w:val="bottom"/>
            <w:hideMark/>
          </w:tcPr>
          <w:p w:rsidR="007E4659" w:rsidRPr="00577E21" w:rsidRDefault="007E4659" w:rsidP="00C80BCA">
            <w:pPr>
              <w:spacing w:after="0" w:line="240" w:lineRule="auto"/>
              <w:jc w:val="center"/>
              <w:rPr>
                <w:rFonts w:ascii="Times New Roman" w:hAnsi="Times New Roman"/>
                <w:b/>
                <w:bCs/>
                <w:color w:val="000000"/>
                <w:sz w:val="24"/>
                <w:szCs w:val="24"/>
              </w:rPr>
            </w:pPr>
            <w:r w:rsidRPr="00577E21">
              <w:rPr>
                <w:rFonts w:ascii="Times New Roman" w:hAnsi="Times New Roman"/>
                <w:b/>
                <w:bCs/>
                <w:color w:val="000000"/>
                <w:sz w:val="24"/>
                <w:szCs w:val="24"/>
              </w:rPr>
              <w:t>Observations</w:t>
            </w:r>
          </w:p>
        </w:tc>
        <w:tc>
          <w:tcPr>
            <w:tcW w:w="1843" w:type="dxa"/>
            <w:shd w:val="clear" w:color="auto" w:fill="auto"/>
            <w:noWrap/>
            <w:vAlign w:val="bottom"/>
            <w:hideMark/>
          </w:tcPr>
          <w:p w:rsidR="007E4659" w:rsidRPr="00577E21" w:rsidRDefault="007E4659" w:rsidP="00C80BCA">
            <w:pPr>
              <w:spacing w:after="0" w:line="240" w:lineRule="auto"/>
              <w:jc w:val="center"/>
              <w:rPr>
                <w:rFonts w:ascii="Times New Roman" w:hAnsi="Times New Roman"/>
                <w:b/>
                <w:bCs/>
                <w:color w:val="000000"/>
                <w:sz w:val="24"/>
                <w:szCs w:val="24"/>
              </w:rPr>
            </w:pPr>
            <w:r w:rsidRPr="00577E21">
              <w:rPr>
                <w:rFonts w:ascii="Times New Roman" w:hAnsi="Times New Roman"/>
                <w:b/>
                <w:bCs/>
                <w:color w:val="000000"/>
                <w:sz w:val="24"/>
                <w:szCs w:val="24"/>
              </w:rPr>
              <w:t>Years Spanned</w:t>
            </w:r>
          </w:p>
        </w:tc>
        <w:tc>
          <w:tcPr>
            <w:tcW w:w="126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b/>
                <w:bCs/>
                <w:color w:val="000000"/>
                <w:sz w:val="24"/>
                <w:szCs w:val="24"/>
              </w:rPr>
            </w:pPr>
            <w:r w:rsidRPr="00577E21">
              <w:rPr>
                <w:rFonts w:ascii="Times New Roman" w:hAnsi="Times New Roman"/>
                <w:b/>
                <w:bCs/>
                <w:color w:val="000000"/>
                <w:sz w:val="24"/>
                <w:szCs w:val="24"/>
              </w:rPr>
              <w:t>Mean</w:t>
            </w:r>
          </w:p>
        </w:tc>
        <w:tc>
          <w:tcPr>
            <w:tcW w:w="135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b/>
                <w:bCs/>
                <w:color w:val="000000"/>
                <w:sz w:val="24"/>
                <w:szCs w:val="24"/>
              </w:rPr>
            </w:pPr>
            <w:r w:rsidRPr="00577E21">
              <w:rPr>
                <w:rFonts w:ascii="Times New Roman" w:hAnsi="Times New Roman"/>
                <w:b/>
                <w:bCs/>
                <w:color w:val="000000"/>
                <w:sz w:val="24"/>
                <w:szCs w:val="24"/>
              </w:rPr>
              <w:t>Minimum</w:t>
            </w:r>
          </w:p>
        </w:tc>
        <w:tc>
          <w:tcPr>
            <w:tcW w:w="108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b/>
                <w:bCs/>
                <w:color w:val="000000"/>
                <w:sz w:val="24"/>
                <w:szCs w:val="24"/>
              </w:rPr>
            </w:pPr>
            <w:r w:rsidRPr="00577E21">
              <w:rPr>
                <w:rFonts w:ascii="Times New Roman" w:hAnsi="Times New Roman"/>
                <w:b/>
                <w:bCs/>
                <w:color w:val="000000"/>
                <w:sz w:val="24"/>
                <w:szCs w:val="24"/>
              </w:rPr>
              <w:t>Median</w:t>
            </w:r>
          </w:p>
        </w:tc>
        <w:tc>
          <w:tcPr>
            <w:tcW w:w="144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b/>
                <w:bCs/>
                <w:color w:val="000000"/>
                <w:sz w:val="24"/>
                <w:szCs w:val="24"/>
              </w:rPr>
            </w:pPr>
            <w:r w:rsidRPr="00577E21">
              <w:rPr>
                <w:rFonts w:ascii="Times New Roman" w:hAnsi="Times New Roman"/>
                <w:b/>
                <w:bCs/>
                <w:color w:val="000000"/>
                <w:sz w:val="24"/>
                <w:szCs w:val="24"/>
              </w:rPr>
              <w:t>Maximum</w:t>
            </w:r>
          </w:p>
        </w:tc>
        <w:tc>
          <w:tcPr>
            <w:tcW w:w="162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b/>
                <w:bCs/>
                <w:color w:val="000000"/>
                <w:sz w:val="24"/>
                <w:szCs w:val="24"/>
              </w:rPr>
            </w:pPr>
            <w:r w:rsidRPr="00577E21">
              <w:rPr>
                <w:rFonts w:ascii="Times New Roman" w:hAnsi="Times New Roman"/>
                <w:b/>
                <w:bCs/>
                <w:color w:val="000000"/>
                <w:sz w:val="24"/>
                <w:szCs w:val="24"/>
              </w:rPr>
              <w:t>Standard Deviation</w:t>
            </w:r>
          </w:p>
        </w:tc>
      </w:tr>
      <w:tr w:rsidR="007E4659" w:rsidRPr="00577E21" w:rsidTr="00C80BCA">
        <w:trPr>
          <w:trHeight w:val="266"/>
        </w:trPr>
        <w:tc>
          <w:tcPr>
            <w:tcW w:w="1810"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A</w:t>
            </w:r>
            <w:r>
              <w:rPr>
                <w:rFonts w:ascii="Times New Roman" w:hAnsi="Times New Roman"/>
                <w:color w:val="000000"/>
                <w:sz w:val="24"/>
                <w:szCs w:val="16"/>
              </w:rPr>
              <w:t>ustralia</w:t>
            </w:r>
          </w:p>
        </w:tc>
        <w:tc>
          <w:tcPr>
            <w:tcW w:w="1577"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37</w:t>
            </w:r>
          </w:p>
        </w:tc>
        <w:tc>
          <w:tcPr>
            <w:tcW w:w="1843"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1970-2006</w:t>
            </w:r>
          </w:p>
        </w:tc>
        <w:tc>
          <w:tcPr>
            <w:tcW w:w="126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19.44</w:t>
            </w:r>
          </w:p>
        </w:tc>
        <w:tc>
          <w:tcPr>
            <w:tcW w:w="135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12.17</w:t>
            </w:r>
          </w:p>
        </w:tc>
        <w:tc>
          <w:tcPr>
            <w:tcW w:w="108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20.15</w:t>
            </w:r>
          </w:p>
        </w:tc>
        <w:tc>
          <w:tcPr>
            <w:tcW w:w="144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23.05</w:t>
            </w:r>
          </w:p>
        </w:tc>
        <w:tc>
          <w:tcPr>
            <w:tcW w:w="162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2.60</w:t>
            </w:r>
          </w:p>
        </w:tc>
      </w:tr>
      <w:tr w:rsidR="007E4659" w:rsidRPr="00577E21" w:rsidTr="00C80BCA">
        <w:trPr>
          <w:trHeight w:val="266"/>
        </w:trPr>
        <w:tc>
          <w:tcPr>
            <w:tcW w:w="1810"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A</w:t>
            </w:r>
            <w:r>
              <w:rPr>
                <w:rFonts w:ascii="Times New Roman" w:hAnsi="Times New Roman"/>
                <w:color w:val="000000"/>
                <w:sz w:val="24"/>
                <w:szCs w:val="16"/>
              </w:rPr>
              <w:t>ustria</w:t>
            </w:r>
          </w:p>
        </w:tc>
        <w:tc>
          <w:tcPr>
            <w:tcW w:w="1577"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37</w:t>
            </w:r>
          </w:p>
        </w:tc>
        <w:tc>
          <w:tcPr>
            <w:tcW w:w="1843"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1970-2006</w:t>
            </w:r>
          </w:p>
        </w:tc>
        <w:tc>
          <w:tcPr>
            <w:tcW w:w="126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37.15</w:t>
            </w:r>
          </w:p>
        </w:tc>
        <w:tc>
          <w:tcPr>
            <w:tcW w:w="135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30.28</w:t>
            </w:r>
          </w:p>
        </w:tc>
        <w:tc>
          <w:tcPr>
            <w:tcW w:w="108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36.94</w:t>
            </w:r>
          </w:p>
        </w:tc>
        <w:tc>
          <w:tcPr>
            <w:tcW w:w="144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42.28</w:t>
            </w:r>
          </w:p>
        </w:tc>
        <w:tc>
          <w:tcPr>
            <w:tcW w:w="162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3.75</w:t>
            </w:r>
          </w:p>
        </w:tc>
      </w:tr>
      <w:tr w:rsidR="007E4659" w:rsidRPr="00577E21" w:rsidTr="00C80BCA">
        <w:trPr>
          <w:trHeight w:val="266"/>
        </w:trPr>
        <w:tc>
          <w:tcPr>
            <w:tcW w:w="1810"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B</w:t>
            </w:r>
            <w:r>
              <w:rPr>
                <w:rFonts w:ascii="Times New Roman" w:hAnsi="Times New Roman"/>
                <w:color w:val="000000"/>
                <w:sz w:val="24"/>
                <w:szCs w:val="16"/>
              </w:rPr>
              <w:t>elgium</w:t>
            </w:r>
          </w:p>
        </w:tc>
        <w:tc>
          <w:tcPr>
            <w:tcW w:w="1577"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37</w:t>
            </w:r>
          </w:p>
        </w:tc>
        <w:tc>
          <w:tcPr>
            <w:tcW w:w="1843"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1970-2006</w:t>
            </w:r>
          </w:p>
        </w:tc>
        <w:tc>
          <w:tcPr>
            <w:tcW w:w="126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39.94</w:t>
            </w:r>
          </w:p>
        </w:tc>
        <w:tc>
          <w:tcPr>
            <w:tcW w:w="135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30.51</w:t>
            </w:r>
          </w:p>
        </w:tc>
        <w:tc>
          <w:tcPr>
            <w:tcW w:w="108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41.64</w:t>
            </w:r>
          </w:p>
        </w:tc>
        <w:tc>
          <w:tcPr>
            <w:tcW w:w="144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44.05</w:t>
            </w:r>
          </w:p>
        </w:tc>
        <w:tc>
          <w:tcPr>
            <w:tcW w:w="162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3.71</w:t>
            </w:r>
          </w:p>
        </w:tc>
      </w:tr>
      <w:tr w:rsidR="007E4659" w:rsidRPr="00577E21" w:rsidTr="00C80BCA">
        <w:trPr>
          <w:trHeight w:val="266"/>
        </w:trPr>
        <w:tc>
          <w:tcPr>
            <w:tcW w:w="1810"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C</w:t>
            </w:r>
            <w:r>
              <w:rPr>
                <w:rFonts w:ascii="Times New Roman" w:hAnsi="Times New Roman"/>
                <w:color w:val="000000"/>
                <w:sz w:val="24"/>
                <w:szCs w:val="16"/>
              </w:rPr>
              <w:t>anada</w:t>
            </w:r>
          </w:p>
        </w:tc>
        <w:tc>
          <w:tcPr>
            <w:tcW w:w="1577"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37</w:t>
            </w:r>
          </w:p>
        </w:tc>
        <w:tc>
          <w:tcPr>
            <w:tcW w:w="1843"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1970-2006</w:t>
            </w:r>
          </w:p>
        </w:tc>
        <w:tc>
          <w:tcPr>
            <w:tcW w:w="126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25.47</w:t>
            </w:r>
          </w:p>
        </w:tc>
        <w:tc>
          <w:tcPr>
            <w:tcW w:w="135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19.93</w:t>
            </w:r>
          </w:p>
        </w:tc>
        <w:tc>
          <w:tcPr>
            <w:tcW w:w="108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26.75</w:t>
            </w:r>
          </w:p>
        </w:tc>
        <w:tc>
          <w:tcPr>
            <w:tcW w:w="144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30.22</w:t>
            </w:r>
          </w:p>
        </w:tc>
        <w:tc>
          <w:tcPr>
            <w:tcW w:w="162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3.70</w:t>
            </w:r>
          </w:p>
        </w:tc>
      </w:tr>
      <w:tr w:rsidR="007E4659" w:rsidRPr="00577E21" w:rsidTr="00C80BCA">
        <w:trPr>
          <w:trHeight w:val="266"/>
        </w:trPr>
        <w:tc>
          <w:tcPr>
            <w:tcW w:w="1810"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C</w:t>
            </w:r>
            <w:r>
              <w:rPr>
                <w:rFonts w:ascii="Times New Roman" w:hAnsi="Times New Roman"/>
                <w:color w:val="000000"/>
                <w:sz w:val="24"/>
                <w:szCs w:val="16"/>
              </w:rPr>
              <w:t>zech</w:t>
            </w:r>
            <w:r w:rsidRPr="008758DB">
              <w:rPr>
                <w:rFonts w:ascii="Times New Roman" w:hAnsi="Times New Roman"/>
                <w:color w:val="000000"/>
                <w:sz w:val="24"/>
                <w:szCs w:val="16"/>
              </w:rPr>
              <w:t xml:space="preserve"> R</w:t>
            </w:r>
            <w:r>
              <w:rPr>
                <w:rFonts w:ascii="Times New Roman" w:hAnsi="Times New Roman"/>
                <w:color w:val="000000"/>
                <w:sz w:val="24"/>
                <w:szCs w:val="16"/>
              </w:rPr>
              <w:t>epublic</w:t>
            </w:r>
          </w:p>
        </w:tc>
        <w:tc>
          <w:tcPr>
            <w:tcW w:w="1577"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14</w:t>
            </w:r>
          </w:p>
        </w:tc>
        <w:tc>
          <w:tcPr>
            <w:tcW w:w="1843"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1993-2006</w:t>
            </w:r>
          </w:p>
        </w:tc>
        <w:tc>
          <w:tcPr>
            <w:tcW w:w="126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39.03</w:t>
            </w:r>
          </w:p>
        </w:tc>
        <w:tc>
          <w:tcPr>
            <w:tcW w:w="135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38.24</w:t>
            </w:r>
          </w:p>
        </w:tc>
        <w:tc>
          <w:tcPr>
            <w:tcW w:w="108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39.02</w:t>
            </w:r>
          </w:p>
        </w:tc>
        <w:tc>
          <w:tcPr>
            <w:tcW w:w="144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39.70</w:t>
            </w:r>
          </w:p>
        </w:tc>
        <w:tc>
          <w:tcPr>
            <w:tcW w:w="162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0.42</w:t>
            </w:r>
          </w:p>
        </w:tc>
      </w:tr>
      <w:tr w:rsidR="007E4659" w:rsidRPr="00577E21" w:rsidTr="00C80BCA">
        <w:trPr>
          <w:trHeight w:val="266"/>
        </w:trPr>
        <w:tc>
          <w:tcPr>
            <w:tcW w:w="1810"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D</w:t>
            </w:r>
            <w:r>
              <w:rPr>
                <w:rFonts w:ascii="Times New Roman" w:hAnsi="Times New Roman"/>
                <w:color w:val="000000"/>
                <w:sz w:val="24"/>
                <w:szCs w:val="16"/>
              </w:rPr>
              <w:t>enmark</w:t>
            </w:r>
          </w:p>
        </w:tc>
        <w:tc>
          <w:tcPr>
            <w:tcW w:w="1577"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26</w:t>
            </w:r>
          </w:p>
        </w:tc>
        <w:tc>
          <w:tcPr>
            <w:tcW w:w="1843"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1981-2006</w:t>
            </w:r>
          </w:p>
        </w:tc>
        <w:tc>
          <w:tcPr>
            <w:tcW w:w="126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38.85</w:t>
            </w:r>
          </w:p>
        </w:tc>
        <w:tc>
          <w:tcPr>
            <w:tcW w:w="135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35.41</w:t>
            </w:r>
          </w:p>
        </w:tc>
        <w:tc>
          <w:tcPr>
            <w:tcW w:w="108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39.70</w:t>
            </w:r>
          </w:p>
        </w:tc>
        <w:tc>
          <w:tcPr>
            <w:tcW w:w="144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41.92</w:t>
            </w:r>
          </w:p>
        </w:tc>
        <w:tc>
          <w:tcPr>
            <w:tcW w:w="162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2.16</w:t>
            </w:r>
          </w:p>
        </w:tc>
      </w:tr>
      <w:tr w:rsidR="007E4659" w:rsidRPr="00577E21" w:rsidTr="00C80BCA">
        <w:trPr>
          <w:trHeight w:val="266"/>
        </w:trPr>
        <w:tc>
          <w:tcPr>
            <w:tcW w:w="1810"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F</w:t>
            </w:r>
            <w:r>
              <w:rPr>
                <w:rFonts w:ascii="Times New Roman" w:hAnsi="Times New Roman"/>
                <w:color w:val="000000"/>
                <w:sz w:val="24"/>
                <w:szCs w:val="16"/>
              </w:rPr>
              <w:t>inland</w:t>
            </w:r>
          </w:p>
        </w:tc>
        <w:tc>
          <w:tcPr>
            <w:tcW w:w="1577"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37</w:t>
            </w:r>
          </w:p>
        </w:tc>
        <w:tc>
          <w:tcPr>
            <w:tcW w:w="1843"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1970-2006</w:t>
            </w:r>
          </w:p>
        </w:tc>
        <w:tc>
          <w:tcPr>
            <w:tcW w:w="126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38.58</w:t>
            </w:r>
          </w:p>
        </w:tc>
        <w:tc>
          <w:tcPr>
            <w:tcW w:w="135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26.04</w:t>
            </w:r>
          </w:p>
        </w:tc>
        <w:tc>
          <w:tcPr>
            <w:tcW w:w="108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38.79</w:t>
            </w:r>
          </w:p>
        </w:tc>
        <w:tc>
          <w:tcPr>
            <w:tcW w:w="144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49.47</w:t>
            </w:r>
          </w:p>
        </w:tc>
        <w:tc>
          <w:tcPr>
            <w:tcW w:w="162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6.47</w:t>
            </w:r>
          </w:p>
        </w:tc>
      </w:tr>
      <w:tr w:rsidR="007E4659" w:rsidRPr="00577E21" w:rsidTr="00C80BCA">
        <w:trPr>
          <w:trHeight w:val="266"/>
        </w:trPr>
        <w:tc>
          <w:tcPr>
            <w:tcW w:w="1810"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F</w:t>
            </w:r>
            <w:r>
              <w:rPr>
                <w:rFonts w:ascii="Times New Roman" w:hAnsi="Times New Roman"/>
                <w:color w:val="000000"/>
                <w:sz w:val="24"/>
                <w:szCs w:val="16"/>
              </w:rPr>
              <w:t>rance</w:t>
            </w:r>
          </w:p>
        </w:tc>
        <w:tc>
          <w:tcPr>
            <w:tcW w:w="1577"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37</w:t>
            </w:r>
          </w:p>
        </w:tc>
        <w:tc>
          <w:tcPr>
            <w:tcW w:w="1843"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1970-2006</w:t>
            </w:r>
          </w:p>
        </w:tc>
        <w:tc>
          <w:tcPr>
            <w:tcW w:w="126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36.52</w:t>
            </w:r>
          </w:p>
        </w:tc>
        <w:tc>
          <w:tcPr>
            <w:tcW w:w="135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27.95</w:t>
            </w:r>
          </w:p>
        </w:tc>
        <w:tc>
          <w:tcPr>
            <w:tcW w:w="108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39.00</w:t>
            </w:r>
          </w:p>
        </w:tc>
        <w:tc>
          <w:tcPr>
            <w:tcW w:w="144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40.26</w:t>
            </w:r>
          </w:p>
        </w:tc>
        <w:tc>
          <w:tcPr>
            <w:tcW w:w="162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4.29</w:t>
            </w:r>
          </w:p>
        </w:tc>
      </w:tr>
      <w:tr w:rsidR="007E4659" w:rsidRPr="00577E21" w:rsidTr="00C80BCA">
        <w:trPr>
          <w:trHeight w:val="266"/>
        </w:trPr>
        <w:tc>
          <w:tcPr>
            <w:tcW w:w="1810"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G</w:t>
            </w:r>
            <w:r>
              <w:rPr>
                <w:rFonts w:ascii="Times New Roman" w:hAnsi="Times New Roman"/>
                <w:color w:val="000000"/>
                <w:sz w:val="24"/>
                <w:szCs w:val="16"/>
              </w:rPr>
              <w:t>ermany</w:t>
            </w:r>
          </w:p>
        </w:tc>
        <w:tc>
          <w:tcPr>
            <w:tcW w:w="1577"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37</w:t>
            </w:r>
          </w:p>
        </w:tc>
        <w:tc>
          <w:tcPr>
            <w:tcW w:w="1843"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1970-2006</w:t>
            </w:r>
          </w:p>
        </w:tc>
        <w:tc>
          <w:tcPr>
            <w:tcW w:w="126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35.13</w:t>
            </w:r>
          </w:p>
        </w:tc>
        <w:tc>
          <w:tcPr>
            <w:tcW w:w="135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29.39</w:t>
            </w:r>
          </w:p>
        </w:tc>
        <w:tc>
          <w:tcPr>
            <w:tcW w:w="108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35.60</w:t>
            </w:r>
          </w:p>
        </w:tc>
        <w:tc>
          <w:tcPr>
            <w:tcW w:w="144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37.27</w:t>
            </w:r>
          </w:p>
        </w:tc>
        <w:tc>
          <w:tcPr>
            <w:tcW w:w="162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1.72</w:t>
            </w:r>
          </w:p>
        </w:tc>
      </w:tr>
      <w:tr w:rsidR="007E4659" w:rsidRPr="00577E21" w:rsidTr="00C80BCA">
        <w:trPr>
          <w:trHeight w:val="266"/>
        </w:trPr>
        <w:tc>
          <w:tcPr>
            <w:tcW w:w="1810"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G</w:t>
            </w:r>
            <w:r>
              <w:rPr>
                <w:rFonts w:ascii="Times New Roman" w:hAnsi="Times New Roman"/>
                <w:color w:val="000000"/>
                <w:sz w:val="24"/>
                <w:szCs w:val="16"/>
              </w:rPr>
              <w:t>reece</w:t>
            </w:r>
          </w:p>
        </w:tc>
        <w:tc>
          <w:tcPr>
            <w:tcW w:w="1577"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12</w:t>
            </w:r>
          </w:p>
        </w:tc>
        <w:tc>
          <w:tcPr>
            <w:tcW w:w="1843"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1995-2006</w:t>
            </w:r>
          </w:p>
        </w:tc>
        <w:tc>
          <w:tcPr>
            <w:tcW w:w="126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31.34</w:t>
            </w:r>
          </w:p>
        </w:tc>
        <w:tc>
          <w:tcPr>
            <w:tcW w:w="135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28.42</w:t>
            </w:r>
          </w:p>
        </w:tc>
        <w:tc>
          <w:tcPr>
            <w:tcW w:w="108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31.80</w:t>
            </w:r>
          </w:p>
        </w:tc>
        <w:tc>
          <w:tcPr>
            <w:tcW w:w="144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33.22</w:t>
            </w:r>
          </w:p>
        </w:tc>
        <w:tc>
          <w:tcPr>
            <w:tcW w:w="162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1.53</w:t>
            </w:r>
          </w:p>
        </w:tc>
      </w:tr>
      <w:tr w:rsidR="007E4659" w:rsidRPr="00577E21" w:rsidTr="00C80BCA">
        <w:trPr>
          <w:trHeight w:val="266"/>
        </w:trPr>
        <w:tc>
          <w:tcPr>
            <w:tcW w:w="1810"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H</w:t>
            </w:r>
            <w:r>
              <w:rPr>
                <w:rFonts w:ascii="Times New Roman" w:hAnsi="Times New Roman"/>
                <w:color w:val="000000"/>
                <w:sz w:val="24"/>
                <w:szCs w:val="16"/>
              </w:rPr>
              <w:t>ungary</w:t>
            </w:r>
          </w:p>
        </w:tc>
        <w:tc>
          <w:tcPr>
            <w:tcW w:w="1577"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16</w:t>
            </w:r>
          </w:p>
        </w:tc>
        <w:tc>
          <w:tcPr>
            <w:tcW w:w="1843"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1991-2006</w:t>
            </w:r>
          </w:p>
        </w:tc>
        <w:tc>
          <w:tcPr>
            <w:tcW w:w="126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38.23</w:t>
            </w:r>
          </w:p>
        </w:tc>
        <w:tc>
          <w:tcPr>
            <w:tcW w:w="135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35.42</w:t>
            </w:r>
          </w:p>
        </w:tc>
        <w:tc>
          <w:tcPr>
            <w:tcW w:w="108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38.06</w:t>
            </w:r>
          </w:p>
        </w:tc>
        <w:tc>
          <w:tcPr>
            <w:tcW w:w="144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41.67</w:t>
            </w:r>
          </w:p>
        </w:tc>
        <w:tc>
          <w:tcPr>
            <w:tcW w:w="162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1.80</w:t>
            </w:r>
          </w:p>
        </w:tc>
      </w:tr>
      <w:tr w:rsidR="007E4659" w:rsidRPr="00577E21" w:rsidTr="00C80BCA">
        <w:trPr>
          <w:trHeight w:val="266"/>
        </w:trPr>
        <w:tc>
          <w:tcPr>
            <w:tcW w:w="1810"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I</w:t>
            </w:r>
            <w:r>
              <w:rPr>
                <w:rFonts w:ascii="Times New Roman" w:hAnsi="Times New Roman"/>
                <w:color w:val="000000"/>
                <w:sz w:val="24"/>
                <w:szCs w:val="16"/>
              </w:rPr>
              <w:t>reland</w:t>
            </w:r>
          </w:p>
        </w:tc>
        <w:tc>
          <w:tcPr>
            <w:tcW w:w="1577"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32</w:t>
            </w:r>
          </w:p>
        </w:tc>
        <w:tc>
          <w:tcPr>
            <w:tcW w:w="1843"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1975-2006</w:t>
            </w:r>
          </w:p>
        </w:tc>
        <w:tc>
          <w:tcPr>
            <w:tcW w:w="126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23.90</w:t>
            </w:r>
          </w:p>
        </w:tc>
        <w:tc>
          <w:tcPr>
            <w:tcW w:w="135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15.70</w:t>
            </w:r>
          </w:p>
        </w:tc>
        <w:tc>
          <w:tcPr>
            <w:tcW w:w="108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25.25</w:t>
            </w:r>
          </w:p>
        </w:tc>
        <w:tc>
          <w:tcPr>
            <w:tcW w:w="144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28.38</w:t>
            </w:r>
          </w:p>
        </w:tc>
        <w:tc>
          <w:tcPr>
            <w:tcW w:w="162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3.32</w:t>
            </w:r>
          </w:p>
        </w:tc>
      </w:tr>
      <w:tr w:rsidR="007E4659" w:rsidRPr="00577E21" w:rsidTr="00C80BCA">
        <w:trPr>
          <w:trHeight w:val="266"/>
        </w:trPr>
        <w:tc>
          <w:tcPr>
            <w:tcW w:w="1810"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I</w:t>
            </w:r>
            <w:r>
              <w:rPr>
                <w:rFonts w:ascii="Times New Roman" w:hAnsi="Times New Roman"/>
                <w:color w:val="000000"/>
                <w:sz w:val="24"/>
                <w:szCs w:val="16"/>
              </w:rPr>
              <w:t>taly</w:t>
            </w:r>
          </w:p>
        </w:tc>
        <w:tc>
          <w:tcPr>
            <w:tcW w:w="1577"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37</w:t>
            </w:r>
          </w:p>
        </w:tc>
        <w:tc>
          <w:tcPr>
            <w:tcW w:w="1843"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1970-2006</w:t>
            </w:r>
          </w:p>
        </w:tc>
        <w:tc>
          <w:tcPr>
            <w:tcW w:w="126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32.12</w:t>
            </w:r>
          </w:p>
        </w:tc>
        <w:tc>
          <w:tcPr>
            <w:tcW w:w="135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13.54</w:t>
            </w:r>
          </w:p>
        </w:tc>
        <w:tc>
          <w:tcPr>
            <w:tcW w:w="108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33.93</w:t>
            </w:r>
          </w:p>
        </w:tc>
        <w:tc>
          <w:tcPr>
            <w:tcW w:w="144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42.17</w:t>
            </w:r>
          </w:p>
        </w:tc>
        <w:tc>
          <w:tcPr>
            <w:tcW w:w="162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7.70</w:t>
            </w:r>
          </w:p>
        </w:tc>
      </w:tr>
      <w:tr w:rsidR="007E4659" w:rsidRPr="00577E21" w:rsidTr="00C80BCA">
        <w:trPr>
          <w:trHeight w:val="266"/>
        </w:trPr>
        <w:tc>
          <w:tcPr>
            <w:tcW w:w="1810"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J</w:t>
            </w:r>
            <w:r>
              <w:rPr>
                <w:rFonts w:ascii="Times New Roman" w:hAnsi="Times New Roman"/>
                <w:color w:val="000000"/>
                <w:sz w:val="24"/>
                <w:szCs w:val="16"/>
              </w:rPr>
              <w:t>apan</w:t>
            </w:r>
          </w:p>
        </w:tc>
        <w:tc>
          <w:tcPr>
            <w:tcW w:w="1577"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37</w:t>
            </w:r>
          </w:p>
        </w:tc>
        <w:tc>
          <w:tcPr>
            <w:tcW w:w="1843"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1970-2006</w:t>
            </w:r>
          </w:p>
        </w:tc>
        <w:tc>
          <w:tcPr>
            <w:tcW w:w="126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21.25</w:t>
            </w:r>
          </w:p>
        </w:tc>
        <w:tc>
          <w:tcPr>
            <w:tcW w:w="135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15.52</w:t>
            </w:r>
          </w:p>
        </w:tc>
        <w:tc>
          <w:tcPr>
            <w:tcW w:w="108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22.39</w:t>
            </w:r>
          </w:p>
        </w:tc>
        <w:tc>
          <w:tcPr>
            <w:tcW w:w="144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25.23</w:t>
            </w:r>
          </w:p>
        </w:tc>
        <w:tc>
          <w:tcPr>
            <w:tcW w:w="162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2.83</w:t>
            </w:r>
          </w:p>
        </w:tc>
      </w:tr>
      <w:tr w:rsidR="007E4659" w:rsidRPr="00577E21" w:rsidTr="00C80BCA">
        <w:trPr>
          <w:trHeight w:val="266"/>
        </w:trPr>
        <w:tc>
          <w:tcPr>
            <w:tcW w:w="1810"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K</w:t>
            </w:r>
            <w:r>
              <w:rPr>
                <w:rFonts w:ascii="Times New Roman" w:hAnsi="Times New Roman"/>
                <w:color w:val="000000"/>
                <w:sz w:val="24"/>
                <w:szCs w:val="16"/>
              </w:rPr>
              <w:t>orea</w:t>
            </w:r>
          </w:p>
        </w:tc>
        <w:tc>
          <w:tcPr>
            <w:tcW w:w="1577"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32</w:t>
            </w:r>
          </w:p>
        </w:tc>
        <w:tc>
          <w:tcPr>
            <w:tcW w:w="1843"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1975-2006</w:t>
            </w:r>
          </w:p>
        </w:tc>
        <w:tc>
          <w:tcPr>
            <w:tcW w:w="126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7.59</w:t>
            </w:r>
          </w:p>
        </w:tc>
        <w:tc>
          <w:tcPr>
            <w:tcW w:w="135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2.02</w:t>
            </w:r>
          </w:p>
        </w:tc>
        <w:tc>
          <w:tcPr>
            <w:tcW w:w="108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8.26</w:t>
            </w:r>
          </w:p>
        </w:tc>
        <w:tc>
          <w:tcPr>
            <w:tcW w:w="144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15.17</w:t>
            </w:r>
          </w:p>
        </w:tc>
        <w:tc>
          <w:tcPr>
            <w:tcW w:w="162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4.00</w:t>
            </w:r>
          </w:p>
        </w:tc>
      </w:tr>
      <w:tr w:rsidR="007E4659" w:rsidRPr="00577E21" w:rsidTr="00C80BCA">
        <w:trPr>
          <w:trHeight w:val="266"/>
        </w:trPr>
        <w:tc>
          <w:tcPr>
            <w:tcW w:w="1810"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N</w:t>
            </w:r>
            <w:r>
              <w:rPr>
                <w:rFonts w:ascii="Times New Roman" w:hAnsi="Times New Roman"/>
                <w:color w:val="000000"/>
                <w:sz w:val="24"/>
                <w:szCs w:val="16"/>
              </w:rPr>
              <w:t>etherlands</w:t>
            </w:r>
          </w:p>
        </w:tc>
        <w:tc>
          <w:tcPr>
            <w:tcW w:w="1577"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37</w:t>
            </w:r>
          </w:p>
        </w:tc>
        <w:tc>
          <w:tcPr>
            <w:tcW w:w="1843"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1980-2006</w:t>
            </w:r>
          </w:p>
        </w:tc>
        <w:tc>
          <w:tcPr>
            <w:tcW w:w="126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36.83</w:t>
            </w:r>
          </w:p>
        </w:tc>
        <w:tc>
          <w:tcPr>
            <w:tcW w:w="135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30.42</w:t>
            </w:r>
          </w:p>
        </w:tc>
        <w:tc>
          <w:tcPr>
            <w:tcW w:w="108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36.77</w:t>
            </w:r>
          </w:p>
        </w:tc>
        <w:tc>
          <w:tcPr>
            <w:tcW w:w="144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42.60</w:t>
            </w:r>
          </w:p>
        </w:tc>
        <w:tc>
          <w:tcPr>
            <w:tcW w:w="162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3.97</w:t>
            </w:r>
          </w:p>
        </w:tc>
      </w:tr>
      <w:tr w:rsidR="007E4659" w:rsidRPr="00577E21" w:rsidTr="00C80BCA">
        <w:trPr>
          <w:trHeight w:val="266"/>
        </w:trPr>
        <w:tc>
          <w:tcPr>
            <w:tcW w:w="1810"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N</w:t>
            </w:r>
            <w:r>
              <w:rPr>
                <w:rFonts w:ascii="Times New Roman" w:hAnsi="Times New Roman"/>
                <w:color w:val="000000"/>
                <w:sz w:val="24"/>
                <w:szCs w:val="16"/>
              </w:rPr>
              <w:t>ew</w:t>
            </w:r>
            <w:r w:rsidRPr="008758DB">
              <w:rPr>
                <w:rFonts w:ascii="Times New Roman" w:hAnsi="Times New Roman"/>
                <w:color w:val="000000"/>
                <w:sz w:val="24"/>
                <w:szCs w:val="16"/>
              </w:rPr>
              <w:t xml:space="preserve"> Z</w:t>
            </w:r>
            <w:r>
              <w:rPr>
                <w:rFonts w:ascii="Times New Roman" w:hAnsi="Times New Roman"/>
                <w:color w:val="000000"/>
                <w:sz w:val="24"/>
                <w:szCs w:val="16"/>
              </w:rPr>
              <w:t>ealand</w:t>
            </w:r>
          </w:p>
        </w:tc>
        <w:tc>
          <w:tcPr>
            <w:tcW w:w="1577"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21</w:t>
            </w:r>
          </w:p>
        </w:tc>
        <w:tc>
          <w:tcPr>
            <w:tcW w:w="1843"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1986-2006</w:t>
            </w:r>
          </w:p>
        </w:tc>
        <w:tc>
          <w:tcPr>
            <w:tcW w:w="126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24.85</w:t>
            </w:r>
          </w:p>
        </w:tc>
        <w:tc>
          <w:tcPr>
            <w:tcW w:w="135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21.98</w:t>
            </w:r>
          </w:p>
        </w:tc>
        <w:tc>
          <w:tcPr>
            <w:tcW w:w="108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24.48</w:t>
            </w:r>
          </w:p>
        </w:tc>
        <w:tc>
          <w:tcPr>
            <w:tcW w:w="144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28.67</w:t>
            </w:r>
          </w:p>
        </w:tc>
        <w:tc>
          <w:tcPr>
            <w:tcW w:w="162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1.81</w:t>
            </w:r>
          </w:p>
        </w:tc>
      </w:tr>
      <w:tr w:rsidR="007E4659" w:rsidRPr="00577E21" w:rsidTr="00C80BCA">
        <w:trPr>
          <w:trHeight w:val="266"/>
        </w:trPr>
        <w:tc>
          <w:tcPr>
            <w:tcW w:w="1810"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N</w:t>
            </w:r>
            <w:r>
              <w:rPr>
                <w:rFonts w:ascii="Times New Roman" w:hAnsi="Times New Roman"/>
                <w:color w:val="000000"/>
                <w:sz w:val="24"/>
                <w:szCs w:val="16"/>
              </w:rPr>
              <w:t>orway</w:t>
            </w:r>
          </w:p>
        </w:tc>
        <w:tc>
          <w:tcPr>
            <w:tcW w:w="1577"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32</w:t>
            </w:r>
          </w:p>
        </w:tc>
        <w:tc>
          <w:tcPr>
            <w:tcW w:w="1843"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1975-2006</w:t>
            </w:r>
          </w:p>
        </w:tc>
        <w:tc>
          <w:tcPr>
            <w:tcW w:w="126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35.89</w:t>
            </w:r>
          </w:p>
        </w:tc>
        <w:tc>
          <w:tcPr>
            <w:tcW w:w="135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33.73</w:t>
            </w:r>
          </w:p>
        </w:tc>
        <w:tc>
          <w:tcPr>
            <w:tcW w:w="108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36.04</w:t>
            </w:r>
          </w:p>
        </w:tc>
        <w:tc>
          <w:tcPr>
            <w:tcW w:w="144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38.01</w:t>
            </w:r>
          </w:p>
        </w:tc>
        <w:tc>
          <w:tcPr>
            <w:tcW w:w="162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1.10</w:t>
            </w:r>
          </w:p>
        </w:tc>
      </w:tr>
      <w:tr w:rsidR="007E4659" w:rsidRPr="00577E21" w:rsidTr="00C80BCA">
        <w:trPr>
          <w:trHeight w:val="266"/>
        </w:trPr>
        <w:tc>
          <w:tcPr>
            <w:tcW w:w="1810"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P</w:t>
            </w:r>
            <w:r>
              <w:rPr>
                <w:rFonts w:ascii="Times New Roman" w:hAnsi="Times New Roman"/>
                <w:color w:val="000000"/>
                <w:sz w:val="24"/>
                <w:szCs w:val="16"/>
              </w:rPr>
              <w:t>oland</w:t>
            </w:r>
          </w:p>
        </w:tc>
        <w:tc>
          <w:tcPr>
            <w:tcW w:w="1577"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15</w:t>
            </w:r>
          </w:p>
        </w:tc>
        <w:tc>
          <w:tcPr>
            <w:tcW w:w="1843"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1992-2006</w:t>
            </w:r>
          </w:p>
        </w:tc>
        <w:tc>
          <w:tcPr>
            <w:tcW w:w="126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9.69</w:t>
            </w:r>
          </w:p>
        </w:tc>
        <w:tc>
          <w:tcPr>
            <w:tcW w:w="135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6.16</w:t>
            </w:r>
          </w:p>
        </w:tc>
        <w:tc>
          <w:tcPr>
            <w:tcW w:w="108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10.22</w:t>
            </w:r>
          </w:p>
        </w:tc>
        <w:tc>
          <w:tcPr>
            <w:tcW w:w="144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12.51</w:t>
            </w:r>
          </w:p>
        </w:tc>
        <w:tc>
          <w:tcPr>
            <w:tcW w:w="162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2.07</w:t>
            </w:r>
          </w:p>
        </w:tc>
      </w:tr>
      <w:tr w:rsidR="007E4659" w:rsidRPr="00577E21" w:rsidTr="00C80BCA">
        <w:trPr>
          <w:trHeight w:val="266"/>
        </w:trPr>
        <w:tc>
          <w:tcPr>
            <w:tcW w:w="1810"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P</w:t>
            </w:r>
            <w:r>
              <w:rPr>
                <w:rFonts w:ascii="Times New Roman" w:hAnsi="Times New Roman"/>
                <w:color w:val="000000"/>
                <w:sz w:val="24"/>
                <w:szCs w:val="16"/>
              </w:rPr>
              <w:t>ortugal</w:t>
            </w:r>
          </w:p>
        </w:tc>
        <w:tc>
          <w:tcPr>
            <w:tcW w:w="1577"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12</w:t>
            </w:r>
          </w:p>
        </w:tc>
        <w:tc>
          <w:tcPr>
            <w:tcW w:w="1843"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1995-2006</w:t>
            </w:r>
          </w:p>
        </w:tc>
        <w:tc>
          <w:tcPr>
            <w:tcW w:w="126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26.98</w:t>
            </w:r>
          </w:p>
        </w:tc>
        <w:tc>
          <w:tcPr>
            <w:tcW w:w="135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25.41</w:t>
            </w:r>
          </w:p>
        </w:tc>
        <w:tc>
          <w:tcPr>
            <w:tcW w:w="108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27.12</w:t>
            </w:r>
          </w:p>
        </w:tc>
        <w:tc>
          <w:tcPr>
            <w:tcW w:w="144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28.48</w:t>
            </w:r>
          </w:p>
        </w:tc>
        <w:tc>
          <w:tcPr>
            <w:tcW w:w="162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1.04</w:t>
            </w:r>
          </w:p>
        </w:tc>
      </w:tr>
      <w:tr w:rsidR="007E4659" w:rsidRPr="00577E21" w:rsidTr="00C80BCA">
        <w:trPr>
          <w:trHeight w:val="266"/>
        </w:trPr>
        <w:tc>
          <w:tcPr>
            <w:tcW w:w="1810"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S</w:t>
            </w:r>
            <w:r>
              <w:rPr>
                <w:rFonts w:ascii="Times New Roman" w:hAnsi="Times New Roman"/>
                <w:color w:val="000000"/>
                <w:sz w:val="24"/>
                <w:szCs w:val="16"/>
              </w:rPr>
              <w:t>pain</w:t>
            </w:r>
          </w:p>
        </w:tc>
        <w:tc>
          <w:tcPr>
            <w:tcW w:w="1577"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37</w:t>
            </w:r>
          </w:p>
        </w:tc>
        <w:tc>
          <w:tcPr>
            <w:tcW w:w="1843"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1970-2006</w:t>
            </w:r>
          </w:p>
        </w:tc>
        <w:tc>
          <w:tcPr>
            <w:tcW w:w="126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26.51</w:t>
            </w:r>
          </w:p>
        </w:tc>
        <w:tc>
          <w:tcPr>
            <w:tcW w:w="135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14.91</w:t>
            </w:r>
          </w:p>
        </w:tc>
        <w:tc>
          <w:tcPr>
            <w:tcW w:w="108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28.39</w:t>
            </w:r>
          </w:p>
        </w:tc>
        <w:tc>
          <w:tcPr>
            <w:tcW w:w="144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31.22</w:t>
            </w:r>
          </w:p>
        </w:tc>
        <w:tc>
          <w:tcPr>
            <w:tcW w:w="162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4.85</w:t>
            </w:r>
          </w:p>
        </w:tc>
      </w:tr>
      <w:tr w:rsidR="007E4659" w:rsidRPr="00577E21" w:rsidTr="00C80BCA">
        <w:trPr>
          <w:trHeight w:val="266"/>
        </w:trPr>
        <w:tc>
          <w:tcPr>
            <w:tcW w:w="1810"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S</w:t>
            </w:r>
            <w:r>
              <w:rPr>
                <w:rFonts w:ascii="Times New Roman" w:hAnsi="Times New Roman"/>
                <w:color w:val="000000"/>
                <w:sz w:val="24"/>
                <w:szCs w:val="16"/>
              </w:rPr>
              <w:t>weden</w:t>
            </w:r>
          </w:p>
        </w:tc>
        <w:tc>
          <w:tcPr>
            <w:tcW w:w="1577"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37</w:t>
            </w:r>
          </w:p>
        </w:tc>
        <w:tc>
          <w:tcPr>
            <w:tcW w:w="1843"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1970-2006</w:t>
            </w:r>
          </w:p>
        </w:tc>
        <w:tc>
          <w:tcPr>
            <w:tcW w:w="126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46.30</w:t>
            </w:r>
          </w:p>
        </w:tc>
        <w:tc>
          <w:tcPr>
            <w:tcW w:w="135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34.81</w:t>
            </w:r>
          </w:p>
        </w:tc>
        <w:tc>
          <w:tcPr>
            <w:tcW w:w="108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47.15</w:t>
            </w:r>
          </w:p>
        </w:tc>
        <w:tc>
          <w:tcPr>
            <w:tcW w:w="144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52.48</w:t>
            </w:r>
          </w:p>
        </w:tc>
        <w:tc>
          <w:tcPr>
            <w:tcW w:w="162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4.56</w:t>
            </w:r>
          </w:p>
        </w:tc>
      </w:tr>
      <w:tr w:rsidR="007E4659" w:rsidRPr="00577E21" w:rsidTr="00C80BCA">
        <w:trPr>
          <w:trHeight w:val="266"/>
        </w:trPr>
        <w:tc>
          <w:tcPr>
            <w:tcW w:w="1810"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S</w:t>
            </w:r>
            <w:r>
              <w:rPr>
                <w:rFonts w:ascii="Times New Roman" w:hAnsi="Times New Roman"/>
                <w:color w:val="000000"/>
                <w:sz w:val="24"/>
                <w:szCs w:val="16"/>
              </w:rPr>
              <w:t>witzerland</w:t>
            </w:r>
          </w:p>
        </w:tc>
        <w:tc>
          <w:tcPr>
            <w:tcW w:w="1577"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37</w:t>
            </w:r>
          </w:p>
        </w:tc>
        <w:tc>
          <w:tcPr>
            <w:tcW w:w="1843"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1970-2006</w:t>
            </w:r>
          </w:p>
        </w:tc>
        <w:tc>
          <w:tcPr>
            <w:tcW w:w="126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21.87</w:t>
            </w:r>
          </w:p>
        </w:tc>
        <w:tc>
          <w:tcPr>
            <w:tcW w:w="135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15.08</w:t>
            </w:r>
          </w:p>
        </w:tc>
        <w:tc>
          <w:tcPr>
            <w:tcW w:w="108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22.70</w:t>
            </w:r>
          </w:p>
        </w:tc>
        <w:tc>
          <w:tcPr>
            <w:tcW w:w="144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28.38</w:t>
            </w:r>
          </w:p>
        </w:tc>
        <w:tc>
          <w:tcPr>
            <w:tcW w:w="162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2.50</w:t>
            </w:r>
          </w:p>
        </w:tc>
      </w:tr>
      <w:tr w:rsidR="007E4659" w:rsidRPr="00577E21" w:rsidTr="00C80BCA">
        <w:trPr>
          <w:trHeight w:val="266"/>
        </w:trPr>
        <w:tc>
          <w:tcPr>
            <w:tcW w:w="1810"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UK</w:t>
            </w:r>
          </w:p>
        </w:tc>
        <w:tc>
          <w:tcPr>
            <w:tcW w:w="1577"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32</w:t>
            </w:r>
          </w:p>
        </w:tc>
        <w:tc>
          <w:tcPr>
            <w:tcW w:w="1843"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1970-2006</w:t>
            </w:r>
          </w:p>
        </w:tc>
        <w:tc>
          <w:tcPr>
            <w:tcW w:w="126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23.62</w:t>
            </w:r>
          </w:p>
        </w:tc>
        <w:tc>
          <w:tcPr>
            <w:tcW w:w="135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21.70</w:t>
            </w:r>
          </w:p>
        </w:tc>
        <w:tc>
          <w:tcPr>
            <w:tcW w:w="108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23.57</w:t>
            </w:r>
          </w:p>
        </w:tc>
        <w:tc>
          <w:tcPr>
            <w:tcW w:w="144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25.94</w:t>
            </w:r>
          </w:p>
        </w:tc>
        <w:tc>
          <w:tcPr>
            <w:tcW w:w="162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1.22</w:t>
            </w:r>
          </w:p>
        </w:tc>
      </w:tr>
      <w:tr w:rsidR="007E4659" w:rsidRPr="00577E21" w:rsidTr="00C80BCA">
        <w:trPr>
          <w:trHeight w:val="266"/>
        </w:trPr>
        <w:tc>
          <w:tcPr>
            <w:tcW w:w="1810" w:type="dxa"/>
            <w:shd w:val="clear" w:color="auto" w:fill="auto"/>
            <w:noWrap/>
            <w:vAlign w:val="bottom"/>
            <w:hideMark/>
          </w:tcPr>
          <w:p w:rsidR="007E4659" w:rsidRPr="008758DB" w:rsidRDefault="007E4659" w:rsidP="00C80BCA">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US</w:t>
            </w:r>
          </w:p>
        </w:tc>
        <w:tc>
          <w:tcPr>
            <w:tcW w:w="1577"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37</w:t>
            </w:r>
          </w:p>
        </w:tc>
        <w:tc>
          <w:tcPr>
            <w:tcW w:w="1843"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1970-2006</w:t>
            </w:r>
          </w:p>
        </w:tc>
        <w:tc>
          <w:tcPr>
            <w:tcW w:w="126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21.97</w:t>
            </w:r>
          </w:p>
        </w:tc>
        <w:tc>
          <w:tcPr>
            <w:tcW w:w="135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17.89</w:t>
            </w:r>
          </w:p>
        </w:tc>
        <w:tc>
          <w:tcPr>
            <w:tcW w:w="108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22.46</w:t>
            </w:r>
          </w:p>
        </w:tc>
        <w:tc>
          <w:tcPr>
            <w:tcW w:w="144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25.23</w:t>
            </w:r>
          </w:p>
        </w:tc>
        <w:tc>
          <w:tcPr>
            <w:tcW w:w="1620" w:type="dxa"/>
            <w:shd w:val="clear" w:color="auto" w:fill="auto"/>
            <w:noWrap/>
            <w:vAlign w:val="bottom"/>
            <w:hideMark/>
          </w:tcPr>
          <w:p w:rsidR="007E4659" w:rsidRPr="00577E21" w:rsidRDefault="007E4659" w:rsidP="00C80BCA">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1.92</w:t>
            </w:r>
          </w:p>
        </w:tc>
      </w:tr>
    </w:tbl>
    <w:p w:rsidR="007E4659" w:rsidRDefault="007E4659" w:rsidP="007E4659">
      <w:pPr>
        <w:rPr>
          <w:rFonts w:ascii="Times New Roman" w:eastAsiaTheme="majorEastAsia" w:hAnsi="Times New Roman"/>
          <w:b/>
          <w:bCs/>
          <w:sz w:val="24"/>
          <w:szCs w:val="28"/>
        </w:rPr>
      </w:pPr>
      <w:r>
        <w:br w:type="page"/>
      </w:r>
    </w:p>
    <w:p w:rsidR="007E4659" w:rsidRDefault="007E4659">
      <w:pPr>
        <w:spacing w:after="0" w:line="240" w:lineRule="auto"/>
        <w:rPr>
          <w:rFonts w:ascii="Times New Roman" w:hAnsi="Times New Roman"/>
          <w:sz w:val="24"/>
          <w:szCs w:val="24"/>
        </w:rPr>
        <w:sectPr w:rsidR="007E4659" w:rsidSect="007E4659">
          <w:pgSz w:w="15840" w:h="12240" w:orient="landscape"/>
          <w:pgMar w:top="1440" w:right="1440" w:bottom="1440" w:left="1440" w:header="720" w:footer="720" w:gutter="0"/>
          <w:pgNumType w:start="0"/>
          <w:cols w:space="720"/>
          <w:titlePg/>
          <w:docGrid w:linePitch="360"/>
        </w:sectPr>
      </w:pPr>
    </w:p>
    <w:p w:rsidR="00EF6858" w:rsidRDefault="00EF6858" w:rsidP="003A6356">
      <w:pPr>
        <w:pStyle w:val="Heading8"/>
      </w:pPr>
      <w:r>
        <w:lastRenderedPageBreak/>
        <w:t xml:space="preserve"> </w:t>
      </w:r>
      <w:bookmarkStart w:id="8" w:name="_Ref275523504"/>
      <w:bookmarkStart w:id="9" w:name="_Toc275526180"/>
      <w:r w:rsidR="000758A5">
        <w:t xml:space="preserve">Descriptive </w:t>
      </w:r>
      <w:r>
        <w:t>Statistics on Capital Income Tax Rate</w:t>
      </w:r>
      <w:bookmarkEnd w:id="8"/>
      <w:bookmarkEnd w:id="9"/>
    </w:p>
    <w:tbl>
      <w:tblPr>
        <w:tblW w:w="1180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577"/>
        <w:gridCol w:w="1843"/>
        <w:gridCol w:w="1170"/>
        <w:gridCol w:w="1260"/>
        <w:gridCol w:w="1211"/>
        <w:gridCol w:w="1325"/>
        <w:gridCol w:w="1514"/>
      </w:tblGrid>
      <w:tr w:rsidR="00581C53" w:rsidRPr="00F028A7" w:rsidTr="001D28BA">
        <w:trPr>
          <w:trHeight w:val="287"/>
        </w:trPr>
        <w:tc>
          <w:tcPr>
            <w:tcW w:w="1907" w:type="dxa"/>
            <w:shd w:val="clear" w:color="auto" w:fill="auto"/>
            <w:noWrap/>
            <w:vAlign w:val="bottom"/>
            <w:hideMark/>
          </w:tcPr>
          <w:p w:rsidR="00581C53" w:rsidRPr="00F028A7" w:rsidRDefault="00581C53" w:rsidP="005871B6">
            <w:pPr>
              <w:spacing w:after="0" w:line="240" w:lineRule="auto"/>
              <w:rPr>
                <w:rFonts w:ascii="Times New Roman" w:hAnsi="Times New Roman"/>
                <w:b/>
                <w:bCs/>
                <w:color w:val="FF0000"/>
                <w:sz w:val="24"/>
                <w:szCs w:val="16"/>
              </w:rPr>
            </w:pPr>
            <w:bookmarkStart w:id="10" w:name="_Ref275523708"/>
            <w:bookmarkStart w:id="11" w:name="_Toc275526183"/>
          </w:p>
        </w:tc>
        <w:tc>
          <w:tcPr>
            <w:tcW w:w="1577" w:type="dxa"/>
            <w:shd w:val="clear" w:color="auto" w:fill="auto"/>
            <w:noWrap/>
            <w:vAlign w:val="bottom"/>
            <w:hideMark/>
          </w:tcPr>
          <w:p w:rsidR="00581C53" w:rsidRPr="00F028A7" w:rsidRDefault="00581C53" w:rsidP="005871B6">
            <w:pPr>
              <w:spacing w:after="0" w:line="240" w:lineRule="auto"/>
              <w:jc w:val="center"/>
              <w:rPr>
                <w:rFonts w:ascii="Times New Roman" w:hAnsi="Times New Roman"/>
                <w:b/>
                <w:bCs/>
                <w:color w:val="000000"/>
                <w:sz w:val="24"/>
                <w:szCs w:val="16"/>
              </w:rPr>
            </w:pPr>
            <w:r w:rsidRPr="00F028A7">
              <w:rPr>
                <w:rFonts w:ascii="Times New Roman" w:hAnsi="Times New Roman"/>
                <w:b/>
                <w:bCs/>
                <w:color w:val="000000"/>
                <w:sz w:val="24"/>
                <w:szCs w:val="16"/>
              </w:rPr>
              <w:t>Observations</w:t>
            </w:r>
          </w:p>
        </w:tc>
        <w:tc>
          <w:tcPr>
            <w:tcW w:w="1843" w:type="dxa"/>
            <w:shd w:val="clear" w:color="auto" w:fill="auto"/>
            <w:noWrap/>
            <w:vAlign w:val="bottom"/>
            <w:hideMark/>
          </w:tcPr>
          <w:p w:rsidR="00581C53" w:rsidRPr="00F028A7" w:rsidRDefault="00581C53" w:rsidP="005871B6">
            <w:pPr>
              <w:spacing w:after="0" w:line="240" w:lineRule="auto"/>
              <w:jc w:val="center"/>
              <w:rPr>
                <w:rFonts w:ascii="Times New Roman" w:hAnsi="Times New Roman"/>
                <w:b/>
                <w:bCs/>
                <w:color w:val="000000"/>
                <w:sz w:val="24"/>
                <w:szCs w:val="16"/>
              </w:rPr>
            </w:pPr>
            <w:r w:rsidRPr="00F028A7">
              <w:rPr>
                <w:rFonts w:ascii="Times New Roman" w:hAnsi="Times New Roman"/>
                <w:b/>
                <w:bCs/>
                <w:color w:val="000000"/>
                <w:sz w:val="24"/>
                <w:szCs w:val="16"/>
              </w:rPr>
              <w:t>Years Spanned</w:t>
            </w:r>
          </w:p>
        </w:tc>
        <w:tc>
          <w:tcPr>
            <w:tcW w:w="1170" w:type="dxa"/>
            <w:shd w:val="clear" w:color="auto" w:fill="auto"/>
            <w:noWrap/>
            <w:vAlign w:val="bottom"/>
            <w:hideMark/>
          </w:tcPr>
          <w:p w:rsidR="00581C53" w:rsidRPr="00F028A7" w:rsidRDefault="00581C53" w:rsidP="005871B6">
            <w:pPr>
              <w:spacing w:after="0" w:line="240" w:lineRule="auto"/>
              <w:jc w:val="center"/>
              <w:rPr>
                <w:rFonts w:ascii="Times New Roman" w:hAnsi="Times New Roman"/>
                <w:b/>
                <w:bCs/>
                <w:color w:val="000000"/>
                <w:sz w:val="24"/>
                <w:szCs w:val="16"/>
              </w:rPr>
            </w:pPr>
            <w:r w:rsidRPr="00F028A7">
              <w:rPr>
                <w:rFonts w:ascii="Times New Roman" w:hAnsi="Times New Roman"/>
                <w:b/>
                <w:bCs/>
                <w:color w:val="000000"/>
                <w:sz w:val="24"/>
                <w:szCs w:val="16"/>
              </w:rPr>
              <w:t>Mean</w:t>
            </w:r>
          </w:p>
        </w:tc>
        <w:tc>
          <w:tcPr>
            <w:tcW w:w="1260" w:type="dxa"/>
            <w:shd w:val="clear" w:color="auto" w:fill="auto"/>
            <w:noWrap/>
            <w:vAlign w:val="bottom"/>
            <w:hideMark/>
          </w:tcPr>
          <w:p w:rsidR="00581C53" w:rsidRPr="00F028A7" w:rsidRDefault="00581C53" w:rsidP="005871B6">
            <w:pPr>
              <w:spacing w:after="0" w:line="240" w:lineRule="auto"/>
              <w:jc w:val="center"/>
              <w:rPr>
                <w:rFonts w:ascii="Times New Roman" w:hAnsi="Times New Roman"/>
                <w:b/>
                <w:bCs/>
                <w:color w:val="000000"/>
                <w:sz w:val="24"/>
                <w:szCs w:val="16"/>
              </w:rPr>
            </w:pPr>
            <w:r w:rsidRPr="00F028A7">
              <w:rPr>
                <w:rFonts w:ascii="Times New Roman" w:hAnsi="Times New Roman"/>
                <w:b/>
                <w:bCs/>
                <w:color w:val="000000"/>
                <w:sz w:val="24"/>
                <w:szCs w:val="16"/>
              </w:rPr>
              <w:t>Minimum</w:t>
            </w:r>
          </w:p>
        </w:tc>
        <w:tc>
          <w:tcPr>
            <w:tcW w:w="1211" w:type="dxa"/>
            <w:shd w:val="clear" w:color="auto" w:fill="auto"/>
            <w:noWrap/>
            <w:vAlign w:val="bottom"/>
            <w:hideMark/>
          </w:tcPr>
          <w:p w:rsidR="00581C53" w:rsidRPr="00F028A7" w:rsidRDefault="00581C53" w:rsidP="005871B6">
            <w:pPr>
              <w:spacing w:after="0" w:line="240" w:lineRule="auto"/>
              <w:jc w:val="center"/>
              <w:rPr>
                <w:rFonts w:ascii="Times New Roman" w:hAnsi="Times New Roman"/>
                <w:b/>
                <w:bCs/>
                <w:color w:val="000000"/>
                <w:sz w:val="24"/>
                <w:szCs w:val="16"/>
              </w:rPr>
            </w:pPr>
            <w:r w:rsidRPr="00F028A7">
              <w:rPr>
                <w:rFonts w:ascii="Times New Roman" w:hAnsi="Times New Roman"/>
                <w:b/>
                <w:bCs/>
                <w:color w:val="000000"/>
                <w:sz w:val="24"/>
                <w:szCs w:val="16"/>
              </w:rPr>
              <w:t>Median</w:t>
            </w:r>
          </w:p>
        </w:tc>
        <w:tc>
          <w:tcPr>
            <w:tcW w:w="1325" w:type="dxa"/>
            <w:shd w:val="clear" w:color="auto" w:fill="auto"/>
            <w:noWrap/>
            <w:vAlign w:val="bottom"/>
            <w:hideMark/>
          </w:tcPr>
          <w:p w:rsidR="00581C53" w:rsidRPr="00F028A7" w:rsidRDefault="00581C53" w:rsidP="005871B6">
            <w:pPr>
              <w:spacing w:after="0" w:line="240" w:lineRule="auto"/>
              <w:jc w:val="center"/>
              <w:rPr>
                <w:rFonts w:ascii="Times New Roman" w:hAnsi="Times New Roman"/>
                <w:b/>
                <w:bCs/>
                <w:color w:val="000000"/>
                <w:sz w:val="24"/>
                <w:szCs w:val="16"/>
              </w:rPr>
            </w:pPr>
            <w:r w:rsidRPr="00F028A7">
              <w:rPr>
                <w:rFonts w:ascii="Times New Roman" w:hAnsi="Times New Roman"/>
                <w:b/>
                <w:bCs/>
                <w:color w:val="000000"/>
                <w:sz w:val="24"/>
                <w:szCs w:val="16"/>
              </w:rPr>
              <w:t>Maximum</w:t>
            </w:r>
          </w:p>
        </w:tc>
        <w:tc>
          <w:tcPr>
            <w:tcW w:w="1514" w:type="dxa"/>
            <w:shd w:val="clear" w:color="auto" w:fill="auto"/>
            <w:noWrap/>
            <w:vAlign w:val="bottom"/>
            <w:hideMark/>
          </w:tcPr>
          <w:p w:rsidR="00581C53" w:rsidRPr="00F028A7" w:rsidRDefault="00581C53" w:rsidP="005871B6">
            <w:pPr>
              <w:spacing w:after="0" w:line="240" w:lineRule="auto"/>
              <w:jc w:val="center"/>
              <w:rPr>
                <w:rFonts w:ascii="Times New Roman" w:hAnsi="Times New Roman"/>
                <w:b/>
                <w:bCs/>
                <w:color w:val="000000"/>
                <w:sz w:val="24"/>
                <w:szCs w:val="16"/>
              </w:rPr>
            </w:pPr>
            <w:r w:rsidRPr="00F028A7">
              <w:rPr>
                <w:rFonts w:ascii="Times New Roman" w:hAnsi="Times New Roman"/>
                <w:b/>
                <w:bCs/>
                <w:color w:val="000000"/>
                <w:sz w:val="24"/>
                <w:szCs w:val="16"/>
              </w:rPr>
              <w:t>Standard Deviation</w:t>
            </w:r>
          </w:p>
        </w:tc>
      </w:tr>
      <w:tr w:rsidR="001D28BA" w:rsidRPr="00F028A7" w:rsidTr="001D28BA">
        <w:trPr>
          <w:trHeight w:val="287"/>
        </w:trPr>
        <w:tc>
          <w:tcPr>
            <w:tcW w:w="1907" w:type="dxa"/>
            <w:shd w:val="clear" w:color="auto" w:fill="auto"/>
            <w:noWrap/>
            <w:vAlign w:val="bottom"/>
            <w:hideMark/>
          </w:tcPr>
          <w:p w:rsidR="001D28BA" w:rsidRPr="008758DB" w:rsidRDefault="001D28BA" w:rsidP="00203955">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A</w:t>
            </w:r>
            <w:r>
              <w:rPr>
                <w:rFonts w:ascii="Times New Roman" w:hAnsi="Times New Roman"/>
                <w:color w:val="000000"/>
                <w:sz w:val="24"/>
                <w:szCs w:val="16"/>
              </w:rPr>
              <w:t>ustralia</w:t>
            </w:r>
          </w:p>
        </w:tc>
        <w:tc>
          <w:tcPr>
            <w:tcW w:w="1577"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37</w:t>
            </w:r>
          </w:p>
        </w:tc>
        <w:tc>
          <w:tcPr>
            <w:tcW w:w="1843"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1970-2006</w:t>
            </w:r>
          </w:p>
        </w:tc>
        <w:tc>
          <w:tcPr>
            <w:tcW w:w="117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29.65</w:t>
            </w:r>
          </w:p>
        </w:tc>
        <w:tc>
          <w:tcPr>
            <w:tcW w:w="126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22.17</w:t>
            </w:r>
          </w:p>
        </w:tc>
        <w:tc>
          <w:tcPr>
            <w:tcW w:w="1211"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30.55</w:t>
            </w:r>
          </w:p>
        </w:tc>
        <w:tc>
          <w:tcPr>
            <w:tcW w:w="1325"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32.70</w:t>
            </w:r>
          </w:p>
        </w:tc>
        <w:tc>
          <w:tcPr>
            <w:tcW w:w="1514"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2.80</w:t>
            </w:r>
          </w:p>
        </w:tc>
      </w:tr>
      <w:tr w:rsidR="001D28BA" w:rsidRPr="00F028A7" w:rsidTr="001D28BA">
        <w:trPr>
          <w:trHeight w:val="287"/>
        </w:trPr>
        <w:tc>
          <w:tcPr>
            <w:tcW w:w="1907" w:type="dxa"/>
            <w:shd w:val="clear" w:color="auto" w:fill="auto"/>
            <w:noWrap/>
            <w:vAlign w:val="bottom"/>
            <w:hideMark/>
          </w:tcPr>
          <w:p w:rsidR="001D28BA" w:rsidRPr="008758DB" w:rsidRDefault="001D28BA" w:rsidP="00203955">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A</w:t>
            </w:r>
            <w:r>
              <w:rPr>
                <w:rFonts w:ascii="Times New Roman" w:hAnsi="Times New Roman"/>
                <w:color w:val="000000"/>
                <w:sz w:val="24"/>
                <w:szCs w:val="16"/>
              </w:rPr>
              <w:t>ustria</w:t>
            </w:r>
          </w:p>
        </w:tc>
        <w:tc>
          <w:tcPr>
            <w:tcW w:w="1577"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37</w:t>
            </w:r>
          </w:p>
        </w:tc>
        <w:tc>
          <w:tcPr>
            <w:tcW w:w="1843"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1970-2006</w:t>
            </w:r>
          </w:p>
        </w:tc>
        <w:tc>
          <w:tcPr>
            <w:tcW w:w="117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49.32</w:t>
            </w:r>
          </w:p>
        </w:tc>
        <w:tc>
          <w:tcPr>
            <w:tcW w:w="126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44.43</w:t>
            </w:r>
          </w:p>
        </w:tc>
        <w:tc>
          <w:tcPr>
            <w:tcW w:w="1211"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49.59</w:t>
            </w:r>
          </w:p>
        </w:tc>
        <w:tc>
          <w:tcPr>
            <w:tcW w:w="1325"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53.38</w:t>
            </w:r>
          </w:p>
        </w:tc>
        <w:tc>
          <w:tcPr>
            <w:tcW w:w="1514"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2.86</w:t>
            </w:r>
          </w:p>
        </w:tc>
      </w:tr>
      <w:tr w:rsidR="001D28BA" w:rsidRPr="00F028A7" w:rsidTr="001D28BA">
        <w:trPr>
          <w:trHeight w:val="287"/>
        </w:trPr>
        <w:tc>
          <w:tcPr>
            <w:tcW w:w="1907" w:type="dxa"/>
            <w:shd w:val="clear" w:color="auto" w:fill="auto"/>
            <w:noWrap/>
            <w:vAlign w:val="bottom"/>
            <w:hideMark/>
          </w:tcPr>
          <w:p w:rsidR="001D28BA" w:rsidRPr="008758DB" w:rsidRDefault="001D28BA" w:rsidP="00203955">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B</w:t>
            </w:r>
            <w:r>
              <w:rPr>
                <w:rFonts w:ascii="Times New Roman" w:hAnsi="Times New Roman"/>
                <w:color w:val="000000"/>
                <w:sz w:val="24"/>
                <w:szCs w:val="16"/>
              </w:rPr>
              <w:t>elgium</w:t>
            </w:r>
          </w:p>
        </w:tc>
        <w:tc>
          <w:tcPr>
            <w:tcW w:w="1577"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37</w:t>
            </w:r>
          </w:p>
        </w:tc>
        <w:tc>
          <w:tcPr>
            <w:tcW w:w="1843"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1970-2006</w:t>
            </w:r>
          </w:p>
        </w:tc>
        <w:tc>
          <w:tcPr>
            <w:tcW w:w="117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51.46</w:t>
            </w:r>
          </w:p>
        </w:tc>
        <w:tc>
          <w:tcPr>
            <w:tcW w:w="126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48.33</w:t>
            </w:r>
          </w:p>
        </w:tc>
        <w:tc>
          <w:tcPr>
            <w:tcW w:w="1211"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51.92</w:t>
            </w:r>
          </w:p>
        </w:tc>
        <w:tc>
          <w:tcPr>
            <w:tcW w:w="1325"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53.78</w:t>
            </w:r>
          </w:p>
        </w:tc>
        <w:tc>
          <w:tcPr>
            <w:tcW w:w="1514"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1.38</w:t>
            </w:r>
          </w:p>
        </w:tc>
      </w:tr>
      <w:tr w:rsidR="001D28BA" w:rsidRPr="00F028A7" w:rsidTr="001D28BA">
        <w:trPr>
          <w:trHeight w:val="287"/>
        </w:trPr>
        <w:tc>
          <w:tcPr>
            <w:tcW w:w="1907" w:type="dxa"/>
            <w:shd w:val="clear" w:color="auto" w:fill="auto"/>
            <w:noWrap/>
            <w:vAlign w:val="bottom"/>
            <w:hideMark/>
          </w:tcPr>
          <w:p w:rsidR="001D28BA" w:rsidRPr="008758DB" w:rsidRDefault="001D28BA" w:rsidP="00203955">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C</w:t>
            </w:r>
            <w:r>
              <w:rPr>
                <w:rFonts w:ascii="Times New Roman" w:hAnsi="Times New Roman"/>
                <w:color w:val="000000"/>
                <w:sz w:val="24"/>
                <w:szCs w:val="16"/>
              </w:rPr>
              <w:t>anada</w:t>
            </w:r>
          </w:p>
        </w:tc>
        <w:tc>
          <w:tcPr>
            <w:tcW w:w="1577"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37</w:t>
            </w:r>
          </w:p>
        </w:tc>
        <w:tc>
          <w:tcPr>
            <w:tcW w:w="1843"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1970-2006</w:t>
            </w:r>
          </w:p>
        </w:tc>
        <w:tc>
          <w:tcPr>
            <w:tcW w:w="117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36.82</w:t>
            </w:r>
          </w:p>
        </w:tc>
        <w:tc>
          <w:tcPr>
            <w:tcW w:w="126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32.27</w:t>
            </w:r>
          </w:p>
        </w:tc>
        <w:tc>
          <w:tcPr>
            <w:tcW w:w="1211"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37.56</w:t>
            </w:r>
          </w:p>
        </w:tc>
        <w:tc>
          <w:tcPr>
            <w:tcW w:w="1325"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39.81</w:t>
            </w:r>
          </w:p>
        </w:tc>
        <w:tc>
          <w:tcPr>
            <w:tcW w:w="1514"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2.35</w:t>
            </w:r>
          </w:p>
        </w:tc>
      </w:tr>
      <w:tr w:rsidR="001D28BA" w:rsidRPr="00F028A7" w:rsidTr="001D28BA">
        <w:trPr>
          <w:trHeight w:val="287"/>
        </w:trPr>
        <w:tc>
          <w:tcPr>
            <w:tcW w:w="1907" w:type="dxa"/>
            <w:shd w:val="clear" w:color="auto" w:fill="auto"/>
            <w:noWrap/>
            <w:vAlign w:val="bottom"/>
            <w:hideMark/>
          </w:tcPr>
          <w:p w:rsidR="001D28BA" w:rsidRPr="008758DB" w:rsidRDefault="001D28BA" w:rsidP="00203955">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C</w:t>
            </w:r>
            <w:r>
              <w:rPr>
                <w:rFonts w:ascii="Times New Roman" w:hAnsi="Times New Roman"/>
                <w:color w:val="000000"/>
                <w:sz w:val="24"/>
                <w:szCs w:val="16"/>
              </w:rPr>
              <w:t>zech</w:t>
            </w:r>
            <w:r w:rsidRPr="008758DB">
              <w:rPr>
                <w:rFonts w:ascii="Times New Roman" w:hAnsi="Times New Roman"/>
                <w:color w:val="000000"/>
                <w:sz w:val="24"/>
                <w:szCs w:val="16"/>
              </w:rPr>
              <w:t xml:space="preserve"> R</w:t>
            </w:r>
            <w:r>
              <w:rPr>
                <w:rFonts w:ascii="Times New Roman" w:hAnsi="Times New Roman"/>
                <w:color w:val="000000"/>
                <w:sz w:val="24"/>
                <w:szCs w:val="16"/>
              </w:rPr>
              <w:t>epublic</w:t>
            </w:r>
          </w:p>
        </w:tc>
        <w:tc>
          <w:tcPr>
            <w:tcW w:w="1577"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14</w:t>
            </w:r>
          </w:p>
        </w:tc>
        <w:tc>
          <w:tcPr>
            <w:tcW w:w="1843"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1993-2006</w:t>
            </w:r>
          </w:p>
        </w:tc>
        <w:tc>
          <w:tcPr>
            <w:tcW w:w="117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49.59</w:t>
            </w:r>
          </w:p>
        </w:tc>
        <w:tc>
          <w:tcPr>
            <w:tcW w:w="126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48.77</w:t>
            </w:r>
          </w:p>
        </w:tc>
        <w:tc>
          <w:tcPr>
            <w:tcW w:w="1211"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49.33</w:t>
            </w:r>
          </w:p>
        </w:tc>
        <w:tc>
          <w:tcPr>
            <w:tcW w:w="1325"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50.83</w:t>
            </w:r>
          </w:p>
        </w:tc>
        <w:tc>
          <w:tcPr>
            <w:tcW w:w="1514"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0.70</w:t>
            </w:r>
          </w:p>
        </w:tc>
      </w:tr>
      <w:tr w:rsidR="001D28BA" w:rsidRPr="00F028A7" w:rsidTr="001D28BA">
        <w:trPr>
          <w:trHeight w:val="287"/>
        </w:trPr>
        <w:tc>
          <w:tcPr>
            <w:tcW w:w="1907" w:type="dxa"/>
            <w:shd w:val="clear" w:color="auto" w:fill="auto"/>
            <w:noWrap/>
            <w:vAlign w:val="bottom"/>
            <w:hideMark/>
          </w:tcPr>
          <w:p w:rsidR="001D28BA" w:rsidRPr="008758DB" w:rsidRDefault="001D28BA" w:rsidP="00203955">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D</w:t>
            </w:r>
            <w:r>
              <w:rPr>
                <w:rFonts w:ascii="Times New Roman" w:hAnsi="Times New Roman"/>
                <w:color w:val="000000"/>
                <w:sz w:val="24"/>
                <w:szCs w:val="16"/>
              </w:rPr>
              <w:t>enmark</w:t>
            </w:r>
          </w:p>
        </w:tc>
        <w:tc>
          <w:tcPr>
            <w:tcW w:w="1577"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26</w:t>
            </w:r>
          </w:p>
        </w:tc>
        <w:tc>
          <w:tcPr>
            <w:tcW w:w="1843"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1981-2006</w:t>
            </w:r>
          </w:p>
        </w:tc>
        <w:tc>
          <w:tcPr>
            <w:tcW w:w="117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55.00</w:t>
            </w:r>
          </w:p>
        </w:tc>
        <w:tc>
          <w:tcPr>
            <w:tcW w:w="126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51.19</w:t>
            </w:r>
          </w:p>
        </w:tc>
        <w:tc>
          <w:tcPr>
            <w:tcW w:w="1211"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55.78</w:t>
            </w:r>
          </w:p>
        </w:tc>
        <w:tc>
          <w:tcPr>
            <w:tcW w:w="1325"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58.03</w:t>
            </w:r>
          </w:p>
        </w:tc>
        <w:tc>
          <w:tcPr>
            <w:tcW w:w="1514"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2.16</w:t>
            </w:r>
          </w:p>
        </w:tc>
      </w:tr>
      <w:tr w:rsidR="001D28BA" w:rsidRPr="00F028A7" w:rsidTr="001D28BA">
        <w:trPr>
          <w:trHeight w:val="287"/>
        </w:trPr>
        <w:tc>
          <w:tcPr>
            <w:tcW w:w="1907" w:type="dxa"/>
            <w:shd w:val="clear" w:color="auto" w:fill="auto"/>
            <w:noWrap/>
            <w:vAlign w:val="bottom"/>
            <w:hideMark/>
          </w:tcPr>
          <w:p w:rsidR="001D28BA" w:rsidRPr="008758DB" w:rsidRDefault="001D28BA" w:rsidP="00203955">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F</w:t>
            </w:r>
            <w:r>
              <w:rPr>
                <w:rFonts w:ascii="Times New Roman" w:hAnsi="Times New Roman"/>
                <w:color w:val="000000"/>
                <w:sz w:val="24"/>
                <w:szCs w:val="16"/>
              </w:rPr>
              <w:t>inland</w:t>
            </w:r>
          </w:p>
        </w:tc>
        <w:tc>
          <w:tcPr>
            <w:tcW w:w="1577"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37</w:t>
            </w:r>
          </w:p>
        </w:tc>
        <w:tc>
          <w:tcPr>
            <w:tcW w:w="1843"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1970-2006</w:t>
            </w:r>
          </w:p>
        </w:tc>
        <w:tc>
          <w:tcPr>
            <w:tcW w:w="117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52.27</w:t>
            </w:r>
          </w:p>
        </w:tc>
        <w:tc>
          <w:tcPr>
            <w:tcW w:w="126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41.48</w:t>
            </w:r>
          </w:p>
        </w:tc>
        <w:tc>
          <w:tcPr>
            <w:tcW w:w="1211"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53.97</w:t>
            </w:r>
          </w:p>
        </w:tc>
        <w:tc>
          <w:tcPr>
            <w:tcW w:w="1325"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61.08</w:t>
            </w:r>
          </w:p>
        </w:tc>
        <w:tc>
          <w:tcPr>
            <w:tcW w:w="1514"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5.63</w:t>
            </w:r>
          </w:p>
        </w:tc>
      </w:tr>
      <w:tr w:rsidR="001D28BA" w:rsidRPr="00F028A7" w:rsidTr="001D28BA">
        <w:trPr>
          <w:trHeight w:val="287"/>
        </w:trPr>
        <w:tc>
          <w:tcPr>
            <w:tcW w:w="1907" w:type="dxa"/>
            <w:shd w:val="clear" w:color="auto" w:fill="auto"/>
            <w:noWrap/>
            <w:vAlign w:val="bottom"/>
            <w:hideMark/>
          </w:tcPr>
          <w:p w:rsidR="001D28BA" w:rsidRPr="008758DB" w:rsidRDefault="001D28BA" w:rsidP="00203955">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F</w:t>
            </w:r>
            <w:r>
              <w:rPr>
                <w:rFonts w:ascii="Times New Roman" w:hAnsi="Times New Roman"/>
                <w:color w:val="000000"/>
                <w:sz w:val="24"/>
                <w:szCs w:val="16"/>
              </w:rPr>
              <w:t>rance</w:t>
            </w:r>
          </w:p>
        </w:tc>
        <w:tc>
          <w:tcPr>
            <w:tcW w:w="1577"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37</w:t>
            </w:r>
          </w:p>
        </w:tc>
        <w:tc>
          <w:tcPr>
            <w:tcW w:w="1843"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1970-2006</w:t>
            </w:r>
          </w:p>
        </w:tc>
        <w:tc>
          <w:tcPr>
            <w:tcW w:w="117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47.92</w:t>
            </w:r>
          </w:p>
        </w:tc>
        <w:tc>
          <w:tcPr>
            <w:tcW w:w="126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42.08</w:t>
            </w:r>
          </w:p>
        </w:tc>
        <w:tc>
          <w:tcPr>
            <w:tcW w:w="1211"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49.36</w:t>
            </w:r>
          </w:p>
        </w:tc>
        <w:tc>
          <w:tcPr>
            <w:tcW w:w="1325"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51.16</w:t>
            </w:r>
          </w:p>
        </w:tc>
        <w:tc>
          <w:tcPr>
            <w:tcW w:w="1514"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3.00</w:t>
            </w:r>
          </w:p>
        </w:tc>
      </w:tr>
      <w:tr w:rsidR="001D28BA" w:rsidRPr="00F028A7" w:rsidTr="001D28BA">
        <w:trPr>
          <w:trHeight w:val="287"/>
        </w:trPr>
        <w:tc>
          <w:tcPr>
            <w:tcW w:w="1907" w:type="dxa"/>
            <w:shd w:val="clear" w:color="auto" w:fill="auto"/>
            <w:noWrap/>
            <w:vAlign w:val="bottom"/>
            <w:hideMark/>
          </w:tcPr>
          <w:p w:rsidR="001D28BA" w:rsidRPr="008758DB" w:rsidRDefault="001D28BA" w:rsidP="00203955">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G</w:t>
            </w:r>
            <w:r>
              <w:rPr>
                <w:rFonts w:ascii="Times New Roman" w:hAnsi="Times New Roman"/>
                <w:color w:val="000000"/>
                <w:sz w:val="24"/>
                <w:szCs w:val="16"/>
              </w:rPr>
              <w:t>ermany</w:t>
            </w:r>
          </w:p>
        </w:tc>
        <w:tc>
          <w:tcPr>
            <w:tcW w:w="1577"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37</w:t>
            </w:r>
          </w:p>
        </w:tc>
        <w:tc>
          <w:tcPr>
            <w:tcW w:w="1843"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1970-2006</w:t>
            </w:r>
          </w:p>
        </w:tc>
        <w:tc>
          <w:tcPr>
            <w:tcW w:w="117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44.49</w:t>
            </w:r>
          </w:p>
        </w:tc>
        <w:tc>
          <w:tcPr>
            <w:tcW w:w="126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40.66</w:t>
            </w:r>
          </w:p>
        </w:tc>
        <w:tc>
          <w:tcPr>
            <w:tcW w:w="1211"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44.59</w:t>
            </w:r>
          </w:p>
        </w:tc>
        <w:tc>
          <w:tcPr>
            <w:tcW w:w="1325"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46.70</w:t>
            </w:r>
          </w:p>
        </w:tc>
        <w:tc>
          <w:tcPr>
            <w:tcW w:w="1514"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1.34</w:t>
            </w:r>
          </w:p>
        </w:tc>
      </w:tr>
      <w:tr w:rsidR="001D28BA" w:rsidRPr="00F028A7" w:rsidTr="001D28BA">
        <w:trPr>
          <w:trHeight w:val="287"/>
        </w:trPr>
        <w:tc>
          <w:tcPr>
            <w:tcW w:w="1907" w:type="dxa"/>
            <w:shd w:val="clear" w:color="auto" w:fill="auto"/>
            <w:noWrap/>
            <w:vAlign w:val="bottom"/>
            <w:hideMark/>
          </w:tcPr>
          <w:p w:rsidR="001D28BA" w:rsidRPr="008758DB" w:rsidRDefault="001D28BA" w:rsidP="00203955">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G</w:t>
            </w:r>
            <w:r>
              <w:rPr>
                <w:rFonts w:ascii="Times New Roman" w:hAnsi="Times New Roman"/>
                <w:color w:val="000000"/>
                <w:sz w:val="24"/>
                <w:szCs w:val="16"/>
              </w:rPr>
              <w:t>reece</w:t>
            </w:r>
          </w:p>
        </w:tc>
        <w:tc>
          <w:tcPr>
            <w:tcW w:w="1577"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12</w:t>
            </w:r>
          </w:p>
        </w:tc>
        <w:tc>
          <w:tcPr>
            <w:tcW w:w="1843"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1995-2006</w:t>
            </w:r>
          </w:p>
        </w:tc>
        <w:tc>
          <w:tcPr>
            <w:tcW w:w="117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41.12</w:t>
            </w:r>
          </w:p>
        </w:tc>
        <w:tc>
          <w:tcPr>
            <w:tcW w:w="126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38.74</w:t>
            </w:r>
          </w:p>
        </w:tc>
        <w:tc>
          <w:tcPr>
            <w:tcW w:w="1211"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41.12</w:t>
            </w:r>
          </w:p>
        </w:tc>
        <w:tc>
          <w:tcPr>
            <w:tcW w:w="1325"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42.55</w:t>
            </w:r>
          </w:p>
        </w:tc>
        <w:tc>
          <w:tcPr>
            <w:tcW w:w="1514"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1.22</w:t>
            </w:r>
          </w:p>
        </w:tc>
      </w:tr>
      <w:tr w:rsidR="001D28BA" w:rsidRPr="00F028A7" w:rsidTr="001D28BA">
        <w:trPr>
          <w:trHeight w:val="287"/>
        </w:trPr>
        <w:tc>
          <w:tcPr>
            <w:tcW w:w="1907" w:type="dxa"/>
            <w:shd w:val="clear" w:color="auto" w:fill="auto"/>
            <w:noWrap/>
            <w:vAlign w:val="bottom"/>
            <w:hideMark/>
          </w:tcPr>
          <w:p w:rsidR="001D28BA" w:rsidRPr="008758DB" w:rsidRDefault="001D28BA" w:rsidP="00203955">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H</w:t>
            </w:r>
            <w:r>
              <w:rPr>
                <w:rFonts w:ascii="Times New Roman" w:hAnsi="Times New Roman"/>
                <w:color w:val="000000"/>
                <w:sz w:val="24"/>
                <w:szCs w:val="16"/>
              </w:rPr>
              <w:t>ungary</w:t>
            </w:r>
          </w:p>
        </w:tc>
        <w:tc>
          <w:tcPr>
            <w:tcW w:w="1577"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16</w:t>
            </w:r>
          </w:p>
        </w:tc>
        <w:tc>
          <w:tcPr>
            <w:tcW w:w="1843"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1991-2006</w:t>
            </w:r>
          </w:p>
        </w:tc>
        <w:tc>
          <w:tcPr>
            <w:tcW w:w="117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52.64</w:t>
            </w:r>
          </w:p>
        </w:tc>
        <w:tc>
          <w:tcPr>
            <w:tcW w:w="126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50.38</w:t>
            </w:r>
          </w:p>
        </w:tc>
        <w:tc>
          <w:tcPr>
            <w:tcW w:w="1211"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52.86</w:t>
            </w:r>
          </w:p>
        </w:tc>
        <w:tc>
          <w:tcPr>
            <w:tcW w:w="1325"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54.99</w:t>
            </w:r>
          </w:p>
        </w:tc>
        <w:tc>
          <w:tcPr>
            <w:tcW w:w="1514"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1.59</w:t>
            </w:r>
          </w:p>
        </w:tc>
      </w:tr>
      <w:tr w:rsidR="001D28BA" w:rsidRPr="00F028A7" w:rsidTr="001D28BA">
        <w:trPr>
          <w:trHeight w:val="287"/>
        </w:trPr>
        <w:tc>
          <w:tcPr>
            <w:tcW w:w="1907" w:type="dxa"/>
            <w:shd w:val="clear" w:color="auto" w:fill="auto"/>
            <w:noWrap/>
            <w:vAlign w:val="bottom"/>
            <w:hideMark/>
          </w:tcPr>
          <w:p w:rsidR="001D28BA" w:rsidRPr="008758DB" w:rsidRDefault="001D28BA" w:rsidP="00203955">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I</w:t>
            </w:r>
            <w:r>
              <w:rPr>
                <w:rFonts w:ascii="Times New Roman" w:hAnsi="Times New Roman"/>
                <w:color w:val="000000"/>
                <w:sz w:val="24"/>
                <w:szCs w:val="16"/>
              </w:rPr>
              <w:t>reland</w:t>
            </w:r>
          </w:p>
        </w:tc>
        <w:tc>
          <w:tcPr>
            <w:tcW w:w="1577"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32</w:t>
            </w:r>
          </w:p>
        </w:tc>
        <w:tc>
          <w:tcPr>
            <w:tcW w:w="1843"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1975-2006</w:t>
            </w:r>
          </w:p>
        </w:tc>
        <w:tc>
          <w:tcPr>
            <w:tcW w:w="117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39.47</w:t>
            </w:r>
          </w:p>
        </w:tc>
        <w:tc>
          <w:tcPr>
            <w:tcW w:w="126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29.93</w:t>
            </w:r>
          </w:p>
        </w:tc>
        <w:tc>
          <w:tcPr>
            <w:tcW w:w="1211"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41.14</w:t>
            </w:r>
          </w:p>
        </w:tc>
        <w:tc>
          <w:tcPr>
            <w:tcW w:w="1325"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44.19</w:t>
            </w:r>
          </w:p>
        </w:tc>
        <w:tc>
          <w:tcPr>
            <w:tcW w:w="1514"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3.94</w:t>
            </w:r>
          </w:p>
        </w:tc>
      </w:tr>
      <w:tr w:rsidR="001D28BA" w:rsidRPr="00F028A7" w:rsidTr="001D28BA">
        <w:trPr>
          <w:trHeight w:val="287"/>
        </w:trPr>
        <w:tc>
          <w:tcPr>
            <w:tcW w:w="1907" w:type="dxa"/>
            <w:shd w:val="clear" w:color="auto" w:fill="auto"/>
            <w:noWrap/>
            <w:vAlign w:val="bottom"/>
            <w:hideMark/>
          </w:tcPr>
          <w:p w:rsidR="001D28BA" w:rsidRPr="008758DB" w:rsidRDefault="001D28BA" w:rsidP="00203955">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I</w:t>
            </w:r>
            <w:r>
              <w:rPr>
                <w:rFonts w:ascii="Times New Roman" w:hAnsi="Times New Roman"/>
                <w:color w:val="000000"/>
                <w:sz w:val="24"/>
                <w:szCs w:val="16"/>
              </w:rPr>
              <w:t>taly</w:t>
            </w:r>
          </w:p>
        </w:tc>
        <w:tc>
          <w:tcPr>
            <w:tcW w:w="1577"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37</w:t>
            </w:r>
          </w:p>
        </w:tc>
        <w:tc>
          <w:tcPr>
            <w:tcW w:w="1843"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1970-2006</w:t>
            </w:r>
          </w:p>
        </w:tc>
        <w:tc>
          <w:tcPr>
            <w:tcW w:w="117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41.76</w:t>
            </w:r>
          </w:p>
        </w:tc>
        <w:tc>
          <w:tcPr>
            <w:tcW w:w="126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25.94</w:t>
            </w:r>
          </w:p>
        </w:tc>
        <w:tc>
          <w:tcPr>
            <w:tcW w:w="1211"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43.79</w:t>
            </w:r>
          </w:p>
        </w:tc>
        <w:tc>
          <w:tcPr>
            <w:tcW w:w="1325"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51.24</w:t>
            </w:r>
          </w:p>
        </w:tc>
        <w:tc>
          <w:tcPr>
            <w:tcW w:w="1514"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7.30</w:t>
            </w:r>
          </w:p>
        </w:tc>
      </w:tr>
      <w:tr w:rsidR="001D28BA" w:rsidRPr="00F028A7" w:rsidTr="001D28BA">
        <w:trPr>
          <w:trHeight w:val="287"/>
        </w:trPr>
        <w:tc>
          <w:tcPr>
            <w:tcW w:w="1907" w:type="dxa"/>
            <w:shd w:val="clear" w:color="auto" w:fill="auto"/>
            <w:noWrap/>
            <w:vAlign w:val="bottom"/>
            <w:hideMark/>
          </w:tcPr>
          <w:p w:rsidR="001D28BA" w:rsidRPr="008758DB" w:rsidRDefault="001D28BA" w:rsidP="00203955">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J</w:t>
            </w:r>
            <w:r>
              <w:rPr>
                <w:rFonts w:ascii="Times New Roman" w:hAnsi="Times New Roman"/>
                <w:color w:val="000000"/>
                <w:sz w:val="24"/>
                <w:szCs w:val="16"/>
              </w:rPr>
              <w:t>apan</w:t>
            </w:r>
          </w:p>
        </w:tc>
        <w:tc>
          <w:tcPr>
            <w:tcW w:w="1577"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37</w:t>
            </w:r>
          </w:p>
        </w:tc>
        <w:tc>
          <w:tcPr>
            <w:tcW w:w="1843"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1970-2006</w:t>
            </w:r>
          </w:p>
        </w:tc>
        <w:tc>
          <w:tcPr>
            <w:tcW w:w="117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26.78</w:t>
            </w:r>
          </w:p>
        </w:tc>
        <w:tc>
          <w:tcPr>
            <w:tcW w:w="126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21.60</w:t>
            </w:r>
          </w:p>
        </w:tc>
        <w:tc>
          <w:tcPr>
            <w:tcW w:w="1211"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27.67</w:t>
            </w:r>
          </w:p>
        </w:tc>
        <w:tc>
          <w:tcPr>
            <w:tcW w:w="1325"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30.94</w:t>
            </w:r>
          </w:p>
        </w:tc>
        <w:tc>
          <w:tcPr>
            <w:tcW w:w="1514"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2.63</w:t>
            </w:r>
          </w:p>
        </w:tc>
      </w:tr>
      <w:tr w:rsidR="001D28BA" w:rsidRPr="00F028A7" w:rsidTr="001D28BA">
        <w:trPr>
          <w:trHeight w:val="287"/>
        </w:trPr>
        <w:tc>
          <w:tcPr>
            <w:tcW w:w="1907" w:type="dxa"/>
            <w:shd w:val="clear" w:color="auto" w:fill="auto"/>
            <w:noWrap/>
            <w:vAlign w:val="bottom"/>
            <w:hideMark/>
          </w:tcPr>
          <w:p w:rsidR="001D28BA" w:rsidRPr="008758DB" w:rsidRDefault="001D28BA" w:rsidP="00203955">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K</w:t>
            </w:r>
            <w:r>
              <w:rPr>
                <w:rFonts w:ascii="Times New Roman" w:hAnsi="Times New Roman"/>
                <w:color w:val="000000"/>
                <w:sz w:val="24"/>
                <w:szCs w:val="16"/>
              </w:rPr>
              <w:t>orea</w:t>
            </w:r>
          </w:p>
        </w:tc>
        <w:tc>
          <w:tcPr>
            <w:tcW w:w="1577"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32</w:t>
            </w:r>
          </w:p>
        </w:tc>
        <w:tc>
          <w:tcPr>
            <w:tcW w:w="1843"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1975-2006</w:t>
            </w:r>
          </w:p>
        </w:tc>
        <w:tc>
          <w:tcPr>
            <w:tcW w:w="117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21.37</w:t>
            </w:r>
          </w:p>
        </w:tc>
        <w:tc>
          <w:tcPr>
            <w:tcW w:w="126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13.99</w:t>
            </w:r>
          </w:p>
        </w:tc>
        <w:tc>
          <w:tcPr>
            <w:tcW w:w="1211"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21.68</w:t>
            </w:r>
          </w:p>
        </w:tc>
        <w:tc>
          <w:tcPr>
            <w:tcW w:w="1325"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26.39</w:t>
            </w:r>
          </w:p>
        </w:tc>
        <w:tc>
          <w:tcPr>
            <w:tcW w:w="1514"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3.03</w:t>
            </w:r>
          </w:p>
        </w:tc>
      </w:tr>
      <w:tr w:rsidR="001D28BA" w:rsidRPr="00F028A7" w:rsidTr="001D28BA">
        <w:trPr>
          <w:trHeight w:val="287"/>
        </w:trPr>
        <w:tc>
          <w:tcPr>
            <w:tcW w:w="1907" w:type="dxa"/>
            <w:shd w:val="clear" w:color="auto" w:fill="auto"/>
            <w:noWrap/>
            <w:vAlign w:val="bottom"/>
            <w:hideMark/>
          </w:tcPr>
          <w:p w:rsidR="001D28BA" w:rsidRPr="008758DB" w:rsidRDefault="001D28BA" w:rsidP="00203955">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N</w:t>
            </w:r>
            <w:r>
              <w:rPr>
                <w:rFonts w:ascii="Times New Roman" w:hAnsi="Times New Roman"/>
                <w:color w:val="000000"/>
                <w:sz w:val="24"/>
                <w:szCs w:val="16"/>
              </w:rPr>
              <w:t>etherlands</w:t>
            </w:r>
          </w:p>
        </w:tc>
        <w:tc>
          <w:tcPr>
            <w:tcW w:w="1577"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37</w:t>
            </w:r>
          </w:p>
        </w:tc>
        <w:tc>
          <w:tcPr>
            <w:tcW w:w="1843"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1980-2006</w:t>
            </w:r>
          </w:p>
        </w:tc>
        <w:tc>
          <w:tcPr>
            <w:tcW w:w="117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47.79</w:t>
            </w:r>
          </w:p>
        </w:tc>
        <w:tc>
          <w:tcPr>
            <w:tcW w:w="126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42.65</w:t>
            </w:r>
          </w:p>
        </w:tc>
        <w:tc>
          <w:tcPr>
            <w:tcW w:w="1211"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47.53</w:t>
            </w:r>
          </w:p>
        </w:tc>
        <w:tc>
          <w:tcPr>
            <w:tcW w:w="1325"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52.63</w:t>
            </w:r>
          </w:p>
        </w:tc>
        <w:tc>
          <w:tcPr>
            <w:tcW w:w="1514"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3.11</w:t>
            </w:r>
          </w:p>
        </w:tc>
      </w:tr>
      <w:tr w:rsidR="001D28BA" w:rsidRPr="00F028A7" w:rsidTr="001D28BA">
        <w:trPr>
          <w:trHeight w:val="287"/>
        </w:trPr>
        <w:tc>
          <w:tcPr>
            <w:tcW w:w="1907" w:type="dxa"/>
            <w:shd w:val="clear" w:color="auto" w:fill="auto"/>
            <w:noWrap/>
            <w:vAlign w:val="bottom"/>
            <w:hideMark/>
          </w:tcPr>
          <w:p w:rsidR="001D28BA" w:rsidRPr="008758DB" w:rsidRDefault="001D28BA" w:rsidP="00203955">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N</w:t>
            </w:r>
            <w:r>
              <w:rPr>
                <w:rFonts w:ascii="Times New Roman" w:hAnsi="Times New Roman"/>
                <w:color w:val="000000"/>
                <w:sz w:val="24"/>
                <w:szCs w:val="16"/>
              </w:rPr>
              <w:t>ew</w:t>
            </w:r>
            <w:r w:rsidRPr="008758DB">
              <w:rPr>
                <w:rFonts w:ascii="Times New Roman" w:hAnsi="Times New Roman"/>
                <w:color w:val="000000"/>
                <w:sz w:val="24"/>
                <w:szCs w:val="16"/>
              </w:rPr>
              <w:t xml:space="preserve"> Z</w:t>
            </w:r>
            <w:r>
              <w:rPr>
                <w:rFonts w:ascii="Times New Roman" w:hAnsi="Times New Roman"/>
                <w:color w:val="000000"/>
                <w:sz w:val="24"/>
                <w:szCs w:val="16"/>
              </w:rPr>
              <w:t>ealand</w:t>
            </w:r>
          </w:p>
        </w:tc>
        <w:tc>
          <w:tcPr>
            <w:tcW w:w="1577"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21</w:t>
            </w:r>
          </w:p>
        </w:tc>
        <w:tc>
          <w:tcPr>
            <w:tcW w:w="1843"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1986-2006</w:t>
            </w:r>
          </w:p>
        </w:tc>
        <w:tc>
          <w:tcPr>
            <w:tcW w:w="117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38.35</w:t>
            </w:r>
          </w:p>
        </w:tc>
        <w:tc>
          <w:tcPr>
            <w:tcW w:w="126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35.59</w:t>
            </w:r>
          </w:p>
        </w:tc>
        <w:tc>
          <w:tcPr>
            <w:tcW w:w="1211"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37.95</w:t>
            </w:r>
          </w:p>
        </w:tc>
        <w:tc>
          <w:tcPr>
            <w:tcW w:w="1325"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41.01</w:t>
            </w:r>
          </w:p>
        </w:tc>
        <w:tc>
          <w:tcPr>
            <w:tcW w:w="1514"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1.63</w:t>
            </w:r>
          </w:p>
        </w:tc>
      </w:tr>
      <w:tr w:rsidR="001D28BA" w:rsidRPr="00F028A7" w:rsidTr="001D28BA">
        <w:trPr>
          <w:trHeight w:val="287"/>
        </w:trPr>
        <w:tc>
          <w:tcPr>
            <w:tcW w:w="1907" w:type="dxa"/>
            <w:shd w:val="clear" w:color="auto" w:fill="auto"/>
            <w:noWrap/>
            <w:vAlign w:val="bottom"/>
            <w:hideMark/>
          </w:tcPr>
          <w:p w:rsidR="001D28BA" w:rsidRPr="008758DB" w:rsidRDefault="001D28BA" w:rsidP="00203955">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N</w:t>
            </w:r>
            <w:r>
              <w:rPr>
                <w:rFonts w:ascii="Times New Roman" w:hAnsi="Times New Roman"/>
                <w:color w:val="000000"/>
                <w:sz w:val="24"/>
                <w:szCs w:val="16"/>
              </w:rPr>
              <w:t>orway</w:t>
            </w:r>
          </w:p>
        </w:tc>
        <w:tc>
          <w:tcPr>
            <w:tcW w:w="1577"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32</w:t>
            </w:r>
          </w:p>
        </w:tc>
        <w:tc>
          <w:tcPr>
            <w:tcW w:w="1843"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1975-2006</w:t>
            </w:r>
          </w:p>
        </w:tc>
        <w:tc>
          <w:tcPr>
            <w:tcW w:w="117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51.88</w:t>
            </w:r>
          </w:p>
        </w:tc>
        <w:tc>
          <w:tcPr>
            <w:tcW w:w="126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49.73</w:t>
            </w:r>
          </w:p>
        </w:tc>
        <w:tc>
          <w:tcPr>
            <w:tcW w:w="1211"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51.76</w:t>
            </w:r>
          </w:p>
        </w:tc>
        <w:tc>
          <w:tcPr>
            <w:tcW w:w="1325"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54.13</w:t>
            </w:r>
          </w:p>
        </w:tc>
        <w:tc>
          <w:tcPr>
            <w:tcW w:w="1514"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1.08</w:t>
            </w:r>
          </w:p>
        </w:tc>
      </w:tr>
      <w:tr w:rsidR="001D28BA" w:rsidRPr="00F028A7" w:rsidTr="001D28BA">
        <w:trPr>
          <w:trHeight w:val="287"/>
        </w:trPr>
        <w:tc>
          <w:tcPr>
            <w:tcW w:w="1907" w:type="dxa"/>
            <w:shd w:val="clear" w:color="auto" w:fill="auto"/>
            <w:noWrap/>
            <w:vAlign w:val="bottom"/>
            <w:hideMark/>
          </w:tcPr>
          <w:p w:rsidR="001D28BA" w:rsidRPr="008758DB" w:rsidRDefault="001D28BA" w:rsidP="00203955">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P</w:t>
            </w:r>
            <w:r>
              <w:rPr>
                <w:rFonts w:ascii="Times New Roman" w:hAnsi="Times New Roman"/>
                <w:color w:val="000000"/>
                <w:sz w:val="24"/>
                <w:szCs w:val="16"/>
              </w:rPr>
              <w:t>oland</w:t>
            </w:r>
          </w:p>
        </w:tc>
        <w:tc>
          <w:tcPr>
            <w:tcW w:w="1577"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12</w:t>
            </w:r>
          </w:p>
        </w:tc>
        <w:tc>
          <w:tcPr>
            <w:tcW w:w="1843"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1995-2006</w:t>
            </w:r>
          </w:p>
        </w:tc>
        <w:tc>
          <w:tcPr>
            <w:tcW w:w="117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24.63</w:t>
            </w:r>
          </w:p>
        </w:tc>
        <w:tc>
          <w:tcPr>
            <w:tcW w:w="126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21.82</w:t>
            </w:r>
          </w:p>
        </w:tc>
        <w:tc>
          <w:tcPr>
            <w:tcW w:w="1211"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24.50</w:t>
            </w:r>
          </w:p>
        </w:tc>
        <w:tc>
          <w:tcPr>
            <w:tcW w:w="1325"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27.62</w:t>
            </w:r>
          </w:p>
        </w:tc>
        <w:tc>
          <w:tcPr>
            <w:tcW w:w="1514"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1.82</w:t>
            </w:r>
          </w:p>
        </w:tc>
      </w:tr>
      <w:tr w:rsidR="001D28BA" w:rsidRPr="00F028A7" w:rsidTr="001D28BA">
        <w:trPr>
          <w:trHeight w:val="287"/>
        </w:trPr>
        <w:tc>
          <w:tcPr>
            <w:tcW w:w="1907" w:type="dxa"/>
            <w:shd w:val="clear" w:color="auto" w:fill="auto"/>
            <w:noWrap/>
            <w:vAlign w:val="bottom"/>
            <w:hideMark/>
          </w:tcPr>
          <w:p w:rsidR="001D28BA" w:rsidRPr="008758DB" w:rsidRDefault="001D28BA" w:rsidP="00203955">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P</w:t>
            </w:r>
            <w:r>
              <w:rPr>
                <w:rFonts w:ascii="Times New Roman" w:hAnsi="Times New Roman"/>
                <w:color w:val="000000"/>
                <w:sz w:val="24"/>
                <w:szCs w:val="16"/>
              </w:rPr>
              <w:t>ortugal</w:t>
            </w:r>
          </w:p>
        </w:tc>
        <w:tc>
          <w:tcPr>
            <w:tcW w:w="1577"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12</w:t>
            </w:r>
          </w:p>
        </w:tc>
        <w:tc>
          <w:tcPr>
            <w:tcW w:w="1843"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1995-2006</w:t>
            </w:r>
          </w:p>
        </w:tc>
        <w:tc>
          <w:tcPr>
            <w:tcW w:w="117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40.31</w:t>
            </w:r>
          </w:p>
        </w:tc>
        <w:tc>
          <w:tcPr>
            <w:tcW w:w="126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38.67</w:t>
            </w:r>
          </w:p>
        </w:tc>
        <w:tc>
          <w:tcPr>
            <w:tcW w:w="1211"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40.23</w:t>
            </w:r>
          </w:p>
        </w:tc>
        <w:tc>
          <w:tcPr>
            <w:tcW w:w="1325"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42.20</w:t>
            </w:r>
          </w:p>
        </w:tc>
        <w:tc>
          <w:tcPr>
            <w:tcW w:w="1514"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1.05</w:t>
            </w:r>
          </w:p>
        </w:tc>
      </w:tr>
      <w:tr w:rsidR="001D28BA" w:rsidRPr="00F028A7" w:rsidTr="001D28BA">
        <w:trPr>
          <w:trHeight w:val="287"/>
        </w:trPr>
        <w:tc>
          <w:tcPr>
            <w:tcW w:w="1907" w:type="dxa"/>
            <w:shd w:val="clear" w:color="auto" w:fill="auto"/>
            <w:noWrap/>
            <w:vAlign w:val="bottom"/>
            <w:hideMark/>
          </w:tcPr>
          <w:p w:rsidR="001D28BA" w:rsidRPr="008758DB" w:rsidRDefault="001D28BA" w:rsidP="00203955">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S</w:t>
            </w:r>
            <w:r>
              <w:rPr>
                <w:rFonts w:ascii="Times New Roman" w:hAnsi="Times New Roman"/>
                <w:color w:val="000000"/>
                <w:sz w:val="24"/>
                <w:szCs w:val="16"/>
              </w:rPr>
              <w:t>pain</w:t>
            </w:r>
          </w:p>
        </w:tc>
        <w:tc>
          <w:tcPr>
            <w:tcW w:w="1577"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37</w:t>
            </w:r>
          </w:p>
        </w:tc>
        <w:tc>
          <w:tcPr>
            <w:tcW w:w="1843"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1970-2006</w:t>
            </w:r>
          </w:p>
        </w:tc>
        <w:tc>
          <w:tcPr>
            <w:tcW w:w="117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34.86</w:t>
            </w:r>
          </w:p>
        </w:tc>
        <w:tc>
          <w:tcPr>
            <w:tcW w:w="126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22.16</w:t>
            </w:r>
          </w:p>
        </w:tc>
        <w:tc>
          <w:tcPr>
            <w:tcW w:w="1211"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38.46</w:t>
            </w:r>
          </w:p>
        </w:tc>
        <w:tc>
          <w:tcPr>
            <w:tcW w:w="1325"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41.56</w:t>
            </w:r>
          </w:p>
        </w:tc>
        <w:tc>
          <w:tcPr>
            <w:tcW w:w="1514"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6.48</w:t>
            </w:r>
          </w:p>
        </w:tc>
      </w:tr>
      <w:tr w:rsidR="001D28BA" w:rsidRPr="00F028A7" w:rsidTr="001D28BA">
        <w:trPr>
          <w:trHeight w:val="287"/>
        </w:trPr>
        <w:tc>
          <w:tcPr>
            <w:tcW w:w="1907" w:type="dxa"/>
            <w:shd w:val="clear" w:color="auto" w:fill="auto"/>
            <w:noWrap/>
            <w:vAlign w:val="bottom"/>
            <w:hideMark/>
          </w:tcPr>
          <w:p w:rsidR="001D28BA" w:rsidRPr="008758DB" w:rsidRDefault="001D28BA" w:rsidP="00203955">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S</w:t>
            </w:r>
            <w:r>
              <w:rPr>
                <w:rFonts w:ascii="Times New Roman" w:hAnsi="Times New Roman"/>
                <w:color w:val="000000"/>
                <w:sz w:val="24"/>
                <w:szCs w:val="16"/>
              </w:rPr>
              <w:t>weden</w:t>
            </w:r>
          </w:p>
        </w:tc>
        <w:tc>
          <w:tcPr>
            <w:tcW w:w="1577"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37</w:t>
            </w:r>
          </w:p>
        </w:tc>
        <w:tc>
          <w:tcPr>
            <w:tcW w:w="1843"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1970-2006</w:t>
            </w:r>
          </w:p>
        </w:tc>
        <w:tc>
          <w:tcPr>
            <w:tcW w:w="117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56.91</w:t>
            </w:r>
          </w:p>
        </w:tc>
        <w:tc>
          <w:tcPr>
            <w:tcW w:w="126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46.43</w:t>
            </w:r>
          </w:p>
        </w:tc>
        <w:tc>
          <w:tcPr>
            <w:tcW w:w="1211"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57.71</w:t>
            </w:r>
          </w:p>
        </w:tc>
        <w:tc>
          <w:tcPr>
            <w:tcW w:w="1325"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62.25</w:t>
            </w:r>
          </w:p>
        </w:tc>
        <w:tc>
          <w:tcPr>
            <w:tcW w:w="1514"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4.21</w:t>
            </w:r>
          </w:p>
        </w:tc>
      </w:tr>
      <w:tr w:rsidR="001D28BA" w:rsidRPr="00F028A7" w:rsidTr="001D28BA">
        <w:trPr>
          <w:trHeight w:val="287"/>
        </w:trPr>
        <w:tc>
          <w:tcPr>
            <w:tcW w:w="1907" w:type="dxa"/>
            <w:shd w:val="clear" w:color="auto" w:fill="auto"/>
            <w:noWrap/>
            <w:vAlign w:val="bottom"/>
            <w:hideMark/>
          </w:tcPr>
          <w:p w:rsidR="001D28BA" w:rsidRPr="008758DB" w:rsidRDefault="001D28BA" w:rsidP="00203955">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S</w:t>
            </w:r>
            <w:r>
              <w:rPr>
                <w:rFonts w:ascii="Times New Roman" w:hAnsi="Times New Roman"/>
                <w:color w:val="000000"/>
                <w:sz w:val="24"/>
                <w:szCs w:val="16"/>
              </w:rPr>
              <w:t>witzerland</w:t>
            </w:r>
          </w:p>
        </w:tc>
        <w:tc>
          <w:tcPr>
            <w:tcW w:w="1577"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37</w:t>
            </w:r>
          </w:p>
        </w:tc>
        <w:tc>
          <w:tcPr>
            <w:tcW w:w="1843"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1970-2006</w:t>
            </w:r>
          </w:p>
        </w:tc>
        <w:tc>
          <w:tcPr>
            <w:tcW w:w="117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29.02</w:t>
            </w:r>
          </w:p>
        </w:tc>
        <w:tc>
          <w:tcPr>
            <w:tcW w:w="126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22.99</w:t>
            </w:r>
          </w:p>
        </w:tc>
        <w:tc>
          <w:tcPr>
            <w:tcW w:w="1211"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29.59</w:t>
            </w:r>
          </w:p>
        </w:tc>
        <w:tc>
          <w:tcPr>
            <w:tcW w:w="1325"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34.54</w:t>
            </w:r>
          </w:p>
        </w:tc>
        <w:tc>
          <w:tcPr>
            <w:tcW w:w="1514"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2.31</w:t>
            </w:r>
          </w:p>
        </w:tc>
      </w:tr>
      <w:tr w:rsidR="001D28BA" w:rsidRPr="00F028A7" w:rsidTr="001D28BA">
        <w:trPr>
          <w:trHeight w:val="287"/>
        </w:trPr>
        <w:tc>
          <w:tcPr>
            <w:tcW w:w="1907" w:type="dxa"/>
            <w:shd w:val="clear" w:color="auto" w:fill="auto"/>
            <w:noWrap/>
            <w:vAlign w:val="bottom"/>
            <w:hideMark/>
          </w:tcPr>
          <w:p w:rsidR="001D28BA" w:rsidRPr="008758DB" w:rsidRDefault="001D28BA" w:rsidP="00203955">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UK</w:t>
            </w:r>
          </w:p>
        </w:tc>
        <w:tc>
          <w:tcPr>
            <w:tcW w:w="1577"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32</w:t>
            </w:r>
          </w:p>
        </w:tc>
        <w:tc>
          <w:tcPr>
            <w:tcW w:w="1843"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1970-2006</w:t>
            </w:r>
          </w:p>
        </w:tc>
        <w:tc>
          <w:tcPr>
            <w:tcW w:w="117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35.55</w:t>
            </w:r>
          </w:p>
        </w:tc>
        <w:tc>
          <w:tcPr>
            <w:tcW w:w="126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33.91</w:t>
            </w:r>
          </w:p>
        </w:tc>
        <w:tc>
          <w:tcPr>
            <w:tcW w:w="1211"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35.26</w:t>
            </w:r>
          </w:p>
        </w:tc>
        <w:tc>
          <w:tcPr>
            <w:tcW w:w="1325"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41.16</w:t>
            </w:r>
          </w:p>
        </w:tc>
        <w:tc>
          <w:tcPr>
            <w:tcW w:w="1514"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1.55</w:t>
            </w:r>
          </w:p>
        </w:tc>
      </w:tr>
      <w:tr w:rsidR="001D28BA" w:rsidRPr="00F028A7" w:rsidTr="001D28BA">
        <w:trPr>
          <w:trHeight w:val="287"/>
        </w:trPr>
        <w:tc>
          <w:tcPr>
            <w:tcW w:w="1907" w:type="dxa"/>
            <w:shd w:val="clear" w:color="auto" w:fill="auto"/>
            <w:noWrap/>
            <w:vAlign w:val="bottom"/>
            <w:hideMark/>
          </w:tcPr>
          <w:p w:rsidR="001D28BA" w:rsidRPr="008758DB" w:rsidRDefault="001D28BA" w:rsidP="00203955">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US</w:t>
            </w:r>
          </w:p>
        </w:tc>
        <w:tc>
          <w:tcPr>
            <w:tcW w:w="1577"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37</w:t>
            </w:r>
          </w:p>
        </w:tc>
        <w:tc>
          <w:tcPr>
            <w:tcW w:w="1843"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1970-2006</w:t>
            </w:r>
          </w:p>
        </w:tc>
        <w:tc>
          <w:tcPr>
            <w:tcW w:w="117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27.15</w:t>
            </w:r>
          </w:p>
        </w:tc>
        <w:tc>
          <w:tcPr>
            <w:tcW w:w="1260"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24.08</w:t>
            </w:r>
          </w:p>
        </w:tc>
        <w:tc>
          <w:tcPr>
            <w:tcW w:w="1211"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27.27</w:t>
            </w:r>
          </w:p>
        </w:tc>
        <w:tc>
          <w:tcPr>
            <w:tcW w:w="1325"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29.93</w:t>
            </w:r>
          </w:p>
        </w:tc>
        <w:tc>
          <w:tcPr>
            <w:tcW w:w="1514" w:type="dxa"/>
            <w:shd w:val="clear" w:color="auto" w:fill="auto"/>
            <w:noWrap/>
            <w:vAlign w:val="bottom"/>
            <w:hideMark/>
          </w:tcPr>
          <w:p w:rsidR="001D28BA" w:rsidRPr="00F028A7" w:rsidRDefault="001D28BA" w:rsidP="005871B6">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1.59</w:t>
            </w:r>
          </w:p>
        </w:tc>
      </w:tr>
    </w:tbl>
    <w:p w:rsidR="00581C53" w:rsidRPr="00581C53" w:rsidRDefault="00581C53" w:rsidP="00581C53">
      <w:pPr>
        <w:sectPr w:rsidR="00581C53" w:rsidRPr="00581C53" w:rsidSect="007E4659">
          <w:headerReference w:type="default" r:id="rId15"/>
          <w:footerReference w:type="default" r:id="rId16"/>
          <w:pgSz w:w="15840" w:h="12240" w:orient="landscape"/>
          <w:pgMar w:top="1440" w:right="1440" w:bottom="1440" w:left="1440" w:header="720" w:footer="1080" w:gutter="0"/>
          <w:cols w:space="720"/>
          <w:docGrid w:linePitch="360"/>
        </w:sectPr>
      </w:pPr>
    </w:p>
    <w:p w:rsidR="005E7481" w:rsidRDefault="001D28BA" w:rsidP="003A6356">
      <w:pPr>
        <w:pStyle w:val="Heading8"/>
      </w:pPr>
      <w:bookmarkStart w:id="12" w:name="_Ref275523904"/>
      <w:bookmarkStart w:id="13" w:name="_Toc275526182"/>
      <w:bookmarkEnd w:id="10"/>
      <w:bookmarkEnd w:id="11"/>
      <w:r>
        <w:lastRenderedPageBreak/>
        <w:t>T</w:t>
      </w:r>
      <w:r w:rsidR="005E7481">
        <w:t xml:space="preserve">he Impact of Various Taxes on </w:t>
      </w:r>
      <w:r>
        <w:t xml:space="preserve">Bilateral </w:t>
      </w:r>
      <w:r w:rsidR="005E7481">
        <w:t>Exports</w:t>
      </w:r>
      <w:bookmarkEnd w:id="12"/>
      <w:bookmarkEnd w:id="13"/>
    </w:p>
    <w:p w:rsidR="001D28BA" w:rsidRPr="001B647C" w:rsidRDefault="00DE11C1" w:rsidP="001D28BA">
      <w:pPr>
        <w:spacing w:after="0"/>
        <w:rPr>
          <w:rFonts w:ascii="Times New Roman" w:hAnsi="Times New Roman"/>
          <w:sz w:val="20"/>
          <w:szCs w:val="20"/>
        </w:rPr>
      </w:pPr>
      <m:oMath>
        <m:sSup>
          <m:sSupPr>
            <m:ctrlPr>
              <w:rPr>
                <w:rFonts w:ascii="Cambria Math" w:hAnsi="Cambria Math"/>
                <w:i/>
                <w:sz w:val="20"/>
                <w:szCs w:val="20"/>
              </w:rPr>
            </m:ctrlPr>
          </m:sSupPr>
          <m:e>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Exports</m:t>
                    </m:r>
                  </m:e>
                  <m:sub>
                    <m:r>
                      <m:rPr>
                        <m:sty m:val="p"/>
                      </m:rPr>
                      <w:rPr>
                        <w:rFonts w:ascii="Cambria Math" w:hAnsi="Cambria Math"/>
                        <w:sz w:val="20"/>
                        <w:szCs w:val="20"/>
                      </w:rPr>
                      <m:t>ijt</m:t>
                    </m:r>
                  </m:sub>
                  <m:sup>
                    <m:r>
                      <m:rPr>
                        <m:sty m:val="p"/>
                      </m:rPr>
                      <w:rPr>
                        <w:rFonts w:ascii="Cambria Math" w:hAnsi="Cambria Math"/>
                        <w:sz w:val="20"/>
                        <w:szCs w:val="20"/>
                      </w:rPr>
                      <m:t xml:space="preserve"> </m:t>
                    </m:r>
                  </m:sup>
                </m:sSubSup>
                <m:r>
                  <m:rPr>
                    <m:sty m:val="p"/>
                  </m:rPr>
                  <w:rPr>
                    <w:rFonts w:ascii="Cambria Math" w:hAnsi="Cambria Math"/>
                    <w:sz w:val="20"/>
                    <w:szCs w:val="20"/>
                  </w:rPr>
                  <m:t>)</m:t>
                </m:r>
              </m:e>
            </m:func>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0</m:t>
                </m:r>
              </m:sub>
            </m:sSub>
            <m:r>
              <w:rPr>
                <w:rFonts w:ascii="Cambria Math" w:hAnsi="Cambria Math"/>
                <w:sz w:val="20"/>
                <w:szCs w:val="20"/>
              </w:rPr>
              <m:t>+</m:t>
            </m:r>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1</m:t>
                    </m:r>
                  </m:sub>
                </m:sSub>
                <m:func>
                  <m:funcPr>
                    <m:ctrlPr>
                      <w:rPr>
                        <w:rFonts w:ascii="Cambria Math" w:hAnsi="Cambria Math"/>
                        <w:i/>
                        <w:sz w:val="20"/>
                        <w:szCs w:val="20"/>
                      </w:rPr>
                    </m:ctrlPr>
                  </m:funcPr>
                  <m:fName>
                    <m:r>
                      <m:rPr>
                        <m:sty m:val="p"/>
                      </m:rPr>
                      <w:rPr>
                        <w:rFonts w:ascii="Cambria Math" w:hAnsi="Cambria Math"/>
                        <w:sz w:val="20"/>
                        <w:szCs w:val="20"/>
                      </w:rPr>
                      <m:t>ln</m:t>
                    </m:r>
                  </m:fName>
                  <m:e>
                    <m:sSubSup>
                      <m:sSubSupPr>
                        <m:ctrlPr>
                          <w:rPr>
                            <w:rFonts w:ascii="Cambria Math" w:hAnsi="Cambria Math"/>
                            <w:i/>
                            <w:sz w:val="20"/>
                            <w:szCs w:val="20"/>
                          </w:rPr>
                        </m:ctrlPr>
                      </m:sSubSupPr>
                      <m:e>
                        <m:r>
                          <w:rPr>
                            <w:rFonts w:ascii="Cambria Math" w:hAnsi="Cambria Math"/>
                            <w:sz w:val="20"/>
                            <w:szCs w:val="20"/>
                          </w:rPr>
                          <m:t>GDP</m:t>
                        </m:r>
                      </m:e>
                      <m:sub>
                        <m:r>
                          <w:rPr>
                            <w:rFonts w:ascii="Cambria Math" w:hAnsi="Cambria Math"/>
                            <w:sz w:val="20"/>
                            <w:szCs w:val="20"/>
                          </w:rPr>
                          <m:t>it-1</m:t>
                        </m:r>
                      </m:sub>
                      <m:sup>
                        <m:r>
                          <w:rPr>
                            <w:rFonts w:ascii="Cambria Math" w:hAnsi="Cambria Math"/>
                            <w:sz w:val="20"/>
                            <w:szCs w:val="20"/>
                          </w:rPr>
                          <m:t xml:space="preserve"> </m:t>
                        </m:r>
                      </m:sup>
                    </m:sSubSup>
                  </m:e>
                </m:func>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func>
                  <m:funcPr>
                    <m:ctrlPr>
                      <w:rPr>
                        <w:rFonts w:ascii="Cambria Math" w:hAnsi="Cambria Math"/>
                        <w:sz w:val="20"/>
                        <w:szCs w:val="20"/>
                      </w:rPr>
                    </m:ctrlPr>
                  </m:funcPr>
                  <m:fName>
                    <m:r>
                      <m:rPr>
                        <m:sty m:val="p"/>
                      </m:rPr>
                      <w:rPr>
                        <w:rFonts w:ascii="Cambria Math" w:hAnsi="Cambria Math"/>
                        <w:sz w:val="20"/>
                        <w:szCs w:val="20"/>
                      </w:rPr>
                      <m:t>ln</m:t>
                    </m:r>
                  </m:fName>
                  <m:e>
                    <m:sSub>
                      <m:sSubPr>
                        <m:ctrlPr>
                          <w:rPr>
                            <w:rFonts w:ascii="Cambria Math" w:hAnsi="Cambria Math"/>
                            <w:i/>
                            <w:sz w:val="20"/>
                            <w:szCs w:val="20"/>
                          </w:rPr>
                        </m:ctrlPr>
                      </m:sSubPr>
                      <m:e>
                        <m:r>
                          <w:rPr>
                            <w:rFonts w:ascii="Cambria Math" w:hAnsi="Cambria Math"/>
                            <w:sz w:val="20"/>
                            <w:szCs w:val="20"/>
                          </w:rPr>
                          <m:t>GDP</m:t>
                        </m:r>
                      </m:e>
                      <m:sub>
                        <m:r>
                          <w:rPr>
                            <w:rFonts w:ascii="Cambria Math" w:hAnsi="Cambria Math"/>
                            <w:sz w:val="20"/>
                            <w:szCs w:val="20"/>
                          </w:rPr>
                          <m:t>jt-1</m:t>
                        </m:r>
                      </m:sub>
                    </m:sSub>
                    <m:r>
                      <w:rPr>
                        <w:rFonts w:ascii="Cambria Math" w:hAnsi="Cambria Math"/>
                        <w:sz w:val="20"/>
                        <w:szCs w:val="20"/>
                      </w:rPr>
                      <m:t>+</m:t>
                    </m:r>
                  </m:e>
                </m:func>
              </m:e>
              <m:sup>
                <m:r>
                  <w:rPr>
                    <w:rFonts w:ascii="Cambria Math" w:hAnsi="Cambria Math"/>
                    <w:sz w:val="20"/>
                    <w:szCs w:val="20"/>
                  </w:rPr>
                  <m:t xml:space="preserve"> </m:t>
                </m:r>
              </m:sup>
            </m:sSup>
          </m:e>
          <m:sup>
            <m:r>
              <w:rPr>
                <w:rFonts w:ascii="Cambria Math" w:hAnsi="Cambria Math"/>
                <w:sz w:val="20"/>
                <w:szCs w:val="20"/>
              </w:rPr>
              <m:t xml:space="preserve"> </m:t>
            </m:r>
          </m:sup>
        </m:sSup>
        <m:sSubSup>
          <m:sSubSupPr>
            <m:ctrlPr>
              <w:rPr>
                <w:rFonts w:ascii="Cambria Math" w:hAnsi="Cambria Math"/>
                <w:i/>
                <w:sz w:val="20"/>
                <w:szCs w:val="20"/>
              </w:rPr>
            </m:ctrlPr>
          </m:sSubSupPr>
          <m:e>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m:rPr>
                <m:sty m:val="p"/>
              </m:rPr>
              <w:rPr>
                <w:rFonts w:ascii="Cambria Math" w:hAnsi="Cambria Math"/>
                <w:sz w:val="20"/>
                <w:szCs w:val="20"/>
              </w:rPr>
              <m:t>ln</m:t>
            </m:r>
          </m:e>
          <m:sub>
            <m:r>
              <w:rPr>
                <w:rFonts w:ascii="Cambria Math" w:hAnsi="Cambria Math"/>
                <w:sz w:val="20"/>
                <w:szCs w:val="20"/>
              </w:rPr>
              <m:t xml:space="preserve"> </m:t>
            </m:r>
          </m:sub>
          <m:sup>
            <m:r>
              <w:rPr>
                <w:rFonts w:ascii="Cambria Math" w:hAnsi="Cambria Math"/>
                <w:sz w:val="20"/>
                <w:szCs w:val="20"/>
              </w:rPr>
              <m:t xml:space="preserve"> </m:t>
            </m:r>
          </m:sup>
        </m:sSubSup>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PPI</m:t>
                </m:r>
              </m:e>
              <m:sub>
                <m:r>
                  <w:rPr>
                    <w:rFonts w:ascii="Cambria Math" w:hAnsi="Cambria Math"/>
                    <w:sz w:val="20"/>
                    <w:szCs w:val="20"/>
                  </w:rPr>
                  <m:t>it-1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4</m:t>
                </m:r>
              </m:sub>
            </m:sSub>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 xml:space="preserve"> </m:t>
                </m:r>
              </m:e>
            </m:func>
            <m:sSub>
              <m:sSubPr>
                <m:ctrlPr>
                  <w:rPr>
                    <w:rFonts w:ascii="Cambria Math" w:hAnsi="Cambria Math"/>
                    <w:i/>
                    <w:sz w:val="20"/>
                    <w:szCs w:val="20"/>
                  </w:rPr>
                </m:ctrlPr>
              </m:sSubPr>
              <m:e>
                <m:r>
                  <w:rPr>
                    <w:rFonts w:ascii="Cambria Math" w:hAnsi="Cambria Math"/>
                    <w:sz w:val="20"/>
                    <w:szCs w:val="20"/>
                  </w:rPr>
                  <m:t>PPI</m:t>
                </m:r>
              </m:e>
              <m:sub>
                <m:r>
                  <w:rPr>
                    <w:rFonts w:ascii="Cambria Math" w:hAnsi="Cambria Math"/>
                    <w:sz w:val="20"/>
                    <w:szCs w:val="20"/>
                  </w:rPr>
                  <m:t>jt-1</m:t>
                </m:r>
              </m:sub>
            </m:sSub>
            <m:r>
              <w:rPr>
                <w:rFonts w:ascii="Cambria Math" w:hAnsi="Cambria Math"/>
                <w:sz w:val="20"/>
                <w:szCs w:val="20"/>
              </w:rPr>
              <m:t>+</m:t>
            </m:r>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 xml:space="preserve"> </m:t>
                    </m:r>
                  </m:e>
                </m:func>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ijt-1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6</m:t>
                    </m:r>
                  </m:sub>
                </m:sSub>
                <m:sSub>
                  <m:sSubPr>
                    <m:ctrlPr>
                      <w:rPr>
                        <w:rFonts w:ascii="Cambria Math" w:hAnsi="Cambria Math"/>
                        <w:i/>
                        <w:sz w:val="20"/>
                        <w:szCs w:val="20"/>
                      </w:rPr>
                    </m:ctrlPr>
                  </m:sSubPr>
                  <m:e>
                    <m:r>
                      <w:rPr>
                        <w:rFonts w:ascii="Cambria Math" w:hAnsi="Cambria Math"/>
                        <w:sz w:val="20"/>
                        <w:szCs w:val="20"/>
                      </w:rPr>
                      <m:t>Tariff</m:t>
                    </m:r>
                  </m:e>
                  <m:sub>
                    <m:r>
                      <w:rPr>
                        <w:rFonts w:ascii="Cambria Math" w:hAnsi="Cambria Math"/>
                        <w:sz w:val="20"/>
                        <w:szCs w:val="20"/>
                      </w:rPr>
                      <m:t>ijt-1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7</m:t>
                    </m:r>
                  </m:sub>
                </m:sSub>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 xml:space="preserve"> </m:t>
                    </m:r>
                  </m:e>
                </m:func>
                <m:r>
                  <w:rPr>
                    <w:rFonts w:ascii="Cambria Math" w:hAnsi="Cambria Math"/>
                    <w:sz w:val="20"/>
                    <w:szCs w:val="20"/>
                  </w:rPr>
                  <m:t>Business Cycl</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it-1</m:t>
                    </m:r>
                  </m:sub>
                </m:sSub>
                <m: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α</m:t>
                    </m:r>
                  </m:e>
                  <m:sub>
                    <m:r>
                      <m:rPr>
                        <m:sty m:val="p"/>
                      </m:rPr>
                      <w:rPr>
                        <w:rFonts w:ascii="Cambria Math" w:hAnsi="Cambria Math"/>
                        <w:sz w:val="20"/>
                        <w:szCs w:val="20"/>
                      </w:rPr>
                      <m:t>8</m:t>
                    </m:r>
                  </m:sub>
                </m:sSub>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 xml:space="preserve"> </m:t>
                    </m:r>
                  </m:e>
                </m:func>
                <m:r>
                  <w:rPr>
                    <w:rFonts w:ascii="Cambria Math" w:hAnsi="Cambria Math"/>
                    <w:sz w:val="20"/>
                    <w:szCs w:val="20"/>
                  </w:rPr>
                  <m:t>Business Cycl</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jt-1</m:t>
                    </m:r>
                  </m:sub>
                </m:sSub>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n=1</m:t>
                    </m:r>
                  </m:sub>
                  <m:sup>
                    <m:r>
                      <w:rPr>
                        <w:rFonts w:ascii="Cambria Math" w:hAnsi="Cambria Math"/>
                        <w:sz w:val="20"/>
                        <w:szCs w:val="20"/>
                      </w:rPr>
                      <m:t>m</m:t>
                    </m:r>
                  </m:sup>
                  <m:e>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n</m:t>
                        </m:r>
                      </m:sub>
                    </m:sSub>
                  </m:e>
                </m:nary>
              </m:e>
              <m:sub>
                <m:r>
                  <w:rPr>
                    <w:rFonts w:ascii="Cambria Math" w:hAnsi="Cambria Math"/>
                    <w:sz w:val="20"/>
                    <w:szCs w:val="20"/>
                  </w:rPr>
                  <m:t xml:space="preserve"> </m:t>
                </m:r>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TX</m:t>
                </m:r>
              </m:e>
              <m:sub>
                <m:r>
                  <w:rPr>
                    <w:rFonts w:ascii="Cambria Math" w:hAnsi="Cambria Math"/>
                    <w:sz w:val="20"/>
                    <w:szCs w:val="20"/>
                  </w:rPr>
                  <m:t xml:space="preserve"> it-n</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TX</m:t>
                </m:r>
              </m:e>
              <m:sub>
                <m:r>
                  <w:rPr>
                    <w:rFonts w:ascii="Cambria Math" w:hAnsi="Cambria Math"/>
                    <w:sz w:val="20"/>
                    <w:szCs w:val="20"/>
                  </w:rPr>
                  <m:t xml:space="preserve"> jt-n</m:t>
                </m:r>
              </m:sub>
              <m:sup>
                <m:r>
                  <w:rPr>
                    <w:rFonts w:ascii="Cambria Math" w:hAnsi="Cambria Math"/>
                    <w:sz w:val="20"/>
                    <w:szCs w:val="20"/>
                  </w:rPr>
                  <m:t xml:space="preserve"> </m:t>
                </m:r>
              </m:sup>
            </m:sSubSup>
            <m:r>
              <w:rPr>
                <w:rFonts w:ascii="Cambria Math" w:hAnsi="Cambria Math"/>
                <w:sz w:val="20"/>
                <w:szCs w:val="20"/>
              </w:rPr>
              <m:t>)</m:t>
            </m:r>
          </m:e>
          <m:sup>
            <m:r>
              <w:rPr>
                <w:rFonts w:ascii="Cambria Math" w:hAnsi="Cambria Math"/>
                <w:sz w:val="20"/>
                <w:szCs w:val="20"/>
              </w:rPr>
              <m:t xml:space="preserve"> </m:t>
            </m:r>
          </m:sup>
        </m:sSup>
      </m:oMath>
      <w:r w:rsidR="00320BC9">
        <w:rPr>
          <w:rFonts w:ascii="Times New Roman" w:hAnsi="Times New Roman"/>
          <w:sz w:val="20"/>
          <w:szCs w:val="20"/>
        </w:rPr>
        <w:t xml:space="preserve"> </w:t>
      </w:r>
    </w:p>
    <w:tbl>
      <w:tblPr>
        <w:tblW w:w="880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704"/>
        <w:gridCol w:w="1614"/>
        <w:gridCol w:w="1704"/>
        <w:gridCol w:w="1794"/>
      </w:tblGrid>
      <w:tr w:rsidR="001D28BA" w:rsidRPr="009C26C8" w:rsidTr="001D28BA">
        <w:trPr>
          <w:trHeight w:val="254"/>
        </w:trPr>
        <w:tc>
          <w:tcPr>
            <w:tcW w:w="1990" w:type="dxa"/>
            <w:shd w:val="clear" w:color="auto" w:fill="auto"/>
            <w:noWrap/>
            <w:vAlign w:val="center"/>
            <w:hideMark/>
          </w:tcPr>
          <w:p w:rsidR="001D28BA" w:rsidRPr="00B97203" w:rsidRDefault="001D28BA" w:rsidP="00203955">
            <w:pPr>
              <w:spacing w:after="0" w:line="240" w:lineRule="auto"/>
              <w:rPr>
                <w:rFonts w:ascii="Times New Roman" w:hAnsi="Times New Roman"/>
                <w:color w:val="000000"/>
                <w:sz w:val="20"/>
                <w:szCs w:val="20"/>
              </w:rPr>
            </w:pPr>
          </w:p>
        </w:tc>
        <w:tc>
          <w:tcPr>
            <w:tcW w:w="1704" w:type="dxa"/>
            <w:shd w:val="clear" w:color="auto" w:fill="auto"/>
            <w:noWrap/>
            <w:vAlign w:val="center"/>
            <w:hideMark/>
          </w:tcPr>
          <w:p w:rsidR="001D28BA" w:rsidRPr="00B97203" w:rsidRDefault="001D28BA" w:rsidP="00E918A3">
            <w:pPr>
              <w:spacing w:after="0" w:line="240" w:lineRule="auto"/>
              <w:jc w:val="center"/>
              <w:rPr>
                <w:rFonts w:ascii="Times New Roman" w:hAnsi="Times New Roman"/>
                <w:b/>
                <w:color w:val="000000"/>
                <w:sz w:val="20"/>
                <w:szCs w:val="20"/>
              </w:rPr>
            </w:pPr>
            <w:r w:rsidRPr="00B97203">
              <w:rPr>
                <w:rFonts w:ascii="Times New Roman" w:hAnsi="Times New Roman"/>
                <w:b/>
                <w:color w:val="000000"/>
                <w:sz w:val="20"/>
                <w:szCs w:val="20"/>
              </w:rPr>
              <w:t>All Tax Ratios</w:t>
            </w:r>
          </w:p>
        </w:tc>
        <w:tc>
          <w:tcPr>
            <w:tcW w:w="1614" w:type="dxa"/>
            <w:shd w:val="clear" w:color="auto" w:fill="auto"/>
            <w:noWrap/>
            <w:vAlign w:val="center"/>
            <w:hideMark/>
          </w:tcPr>
          <w:p w:rsidR="001D28BA" w:rsidRPr="00B97203" w:rsidRDefault="001D28BA" w:rsidP="00E918A3">
            <w:pPr>
              <w:spacing w:after="0" w:line="240" w:lineRule="auto"/>
              <w:jc w:val="center"/>
              <w:rPr>
                <w:rFonts w:ascii="Times New Roman" w:hAnsi="Times New Roman"/>
                <w:b/>
                <w:color w:val="000000"/>
                <w:sz w:val="20"/>
                <w:szCs w:val="20"/>
              </w:rPr>
            </w:pPr>
            <w:r w:rsidRPr="00B97203">
              <w:rPr>
                <w:rFonts w:ascii="Times New Roman" w:hAnsi="Times New Roman"/>
                <w:b/>
                <w:color w:val="000000"/>
                <w:sz w:val="20"/>
                <w:szCs w:val="20"/>
              </w:rPr>
              <w:t>Consumption Tax Ratio</w:t>
            </w:r>
          </w:p>
        </w:tc>
        <w:tc>
          <w:tcPr>
            <w:tcW w:w="1704" w:type="dxa"/>
            <w:shd w:val="clear" w:color="auto" w:fill="auto"/>
            <w:noWrap/>
            <w:vAlign w:val="center"/>
            <w:hideMark/>
          </w:tcPr>
          <w:p w:rsidR="001D28BA" w:rsidRPr="00B97203" w:rsidRDefault="001D28BA" w:rsidP="00E918A3">
            <w:pPr>
              <w:spacing w:after="0" w:line="240" w:lineRule="auto"/>
              <w:jc w:val="center"/>
              <w:rPr>
                <w:rFonts w:ascii="Times New Roman" w:hAnsi="Times New Roman"/>
                <w:b/>
                <w:color w:val="000000"/>
                <w:sz w:val="20"/>
                <w:szCs w:val="20"/>
              </w:rPr>
            </w:pPr>
            <w:r w:rsidRPr="00B97203">
              <w:rPr>
                <w:rFonts w:ascii="Times New Roman" w:hAnsi="Times New Roman"/>
                <w:b/>
                <w:color w:val="000000"/>
                <w:sz w:val="20"/>
                <w:szCs w:val="20"/>
              </w:rPr>
              <w:t>Labor Income</w:t>
            </w:r>
          </w:p>
          <w:p w:rsidR="001D28BA" w:rsidRPr="00B97203" w:rsidRDefault="001D28BA" w:rsidP="00E918A3">
            <w:pPr>
              <w:spacing w:after="0" w:line="240" w:lineRule="auto"/>
              <w:jc w:val="center"/>
              <w:rPr>
                <w:rFonts w:ascii="Times New Roman" w:hAnsi="Times New Roman"/>
                <w:b/>
                <w:color w:val="000000"/>
                <w:sz w:val="20"/>
                <w:szCs w:val="20"/>
              </w:rPr>
            </w:pPr>
            <w:r w:rsidRPr="00B97203">
              <w:rPr>
                <w:rFonts w:ascii="Times New Roman" w:hAnsi="Times New Roman"/>
                <w:b/>
                <w:color w:val="000000"/>
                <w:sz w:val="20"/>
                <w:szCs w:val="20"/>
              </w:rPr>
              <w:t>Tax Ratio</w:t>
            </w:r>
          </w:p>
        </w:tc>
        <w:tc>
          <w:tcPr>
            <w:tcW w:w="1794" w:type="dxa"/>
            <w:shd w:val="clear" w:color="auto" w:fill="auto"/>
            <w:noWrap/>
            <w:vAlign w:val="center"/>
            <w:hideMark/>
          </w:tcPr>
          <w:p w:rsidR="001D28BA" w:rsidRPr="00B97203" w:rsidRDefault="001D28BA" w:rsidP="00E918A3">
            <w:pPr>
              <w:spacing w:after="0" w:line="240" w:lineRule="auto"/>
              <w:jc w:val="center"/>
              <w:rPr>
                <w:rFonts w:ascii="Times New Roman" w:hAnsi="Times New Roman"/>
                <w:b/>
                <w:color w:val="000000"/>
                <w:sz w:val="20"/>
                <w:szCs w:val="20"/>
              </w:rPr>
            </w:pPr>
            <w:r w:rsidRPr="00B97203">
              <w:rPr>
                <w:rFonts w:ascii="Times New Roman" w:hAnsi="Times New Roman"/>
                <w:b/>
                <w:color w:val="000000"/>
                <w:sz w:val="20"/>
                <w:szCs w:val="20"/>
              </w:rPr>
              <w:t>Capital Income</w:t>
            </w:r>
          </w:p>
          <w:p w:rsidR="001D28BA" w:rsidRPr="00B97203" w:rsidRDefault="001D28BA" w:rsidP="00E918A3">
            <w:pPr>
              <w:spacing w:after="0" w:line="240" w:lineRule="auto"/>
              <w:jc w:val="center"/>
              <w:rPr>
                <w:rFonts w:ascii="Times New Roman" w:hAnsi="Times New Roman"/>
                <w:b/>
                <w:color w:val="000000"/>
                <w:sz w:val="20"/>
                <w:szCs w:val="20"/>
              </w:rPr>
            </w:pPr>
            <w:r w:rsidRPr="00B97203">
              <w:rPr>
                <w:rFonts w:ascii="Times New Roman" w:hAnsi="Times New Roman"/>
                <w:b/>
                <w:color w:val="000000"/>
                <w:sz w:val="20"/>
                <w:szCs w:val="20"/>
              </w:rPr>
              <w:t>Tax Ratio</w:t>
            </w:r>
          </w:p>
        </w:tc>
      </w:tr>
      <w:tr w:rsidR="001D28BA" w:rsidRPr="00B4467A" w:rsidTr="00B4467A">
        <w:trPr>
          <w:trHeight w:val="230"/>
        </w:trPr>
        <w:tc>
          <w:tcPr>
            <w:tcW w:w="1990" w:type="dxa"/>
            <w:shd w:val="clear" w:color="auto" w:fill="D9D9D9" w:themeFill="background1" w:themeFillShade="D9"/>
            <w:noWrap/>
            <w:vAlign w:val="center"/>
            <w:hideMark/>
          </w:tcPr>
          <w:p w:rsidR="001D28BA" w:rsidRPr="00B4467A" w:rsidRDefault="001D28B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ln GDPit-1</w:t>
            </w:r>
          </w:p>
        </w:tc>
        <w:tc>
          <w:tcPr>
            <w:tcW w:w="1704" w:type="dxa"/>
            <w:shd w:val="clear" w:color="auto" w:fill="D9D9D9" w:themeFill="background1" w:themeFillShade="D9"/>
            <w:noWrap/>
            <w:vAlign w:val="center"/>
            <w:hideMark/>
          </w:tcPr>
          <w:p w:rsidR="001D28BA" w:rsidRPr="00B4467A" w:rsidRDefault="001D28BA" w:rsidP="00E918A3">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1.3544***</w:t>
            </w:r>
          </w:p>
        </w:tc>
        <w:tc>
          <w:tcPr>
            <w:tcW w:w="1614" w:type="dxa"/>
            <w:shd w:val="clear" w:color="auto" w:fill="D9D9D9" w:themeFill="background1" w:themeFillShade="D9"/>
            <w:noWrap/>
            <w:vAlign w:val="center"/>
            <w:hideMark/>
          </w:tcPr>
          <w:p w:rsidR="001D28BA" w:rsidRPr="00B4467A" w:rsidRDefault="001D28BA" w:rsidP="00E918A3">
            <w:pPr>
              <w:tabs>
                <w:tab w:val="decimal" w:pos="445"/>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1.5760***</w:t>
            </w:r>
          </w:p>
        </w:tc>
        <w:tc>
          <w:tcPr>
            <w:tcW w:w="1704" w:type="dxa"/>
            <w:shd w:val="clear" w:color="auto" w:fill="D9D9D9" w:themeFill="background1" w:themeFillShade="D9"/>
            <w:noWrap/>
            <w:vAlign w:val="center"/>
            <w:hideMark/>
          </w:tcPr>
          <w:p w:rsidR="001D28BA" w:rsidRPr="00B4467A" w:rsidRDefault="001D28BA" w:rsidP="00E918A3">
            <w:pPr>
              <w:tabs>
                <w:tab w:val="decimal" w:pos="451"/>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1.3757***</w:t>
            </w:r>
          </w:p>
        </w:tc>
        <w:tc>
          <w:tcPr>
            <w:tcW w:w="1794" w:type="dxa"/>
            <w:shd w:val="clear" w:color="auto" w:fill="D9D9D9" w:themeFill="background1" w:themeFillShade="D9"/>
            <w:noWrap/>
            <w:vAlign w:val="center"/>
            <w:hideMark/>
          </w:tcPr>
          <w:p w:rsidR="001D28BA" w:rsidRPr="00B4467A" w:rsidRDefault="001D28BA" w:rsidP="00E918A3">
            <w:pPr>
              <w:tabs>
                <w:tab w:val="decimal" w:pos="547"/>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1.3745***</w:t>
            </w:r>
          </w:p>
        </w:tc>
      </w:tr>
      <w:tr w:rsidR="001D28BA" w:rsidRPr="00B4467A" w:rsidTr="00B4467A">
        <w:trPr>
          <w:trHeight w:val="230"/>
        </w:trPr>
        <w:tc>
          <w:tcPr>
            <w:tcW w:w="1990" w:type="dxa"/>
            <w:shd w:val="clear" w:color="auto" w:fill="D9D9D9" w:themeFill="background1" w:themeFillShade="D9"/>
            <w:noWrap/>
            <w:vAlign w:val="center"/>
            <w:hideMark/>
          </w:tcPr>
          <w:p w:rsidR="001D28BA" w:rsidRPr="00B4467A" w:rsidRDefault="001D28B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ln GDPjt-1</w:t>
            </w:r>
          </w:p>
        </w:tc>
        <w:tc>
          <w:tcPr>
            <w:tcW w:w="1704" w:type="dxa"/>
            <w:shd w:val="clear" w:color="auto" w:fill="D9D9D9" w:themeFill="background1" w:themeFillShade="D9"/>
            <w:noWrap/>
            <w:vAlign w:val="center"/>
            <w:hideMark/>
          </w:tcPr>
          <w:p w:rsidR="001D28BA" w:rsidRPr="00B4467A" w:rsidRDefault="001D28BA" w:rsidP="00E918A3">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1.0667***</w:t>
            </w:r>
          </w:p>
        </w:tc>
        <w:tc>
          <w:tcPr>
            <w:tcW w:w="1614" w:type="dxa"/>
            <w:shd w:val="clear" w:color="auto" w:fill="D9D9D9" w:themeFill="background1" w:themeFillShade="D9"/>
            <w:noWrap/>
            <w:vAlign w:val="center"/>
            <w:hideMark/>
          </w:tcPr>
          <w:p w:rsidR="001D28BA" w:rsidRPr="00B4467A" w:rsidRDefault="001D28BA" w:rsidP="00E918A3">
            <w:pPr>
              <w:tabs>
                <w:tab w:val="decimal" w:pos="445"/>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1.1090***</w:t>
            </w:r>
          </w:p>
        </w:tc>
        <w:tc>
          <w:tcPr>
            <w:tcW w:w="1704" w:type="dxa"/>
            <w:shd w:val="clear" w:color="auto" w:fill="D9D9D9" w:themeFill="background1" w:themeFillShade="D9"/>
            <w:noWrap/>
            <w:vAlign w:val="center"/>
            <w:hideMark/>
          </w:tcPr>
          <w:p w:rsidR="001D28BA" w:rsidRPr="00B4467A" w:rsidRDefault="001D28BA" w:rsidP="00E918A3">
            <w:pPr>
              <w:tabs>
                <w:tab w:val="decimal" w:pos="451"/>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1.0285***</w:t>
            </w:r>
          </w:p>
        </w:tc>
        <w:tc>
          <w:tcPr>
            <w:tcW w:w="1794" w:type="dxa"/>
            <w:shd w:val="clear" w:color="auto" w:fill="D9D9D9" w:themeFill="background1" w:themeFillShade="D9"/>
            <w:noWrap/>
            <w:vAlign w:val="center"/>
            <w:hideMark/>
          </w:tcPr>
          <w:p w:rsidR="001D28BA" w:rsidRPr="00B4467A" w:rsidRDefault="001D28BA" w:rsidP="00E918A3">
            <w:pPr>
              <w:tabs>
                <w:tab w:val="decimal" w:pos="547"/>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1.0370***</w:t>
            </w:r>
          </w:p>
        </w:tc>
      </w:tr>
      <w:tr w:rsidR="001D28BA" w:rsidRPr="00B4467A" w:rsidTr="00B4467A">
        <w:trPr>
          <w:trHeight w:val="230"/>
        </w:trPr>
        <w:tc>
          <w:tcPr>
            <w:tcW w:w="1990" w:type="dxa"/>
            <w:shd w:val="clear" w:color="auto" w:fill="D9D9D9" w:themeFill="background1" w:themeFillShade="D9"/>
            <w:noWrap/>
            <w:vAlign w:val="center"/>
            <w:hideMark/>
          </w:tcPr>
          <w:p w:rsidR="001D28BA" w:rsidRPr="00B4467A" w:rsidRDefault="001D28B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ln PPIit-1</w:t>
            </w:r>
          </w:p>
        </w:tc>
        <w:tc>
          <w:tcPr>
            <w:tcW w:w="1704" w:type="dxa"/>
            <w:shd w:val="clear" w:color="auto" w:fill="D9D9D9" w:themeFill="background1" w:themeFillShade="D9"/>
            <w:noWrap/>
            <w:vAlign w:val="center"/>
            <w:hideMark/>
          </w:tcPr>
          <w:p w:rsidR="001D28BA" w:rsidRPr="00B4467A" w:rsidRDefault="001D28BA" w:rsidP="00E918A3">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-0.5904***</w:t>
            </w:r>
          </w:p>
        </w:tc>
        <w:tc>
          <w:tcPr>
            <w:tcW w:w="1614" w:type="dxa"/>
            <w:shd w:val="clear" w:color="auto" w:fill="D9D9D9" w:themeFill="background1" w:themeFillShade="D9"/>
            <w:noWrap/>
            <w:vAlign w:val="center"/>
            <w:hideMark/>
          </w:tcPr>
          <w:p w:rsidR="001D28BA" w:rsidRPr="00B4467A" w:rsidRDefault="001D28BA" w:rsidP="00E918A3">
            <w:pPr>
              <w:tabs>
                <w:tab w:val="decimal" w:pos="445"/>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-0.6573***</w:t>
            </w:r>
          </w:p>
        </w:tc>
        <w:tc>
          <w:tcPr>
            <w:tcW w:w="1704" w:type="dxa"/>
            <w:shd w:val="clear" w:color="auto" w:fill="D9D9D9" w:themeFill="background1" w:themeFillShade="D9"/>
            <w:noWrap/>
            <w:vAlign w:val="center"/>
            <w:hideMark/>
          </w:tcPr>
          <w:p w:rsidR="001D28BA" w:rsidRPr="00B4467A" w:rsidRDefault="001D28BA" w:rsidP="00E918A3">
            <w:pPr>
              <w:tabs>
                <w:tab w:val="decimal" w:pos="451"/>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-0.6045***</w:t>
            </w:r>
          </w:p>
        </w:tc>
        <w:tc>
          <w:tcPr>
            <w:tcW w:w="1794" w:type="dxa"/>
            <w:shd w:val="clear" w:color="auto" w:fill="D9D9D9" w:themeFill="background1" w:themeFillShade="D9"/>
            <w:noWrap/>
            <w:vAlign w:val="center"/>
            <w:hideMark/>
          </w:tcPr>
          <w:p w:rsidR="001D28BA" w:rsidRPr="00B4467A" w:rsidRDefault="001D28BA" w:rsidP="00E918A3">
            <w:pPr>
              <w:tabs>
                <w:tab w:val="decimal" w:pos="547"/>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-0.6244***</w:t>
            </w:r>
          </w:p>
        </w:tc>
      </w:tr>
      <w:tr w:rsidR="001D28BA" w:rsidRPr="00B4467A" w:rsidTr="00B4467A">
        <w:trPr>
          <w:trHeight w:val="230"/>
        </w:trPr>
        <w:tc>
          <w:tcPr>
            <w:tcW w:w="1990" w:type="dxa"/>
            <w:shd w:val="clear" w:color="auto" w:fill="D9D9D9" w:themeFill="background1" w:themeFillShade="D9"/>
            <w:noWrap/>
            <w:vAlign w:val="center"/>
            <w:hideMark/>
          </w:tcPr>
          <w:p w:rsidR="001D28BA" w:rsidRPr="00B4467A" w:rsidRDefault="001D28B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ln PPIjt-1</w:t>
            </w:r>
          </w:p>
        </w:tc>
        <w:tc>
          <w:tcPr>
            <w:tcW w:w="1704" w:type="dxa"/>
            <w:shd w:val="clear" w:color="auto" w:fill="D9D9D9" w:themeFill="background1" w:themeFillShade="D9"/>
            <w:noWrap/>
            <w:vAlign w:val="center"/>
            <w:hideMark/>
          </w:tcPr>
          <w:p w:rsidR="001D28BA" w:rsidRPr="00B4467A" w:rsidRDefault="001D28BA" w:rsidP="00E918A3">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-0.1344</w:t>
            </w:r>
          </w:p>
        </w:tc>
        <w:tc>
          <w:tcPr>
            <w:tcW w:w="1614" w:type="dxa"/>
            <w:shd w:val="clear" w:color="auto" w:fill="D9D9D9" w:themeFill="background1" w:themeFillShade="D9"/>
            <w:noWrap/>
            <w:vAlign w:val="center"/>
            <w:hideMark/>
          </w:tcPr>
          <w:p w:rsidR="001D28BA" w:rsidRPr="00B4467A" w:rsidRDefault="001D28BA" w:rsidP="00E918A3">
            <w:pPr>
              <w:tabs>
                <w:tab w:val="decimal" w:pos="445"/>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-0.1141</w:t>
            </w:r>
          </w:p>
        </w:tc>
        <w:tc>
          <w:tcPr>
            <w:tcW w:w="1704" w:type="dxa"/>
            <w:shd w:val="clear" w:color="auto" w:fill="D9D9D9" w:themeFill="background1" w:themeFillShade="D9"/>
            <w:noWrap/>
            <w:vAlign w:val="center"/>
            <w:hideMark/>
          </w:tcPr>
          <w:p w:rsidR="001D28BA" w:rsidRPr="00B4467A" w:rsidRDefault="001D28BA" w:rsidP="00E918A3">
            <w:pPr>
              <w:tabs>
                <w:tab w:val="decimal" w:pos="451"/>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-0.0864</w:t>
            </w:r>
          </w:p>
        </w:tc>
        <w:tc>
          <w:tcPr>
            <w:tcW w:w="1794" w:type="dxa"/>
            <w:shd w:val="clear" w:color="auto" w:fill="D9D9D9" w:themeFill="background1" w:themeFillShade="D9"/>
            <w:noWrap/>
            <w:vAlign w:val="center"/>
            <w:hideMark/>
          </w:tcPr>
          <w:p w:rsidR="001D28BA" w:rsidRPr="00B4467A" w:rsidRDefault="001D28BA" w:rsidP="00E918A3">
            <w:pPr>
              <w:tabs>
                <w:tab w:val="decimal" w:pos="547"/>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-0.0865</w:t>
            </w:r>
          </w:p>
        </w:tc>
      </w:tr>
      <w:tr w:rsidR="001D28BA" w:rsidRPr="00B4467A" w:rsidTr="00B4467A">
        <w:trPr>
          <w:trHeight w:val="230"/>
        </w:trPr>
        <w:tc>
          <w:tcPr>
            <w:tcW w:w="1990" w:type="dxa"/>
            <w:shd w:val="clear" w:color="auto" w:fill="D9D9D9" w:themeFill="background1" w:themeFillShade="D9"/>
            <w:noWrap/>
            <w:vAlign w:val="center"/>
            <w:hideMark/>
          </w:tcPr>
          <w:p w:rsidR="001D28BA" w:rsidRPr="00B4467A" w:rsidRDefault="001D28BA" w:rsidP="00320BC9">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ln Eijt-1</w:t>
            </w:r>
          </w:p>
        </w:tc>
        <w:tc>
          <w:tcPr>
            <w:tcW w:w="1704" w:type="dxa"/>
            <w:shd w:val="clear" w:color="auto" w:fill="D9D9D9" w:themeFill="background1" w:themeFillShade="D9"/>
            <w:noWrap/>
            <w:vAlign w:val="center"/>
            <w:hideMark/>
          </w:tcPr>
          <w:p w:rsidR="001D28BA" w:rsidRPr="00B4467A" w:rsidRDefault="001D28BA" w:rsidP="00E918A3">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-0.2190***</w:t>
            </w:r>
          </w:p>
        </w:tc>
        <w:tc>
          <w:tcPr>
            <w:tcW w:w="1614" w:type="dxa"/>
            <w:shd w:val="clear" w:color="auto" w:fill="D9D9D9" w:themeFill="background1" w:themeFillShade="D9"/>
            <w:noWrap/>
            <w:vAlign w:val="center"/>
            <w:hideMark/>
          </w:tcPr>
          <w:p w:rsidR="001D28BA" w:rsidRPr="00B4467A" w:rsidRDefault="001D28BA" w:rsidP="00E918A3">
            <w:pPr>
              <w:tabs>
                <w:tab w:val="decimal" w:pos="445"/>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-0.1793***</w:t>
            </w:r>
          </w:p>
        </w:tc>
        <w:tc>
          <w:tcPr>
            <w:tcW w:w="1704" w:type="dxa"/>
            <w:shd w:val="clear" w:color="auto" w:fill="D9D9D9" w:themeFill="background1" w:themeFillShade="D9"/>
            <w:noWrap/>
            <w:vAlign w:val="center"/>
            <w:hideMark/>
          </w:tcPr>
          <w:p w:rsidR="001D28BA" w:rsidRPr="00B4467A" w:rsidRDefault="001D28BA" w:rsidP="00E918A3">
            <w:pPr>
              <w:tabs>
                <w:tab w:val="decimal" w:pos="451"/>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-0.2234***</w:t>
            </w:r>
          </w:p>
        </w:tc>
        <w:tc>
          <w:tcPr>
            <w:tcW w:w="1794" w:type="dxa"/>
            <w:shd w:val="clear" w:color="auto" w:fill="D9D9D9" w:themeFill="background1" w:themeFillShade="D9"/>
            <w:noWrap/>
            <w:vAlign w:val="center"/>
            <w:hideMark/>
          </w:tcPr>
          <w:p w:rsidR="001D28BA" w:rsidRPr="00B4467A" w:rsidRDefault="001D28BA" w:rsidP="00E918A3">
            <w:pPr>
              <w:tabs>
                <w:tab w:val="decimal" w:pos="547"/>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-0.1665***</w:t>
            </w:r>
          </w:p>
        </w:tc>
      </w:tr>
      <w:tr w:rsidR="001D28BA" w:rsidRPr="00B4467A" w:rsidTr="00B4467A">
        <w:trPr>
          <w:trHeight w:val="230"/>
        </w:trPr>
        <w:tc>
          <w:tcPr>
            <w:tcW w:w="1990" w:type="dxa"/>
            <w:shd w:val="clear" w:color="auto" w:fill="D9D9D9" w:themeFill="background1" w:themeFillShade="D9"/>
            <w:noWrap/>
            <w:vAlign w:val="center"/>
            <w:hideMark/>
          </w:tcPr>
          <w:p w:rsidR="001D28BA" w:rsidRPr="00B4467A" w:rsidRDefault="001D28B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EUijt-1</w:t>
            </w:r>
          </w:p>
        </w:tc>
        <w:tc>
          <w:tcPr>
            <w:tcW w:w="1704" w:type="dxa"/>
            <w:shd w:val="clear" w:color="auto" w:fill="D9D9D9" w:themeFill="background1" w:themeFillShade="D9"/>
            <w:noWrap/>
            <w:vAlign w:val="center"/>
            <w:hideMark/>
          </w:tcPr>
          <w:p w:rsidR="001D28BA" w:rsidRPr="00B4467A" w:rsidRDefault="001D28BA" w:rsidP="00E918A3">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0.1613***</w:t>
            </w:r>
          </w:p>
        </w:tc>
        <w:tc>
          <w:tcPr>
            <w:tcW w:w="1614" w:type="dxa"/>
            <w:shd w:val="clear" w:color="auto" w:fill="D9D9D9" w:themeFill="background1" w:themeFillShade="D9"/>
            <w:noWrap/>
            <w:vAlign w:val="center"/>
            <w:hideMark/>
          </w:tcPr>
          <w:p w:rsidR="001D28BA" w:rsidRPr="00B4467A" w:rsidRDefault="001D28BA" w:rsidP="00E918A3">
            <w:pPr>
              <w:tabs>
                <w:tab w:val="decimal" w:pos="445"/>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0.1762***</w:t>
            </w:r>
          </w:p>
        </w:tc>
        <w:tc>
          <w:tcPr>
            <w:tcW w:w="1704" w:type="dxa"/>
            <w:shd w:val="clear" w:color="auto" w:fill="D9D9D9" w:themeFill="background1" w:themeFillShade="D9"/>
            <w:noWrap/>
            <w:vAlign w:val="center"/>
            <w:hideMark/>
          </w:tcPr>
          <w:p w:rsidR="001D28BA" w:rsidRPr="00B4467A" w:rsidRDefault="001D28BA" w:rsidP="00E918A3">
            <w:pPr>
              <w:tabs>
                <w:tab w:val="decimal" w:pos="451"/>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0.1691***</w:t>
            </w:r>
          </w:p>
        </w:tc>
        <w:tc>
          <w:tcPr>
            <w:tcW w:w="1794" w:type="dxa"/>
            <w:shd w:val="clear" w:color="auto" w:fill="D9D9D9" w:themeFill="background1" w:themeFillShade="D9"/>
            <w:noWrap/>
            <w:vAlign w:val="center"/>
            <w:hideMark/>
          </w:tcPr>
          <w:p w:rsidR="001D28BA" w:rsidRPr="00B4467A" w:rsidRDefault="001D28BA" w:rsidP="00E918A3">
            <w:pPr>
              <w:tabs>
                <w:tab w:val="decimal" w:pos="547"/>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0.1685***</w:t>
            </w:r>
          </w:p>
        </w:tc>
      </w:tr>
      <w:tr w:rsidR="001D28BA" w:rsidRPr="00B4467A" w:rsidTr="00B4467A">
        <w:trPr>
          <w:trHeight w:val="230"/>
        </w:trPr>
        <w:tc>
          <w:tcPr>
            <w:tcW w:w="1990" w:type="dxa"/>
            <w:shd w:val="clear" w:color="auto" w:fill="D9D9D9" w:themeFill="background1" w:themeFillShade="D9"/>
            <w:noWrap/>
            <w:vAlign w:val="center"/>
            <w:hideMark/>
          </w:tcPr>
          <w:p w:rsidR="001D28BA" w:rsidRPr="00B4467A" w:rsidRDefault="001D28B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NAFTAijt-1</w:t>
            </w:r>
          </w:p>
        </w:tc>
        <w:tc>
          <w:tcPr>
            <w:tcW w:w="1704" w:type="dxa"/>
            <w:shd w:val="clear" w:color="auto" w:fill="D9D9D9" w:themeFill="background1" w:themeFillShade="D9"/>
            <w:noWrap/>
            <w:vAlign w:val="center"/>
            <w:hideMark/>
          </w:tcPr>
          <w:p w:rsidR="001D28BA" w:rsidRPr="00B4467A" w:rsidRDefault="001D28BA" w:rsidP="00E918A3">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0.1115***</w:t>
            </w:r>
          </w:p>
        </w:tc>
        <w:tc>
          <w:tcPr>
            <w:tcW w:w="1614" w:type="dxa"/>
            <w:shd w:val="clear" w:color="auto" w:fill="D9D9D9" w:themeFill="background1" w:themeFillShade="D9"/>
            <w:noWrap/>
            <w:vAlign w:val="center"/>
            <w:hideMark/>
          </w:tcPr>
          <w:p w:rsidR="001D28BA" w:rsidRPr="00B4467A" w:rsidRDefault="001D28BA" w:rsidP="00E918A3">
            <w:pPr>
              <w:tabs>
                <w:tab w:val="decimal" w:pos="445"/>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0.1186**</w:t>
            </w:r>
          </w:p>
        </w:tc>
        <w:tc>
          <w:tcPr>
            <w:tcW w:w="1704" w:type="dxa"/>
            <w:shd w:val="clear" w:color="auto" w:fill="D9D9D9" w:themeFill="background1" w:themeFillShade="D9"/>
            <w:noWrap/>
            <w:vAlign w:val="center"/>
            <w:hideMark/>
          </w:tcPr>
          <w:p w:rsidR="001D28BA" w:rsidRPr="00B4467A" w:rsidRDefault="001D28BA" w:rsidP="00E918A3">
            <w:pPr>
              <w:tabs>
                <w:tab w:val="decimal" w:pos="451"/>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0.1123***</w:t>
            </w:r>
          </w:p>
        </w:tc>
        <w:tc>
          <w:tcPr>
            <w:tcW w:w="1794" w:type="dxa"/>
            <w:shd w:val="clear" w:color="auto" w:fill="D9D9D9" w:themeFill="background1" w:themeFillShade="D9"/>
            <w:noWrap/>
            <w:vAlign w:val="center"/>
            <w:hideMark/>
          </w:tcPr>
          <w:p w:rsidR="001D28BA" w:rsidRPr="00B4467A" w:rsidRDefault="001D28BA" w:rsidP="00E918A3">
            <w:pPr>
              <w:tabs>
                <w:tab w:val="decimal" w:pos="547"/>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0.1132***</w:t>
            </w:r>
          </w:p>
        </w:tc>
      </w:tr>
      <w:tr w:rsidR="001D28BA" w:rsidRPr="00B4467A" w:rsidTr="00B4467A">
        <w:trPr>
          <w:trHeight w:val="230"/>
        </w:trPr>
        <w:tc>
          <w:tcPr>
            <w:tcW w:w="1990" w:type="dxa"/>
            <w:shd w:val="clear" w:color="auto" w:fill="D9D9D9" w:themeFill="background1" w:themeFillShade="D9"/>
            <w:noWrap/>
            <w:vAlign w:val="center"/>
            <w:hideMark/>
          </w:tcPr>
          <w:p w:rsidR="001D28BA" w:rsidRPr="00B4467A" w:rsidRDefault="001D28B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lnB</w:t>
            </w:r>
            <w:r w:rsidR="00320BC9" w:rsidRPr="00B4467A">
              <w:rPr>
                <w:rFonts w:ascii="Times New Roman" w:hAnsi="Times New Roman"/>
                <w:i/>
                <w:iCs/>
                <w:color w:val="000000"/>
                <w:sz w:val="20"/>
                <w:szCs w:val="20"/>
              </w:rPr>
              <w:t>us</w:t>
            </w:r>
            <w:r w:rsidRPr="00B4467A">
              <w:rPr>
                <w:rFonts w:ascii="Times New Roman" w:hAnsi="Times New Roman"/>
                <w:i/>
                <w:iCs/>
                <w:color w:val="000000"/>
                <w:sz w:val="20"/>
                <w:szCs w:val="20"/>
              </w:rPr>
              <w:t>C</w:t>
            </w:r>
            <w:r w:rsidR="00320BC9" w:rsidRPr="00B4467A">
              <w:rPr>
                <w:rFonts w:ascii="Times New Roman" w:hAnsi="Times New Roman"/>
                <w:i/>
                <w:iCs/>
                <w:color w:val="000000"/>
                <w:sz w:val="20"/>
                <w:szCs w:val="20"/>
              </w:rPr>
              <w:t xml:space="preserve">ycle </w:t>
            </w:r>
            <w:r w:rsidRPr="00B4467A">
              <w:rPr>
                <w:rFonts w:ascii="Times New Roman" w:hAnsi="Times New Roman"/>
                <w:i/>
                <w:iCs/>
                <w:color w:val="000000"/>
                <w:sz w:val="20"/>
                <w:szCs w:val="20"/>
              </w:rPr>
              <w:t>it-1</w:t>
            </w:r>
          </w:p>
        </w:tc>
        <w:tc>
          <w:tcPr>
            <w:tcW w:w="1704" w:type="dxa"/>
            <w:shd w:val="clear" w:color="auto" w:fill="D9D9D9" w:themeFill="background1" w:themeFillShade="D9"/>
            <w:noWrap/>
            <w:vAlign w:val="center"/>
            <w:hideMark/>
          </w:tcPr>
          <w:p w:rsidR="001D28BA" w:rsidRPr="00B4467A" w:rsidRDefault="001D28BA" w:rsidP="00E918A3">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-0.4976**</w:t>
            </w:r>
          </w:p>
        </w:tc>
        <w:tc>
          <w:tcPr>
            <w:tcW w:w="1614" w:type="dxa"/>
            <w:shd w:val="clear" w:color="auto" w:fill="D9D9D9" w:themeFill="background1" w:themeFillShade="D9"/>
            <w:noWrap/>
            <w:vAlign w:val="center"/>
            <w:hideMark/>
          </w:tcPr>
          <w:p w:rsidR="001D28BA" w:rsidRPr="00B4467A" w:rsidRDefault="001D28BA" w:rsidP="00E918A3">
            <w:pPr>
              <w:tabs>
                <w:tab w:val="decimal" w:pos="445"/>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-0.4765**</w:t>
            </w:r>
          </w:p>
        </w:tc>
        <w:tc>
          <w:tcPr>
            <w:tcW w:w="1704" w:type="dxa"/>
            <w:shd w:val="clear" w:color="auto" w:fill="D9D9D9" w:themeFill="background1" w:themeFillShade="D9"/>
            <w:noWrap/>
            <w:vAlign w:val="center"/>
            <w:hideMark/>
          </w:tcPr>
          <w:p w:rsidR="001D28BA" w:rsidRPr="00B4467A" w:rsidRDefault="001D28BA" w:rsidP="00E918A3">
            <w:pPr>
              <w:tabs>
                <w:tab w:val="decimal" w:pos="451"/>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-0.4133**</w:t>
            </w:r>
          </w:p>
        </w:tc>
        <w:tc>
          <w:tcPr>
            <w:tcW w:w="1794" w:type="dxa"/>
            <w:shd w:val="clear" w:color="auto" w:fill="D9D9D9" w:themeFill="background1" w:themeFillShade="D9"/>
            <w:noWrap/>
            <w:vAlign w:val="center"/>
            <w:hideMark/>
          </w:tcPr>
          <w:p w:rsidR="001D28BA" w:rsidRPr="00B4467A" w:rsidRDefault="001D28BA" w:rsidP="00E918A3">
            <w:pPr>
              <w:tabs>
                <w:tab w:val="decimal" w:pos="547"/>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-0.4522**</w:t>
            </w:r>
          </w:p>
        </w:tc>
      </w:tr>
      <w:tr w:rsidR="001D28BA" w:rsidRPr="00B4467A" w:rsidTr="00B4467A">
        <w:trPr>
          <w:trHeight w:val="230"/>
        </w:trPr>
        <w:tc>
          <w:tcPr>
            <w:tcW w:w="1990" w:type="dxa"/>
            <w:shd w:val="clear" w:color="auto" w:fill="D9D9D9" w:themeFill="background1" w:themeFillShade="D9"/>
            <w:noWrap/>
            <w:vAlign w:val="center"/>
            <w:hideMark/>
          </w:tcPr>
          <w:p w:rsidR="001D28BA" w:rsidRPr="00B4467A" w:rsidRDefault="001D28B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lnB</w:t>
            </w:r>
            <w:r w:rsidR="00320BC9" w:rsidRPr="00B4467A">
              <w:rPr>
                <w:rFonts w:ascii="Times New Roman" w:hAnsi="Times New Roman"/>
                <w:i/>
                <w:iCs/>
                <w:color w:val="000000"/>
                <w:sz w:val="20"/>
                <w:szCs w:val="20"/>
              </w:rPr>
              <w:t>us</w:t>
            </w:r>
            <w:r w:rsidRPr="00B4467A">
              <w:rPr>
                <w:rFonts w:ascii="Times New Roman" w:hAnsi="Times New Roman"/>
                <w:i/>
                <w:iCs/>
                <w:color w:val="000000"/>
                <w:sz w:val="20"/>
                <w:szCs w:val="20"/>
              </w:rPr>
              <w:t>C</w:t>
            </w:r>
            <w:r w:rsidR="00320BC9" w:rsidRPr="00B4467A">
              <w:rPr>
                <w:rFonts w:ascii="Times New Roman" w:hAnsi="Times New Roman"/>
                <w:i/>
                <w:iCs/>
                <w:color w:val="000000"/>
                <w:sz w:val="20"/>
                <w:szCs w:val="20"/>
              </w:rPr>
              <w:t xml:space="preserve">ycle </w:t>
            </w:r>
            <w:r w:rsidRPr="00B4467A">
              <w:rPr>
                <w:rFonts w:ascii="Times New Roman" w:hAnsi="Times New Roman"/>
                <w:i/>
                <w:iCs/>
                <w:color w:val="000000"/>
                <w:sz w:val="20"/>
                <w:szCs w:val="20"/>
              </w:rPr>
              <w:t>jt-1</w:t>
            </w:r>
          </w:p>
        </w:tc>
        <w:tc>
          <w:tcPr>
            <w:tcW w:w="1704" w:type="dxa"/>
            <w:shd w:val="clear" w:color="auto" w:fill="D9D9D9" w:themeFill="background1" w:themeFillShade="D9"/>
            <w:noWrap/>
            <w:vAlign w:val="center"/>
            <w:hideMark/>
          </w:tcPr>
          <w:p w:rsidR="001D28BA" w:rsidRPr="00B4467A" w:rsidRDefault="001D28BA" w:rsidP="00E918A3">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0.4948**</w:t>
            </w:r>
          </w:p>
        </w:tc>
        <w:tc>
          <w:tcPr>
            <w:tcW w:w="1614" w:type="dxa"/>
            <w:shd w:val="clear" w:color="auto" w:fill="D9D9D9" w:themeFill="background1" w:themeFillShade="D9"/>
            <w:noWrap/>
            <w:vAlign w:val="center"/>
            <w:hideMark/>
          </w:tcPr>
          <w:p w:rsidR="001D28BA" w:rsidRPr="00B4467A" w:rsidRDefault="001D28BA" w:rsidP="00E918A3">
            <w:pPr>
              <w:tabs>
                <w:tab w:val="decimal" w:pos="445"/>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0.3252</w:t>
            </w:r>
          </w:p>
        </w:tc>
        <w:tc>
          <w:tcPr>
            <w:tcW w:w="1704" w:type="dxa"/>
            <w:shd w:val="clear" w:color="auto" w:fill="D9D9D9" w:themeFill="background1" w:themeFillShade="D9"/>
            <w:noWrap/>
            <w:vAlign w:val="center"/>
            <w:hideMark/>
          </w:tcPr>
          <w:p w:rsidR="001D28BA" w:rsidRPr="00B4467A" w:rsidRDefault="001D28BA" w:rsidP="00E918A3">
            <w:pPr>
              <w:tabs>
                <w:tab w:val="decimal" w:pos="451"/>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0.5188**</w:t>
            </w:r>
          </w:p>
        </w:tc>
        <w:tc>
          <w:tcPr>
            <w:tcW w:w="1794" w:type="dxa"/>
            <w:shd w:val="clear" w:color="auto" w:fill="D9D9D9" w:themeFill="background1" w:themeFillShade="D9"/>
            <w:noWrap/>
            <w:vAlign w:val="center"/>
            <w:hideMark/>
          </w:tcPr>
          <w:p w:rsidR="001D28BA" w:rsidRPr="00B4467A" w:rsidRDefault="001D28BA" w:rsidP="00E918A3">
            <w:pPr>
              <w:tabs>
                <w:tab w:val="decimal" w:pos="547"/>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0.4288*</w:t>
            </w:r>
          </w:p>
        </w:tc>
      </w:tr>
      <w:tr w:rsidR="001D28BA" w:rsidRPr="00B4467A" w:rsidTr="00B4467A">
        <w:trPr>
          <w:trHeight w:val="230"/>
        </w:trPr>
        <w:tc>
          <w:tcPr>
            <w:tcW w:w="1990" w:type="dxa"/>
            <w:shd w:val="clear" w:color="auto" w:fill="auto"/>
            <w:noWrap/>
            <w:vAlign w:val="center"/>
            <w:hideMark/>
          </w:tcPr>
          <w:p w:rsidR="001D28BA" w:rsidRPr="00B4467A" w:rsidRDefault="001D28B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TCit-1-TCjt-1</w:t>
            </w:r>
          </w:p>
        </w:tc>
        <w:tc>
          <w:tcPr>
            <w:tcW w:w="1704" w:type="dxa"/>
            <w:shd w:val="clear" w:color="auto" w:fill="auto"/>
            <w:noWrap/>
            <w:vAlign w:val="center"/>
            <w:hideMark/>
          </w:tcPr>
          <w:p w:rsidR="001D28BA" w:rsidRPr="00B4467A" w:rsidRDefault="001D28BA" w:rsidP="00E918A3">
            <w:pPr>
              <w:tabs>
                <w:tab w:val="decimal" w:pos="439"/>
              </w:tabs>
              <w:spacing w:after="0" w:line="240" w:lineRule="auto"/>
              <w:jc w:val="both"/>
              <w:rPr>
                <w:rFonts w:ascii="Times New Roman" w:hAnsi="Times New Roman"/>
                <w:color w:val="000000"/>
                <w:sz w:val="20"/>
                <w:szCs w:val="20"/>
              </w:rPr>
            </w:pPr>
            <w:r w:rsidRPr="00B4467A">
              <w:rPr>
                <w:rFonts w:ascii="Times New Roman" w:hAnsi="Times New Roman"/>
                <w:color w:val="000000"/>
                <w:sz w:val="20"/>
                <w:szCs w:val="20"/>
              </w:rPr>
              <w:t>-0.0085</w:t>
            </w:r>
          </w:p>
        </w:tc>
        <w:tc>
          <w:tcPr>
            <w:tcW w:w="1614" w:type="dxa"/>
            <w:shd w:val="clear" w:color="auto" w:fill="auto"/>
            <w:noWrap/>
            <w:vAlign w:val="center"/>
            <w:hideMark/>
          </w:tcPr>
          <w:p w:rsidR="001D28BA" w:rsidRPr="00B4467A" w:rsidRDefault="001D28BA" w:rsidP="00E918A3">
            <w:pPr>
              <w:tabs>
                <w:tab w:val="decimal" w:pos="445"/>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-0.0026</w:t>
            </w:r>
          </w:p>
        </w:tc>
        <w:tc>
          <w:tcPr>
            <w:tcW w:w="1704" w:type="dxa"/>
            <w:shd w:val="clear" w:color="auto" w:fill="auto"/>
            <w:noWrap/>
            <w:vAlign w:val="center"/>
            <w:hideMark/>
          </w:tcPr>
          <w:p w:rsidR="001D28BA" w:rsidRPr="00B4467A" w:rsidRDefault="001D28BA" w:rsidP="00E918A3">
            <w:pPr>
              <w:tabs>
                <w:tab w:val="decimal" w:pos="451"/>
              </w:tabs>
              <w:spacing w:after="0" w:line="240" w:lineRule="auto"/>
              <w:rPr>
                <w:rFonts w:ascii="Times New Roman" w:hAnsi="Times New Roman"/>
                <w:color w:val="000000"/>
                <w:sz w:val="20"/>
                <w:szCs w:val="20"/>
              </w:rPr>
            </w:pPr>
          </w:p>
        </w:tc>
        <w:tc>
          <w:tcPr>
            <w:tcW w:w="1794" w:type="dxa"/>
            <w:shd w:val="clear" w:color="auto" w:fill="auto"/>
            <w:noWrap/>
            <w:vAlign w:val="center"/>
            <w:hideMark/>
          </w:tcPr>
          <w:p w:rsidR="001D28BA" w:rsidRPr="00B4467A" w:rsidRDefault="001D28BA" w:rsidP="00E918A3">
            <w:pPr>
              <w:tabs>
                <w:tab w:val="decimal" w:pos="547"/>
              </w:tabs>
              <w:spacing w:after="0" w:line="240" w:lineRule="auto"/>
              <w:rPr>
                <w:rFonts w:ascii="Times New Roman" w:hAnsi="Times New Roman"/>
                <w:color w:val="000000"/>
                <w:sz w:val="20"/>
                <w:szCs w:val="20"/>
              </w:rPr>
            </w:pPr>
          </w:p>
        </w:tc>
      </w:tr>
      <w:tr w:rsidR="001D28BA" w:rsidRPr="00B4467A" w:rsidTr="00B4467A">
        <w:trPr>
          <w:trHeight w:val="230"/>
        </w:trPr>
        <w:tc>
          <w:tcPr>
            <w:tcW w:w="1990" w:type="dxa"/>
            <w:shd w:val="clear" w:color="auto" w:fill="auto"/>
            <w:noWrap/>
            <w:vAlign w:val="center"/>
            <w:hideMark/>
          </w:tcPr>
          <w:p w:rsidR="001D28BA" w:rsidRPr="00B4467A" w:rsidRDefault="001D28B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TCit-2-TCjt-2</w:t>
            </w:r>
          </w:p>
        </w:tc>
        <w:tc>
          <w:tcPr>
            <w:tcW w:w="1704" w:type="dxa"/>
            <w:shd w:val="clear" w:color="auto" w:fill="auto"/>
            <w:noWrap/>
            <w:vAlign w:val="center"/>
            <w:hideMark/>
          </w:tcPr>
          <w:p w:rsidR="001D28BA" w:rsidRPr="00B4467A" w:rsidRDefault="001D28BA" w:rsidP="00E918A3">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0.0024</w:t>
            </w:r>
          </w:p>
        </w:tc>
        <w:tc>
          <w:tcPr>
            <w:tcW w:w="1614" w:type="dxa"/>
            <w:shd w:val="clear" w:color="auto" w:fill="auto"/>
            <w:noWrap/>
            <w:vAlign w:val="center"/>
            <w:hideMark/>
          </w:tcPr>
          <w:p w:rsidR="001D28BA" w:rsidRPr="00B4467A" w:rsidRDefault="001D28BA" w:rsidP="00E918A3">
            <w:pPr>
              <w:tabs>
                <w:tab w:val="decimal" w:pos="445"/>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0.0012</w:t>
            </w:r>
          </w:p>
        </w:tc>
        <w:tc>
          <w:tcPr>
            <w:tcW w:w="1704" w:type="dxa"/>
            <w:shd w:val="clear" w:color="auto" w:fill="auto"/>
            <w:noWrap/>
            <w:vAlign w:val="center"/>
            <w:hideMark/>
          </w:tcPr>
          <w:p w:rsidR="001D28BA" w:rsidRPr="00B4467A" w:rsidRDefault="001D28BA" w:rsidP="00E918A3">
            <w:pPr>
              <w:tabs>
                <w:tab w:val="decimal" w:pos="451"/>
              </w:tabs>
              <w:spacing w:after="0" w:line="240" w:lineRule="auto"/>
              <w:rPr>
                <w:rFonts w:ascii="Times New Roman" w:hAnsi="Times New Roman"/>
                <w:color w:val="000000"/>
                <w:sz w:val="20"/>
                <w:szCs w:val="20"/>
              </w:rPr>
            </w:pPr>
          </w:p>
        </w:tc>
        <w:tc>
          <w:tcPr>
            <w:tcW w:w="1794" w:type="dxa"/>
            <w:shd w:val="clear" w:color="auto" w:fill="auto"/>
            <w:noWrap/>
            <w:vAlign w:val="center"/>
            <w:hideMark/>
          </w:tcPr>
          <w:p w:rsidR="001D28BA" w:rsidRPr="00B4467A" w:rsidRDefault="001D28BA" w:rsidP="00E918A3">
            <w:pPr>
              <w:tabs>
                <w:tab w:val="decimal" w:pos="547"/>
              </w:tabs>
              <w:spacing w:after="0" w:line="240" w:lineRule="auto"/>
              <w:rPr>
                <w:rFonts w:ascii="Times New Roman" w:hAnsi="Times New Roman"/>
                <w:color w:val="000000"/>
                <w:sz w:val="20"/>
                <w:szCs w:val="20"/>
              </w:rPr>
            </w:pPr>
          </w:p>
        </w:tc>
      </w:tr>
      <w:tr w:rsidR="001D28BA" w:rsidRPr="00B4467A" w:rsidTr="00B4467A">
        <w:trPr>
          <w:trHeight w:val="230"/>
        </w:trPr>
        <w:tc>
          <w:tcPr>
            <w:tcW w:w="1990" w:type="dxa"/>
            <w:shd w:val="clear" w:color="auto" w:fill="auto"/>
            <w:noWrap/>
            <w:vAlign w:val="center"/>
            <w:hideMark/>
          </w:tcPr>
          <w:p w:rsidR="001D28BA" w:rsidRPr="00B4467A" w:rsidRDefault="001D28B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TCit-3-TCjt-3</w:t>
            </w:r>
          </w:p>
        </w:tc>
        <w:tc>
          <w:tcPr>
            <w:tcW w:w="1704" w:type="dxa"/>
            <w:shd w:val="clear" w:color="auto" w:fill="auto"/>
            <w:noWrap/>
            <w:vAlign w:val="center"/>
            <w:hideMark/>
          </w:tcPr>
          <w:p w:rsidR="001D28BA" w:rsidRPr="00B4467A" w:rsidRDefault="001D28BA" w:rsidP="00E918A3">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-0.0015</w:t>
            </w:r>
          </w:p>
        </w:tc>
        <w:tc>
          <w:tcPr>
            <w:tcW w:w="1614" w:type="dxa"/>
            <w:shd w:val="clear" w:color="auto" w:fill="auto"/>
            <w:noWrap/>
            <w:vAlign w:val="center"/>
            <w:hideMark/>
          </w:tcPr>
          <w:p w:rsidR="001D28BA" w:rsidRPr="00B4467A" w:rsidRDefault="001D28BA" w:rsidP="00E918A3">
            <w:pPr>
              <w:tabs>
                <w:tab w:val="decimal" w:pos="445"/>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0.0012</w:t>
            </w:r>
          </w:p>
        </w:tc>
        <w:tc>
          <w:tcPr>
            <w:tcW w:w="1704" w:type="dxa"/>
            <w:shd w:val="clear" w:color="auto" w:fill="auto"/>
            <w:noWrap/>
            <w:vAlign w:val="center"/>
            <w:hideMark/>
          </w:tcPr>
          <w:p w:rsidR="001D28BA" w:rsidRPr="00B4467A" w:rsidRDefault="001D28BA" w:rsidP="00E918A3">
            <w:pPr>
              <w:tabs>
                <w:tab w:val="decimal" w:pos="451"/>
              </w:tabs>
              <w:spacing w:after="0" w:line="240" w:lineRule="auto"/>
              <w:rPr>
                <w:rFonts w:ascii="Times New Roman" w:hAnsi="Times New Roman"/>
                <w:color w:val="000000"/>
                <w:sz w:val="20"/>
                <w:szCs w:val="20"/>
              </w:rPr>
            </w:pPr>
          </w:p>
        </w:tc>
        <w:tc>
          <w:tcPr>
            <w:tcW w:w="1794" w:type="dxa"/>
            <w:shd w:val="clear" w:color="auto" w:fill="auto"/>
            <w:noWrap/>
            <w:vAlign w:val="center"/>
            <w:hideMark/>
          </w:tcPr>
          <w:p w:rsidR="001D28BA" w:rsidRPr="00B4467A" w:rsidRDefault="001D28BA" w:rsidP="00E918A3">
            <w:pPr>
              <w:tabs>
                <w:tab w:val="decimal" w:pos="547"/>
              </w:tabs>
              <w:spacing w:after="0" w:line="240" w:lineRule="auto"/>
              <w:rPr>
                <w:rFonts w:ascii="Times New Roman" w:hAnsi="Times New Roman"/>
                <w:color w:val="000000"/>
                <w:sz w:val="20"/>
                <w:szCs w:val="20"/>
              </w:rPr>
            </w:pPr>
          </w:p>
        </w:tc>
      </w:tr>
      <w:tr w:rsidR="001D28BA" w:rsidRPr="00B4467A" w:rsidTr="00B4467A">
        <w:trPr>
          <w:trHeight w:val="230"/>
        </w:trPr>
        <w:tc>
          <w:tcPr>
            <w:tcW w:w="1990" w:type="dxa"/>
            <w:shd w:val="clear" w:color="auto" w:fill="auto"/>
            <w:noWrap/>
            <w:vAlign w:val="center"/>
            <w:hideMark/>
          </w:tcPr>
          <w:p w:rsidR="001D28BA" w:rsidRPr="00B4467A" w:rsidRDefault="001D28B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TCit-4-TCjt-4</w:t>
            </w:r>
          </w:p>
        </w:tc>
        <w:tc>
          <w:tcPr>
            <w:tcW w:w="1704" w:type="dxa"/>
            <w:shd w:val="clear" w:color="auto" w:fill="auto"/>
            <w:noWrap/>
            <w:vAlign w:val="center"/>
            <w:hideMark/>
          </w:tcPr>
          <w:p w:rsidR="001D28BA" w:rsidRPr="00B4467A" w:rsidRDefault="001D28BA" w:rsidP="00E918A3">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-0.0076**</w:t>
            </w:r>
          </w:p>
        </w:tc>
        <w:tc>
          <w:tcPr>
            <w:tcW w:w="1614" w:type="dxa"/>
            <w:shd w:val="clear" w:color="auto" w:fill="auto"/>
            <w:noWrap/>
            <w:vAlign w:val="center"/>
            <w:hideMark/>
          </w:tcPr>
          <w:p w:rsidR="001D28BA" w:rsidRPr="00B4467A" w:rsidRDefault="001D28BA" w:rsidP="00E918A3">
            <w:pPr>
              <w:tabs>
                <w:tab w:val="decimal" w:pos="445"/>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-0.0076***</w:t>
            </w:r>
          </w:p>
        </w:tc>
        <w:tc>
          <w:tcPr>
            <w:tcW w:w="1704" w:type="dxa"/>
            <w:shd w:val="clear" w:color="auto" w:fill="auto"/>
            <w:noWrap/>
            <w:vAlign w:val="center"/>
            <w:hideMark/>
          </w:tcPr>
          <w:p w:rsidR="001D28BA" w:rsidRPr="00B4467A" w:rsidRDefault="001D28BA" w:rsidP="00E918A3">
            <w:pPr>
              <w:tabs>
                <w:tab w:val="decimal" w:pos="451"/>
              </w:tabs>
              <w:spacing w:after="0" w:line="240" w:lineRule="auto"/>
              <w:rPr>
                <w:rFonts w:ascii="Times New Roman" w:hAnsi="Times New Roman"/>
                <w:color w:val="000000"/>
                <w:sz w:val="20"/>
                <w:szCs w:val="20"/>
              </w:rPr>
            </w:pPr>
          </w:p>
        </w:tc>
        <w:tc>
          <w:tcPr>
            <w:tcW w:w="1794" w:type="dxa"/>
            <w:shd w:val="clear" w:color="auto" w:fill="auto"/>
            <w:noWrap/>
            <w:vAlign w:val="center"/>
            <w:hideMark/>
          </w:tcPr>
          <w:p w:rsidR="001D28BA" w:rsidRPr="00B4467A" w:rsidRDefault="001D28BA" w:rsidP="00E918A3">
            <w:pPr>
              <w:tabs>
                <w:tab w:val="decimal" w:pos="547"/>
              </w:tabs>
              <w:spacing w:after="0" w:line="240" w:lineRule="auto"/>
              <w:rPr>
                <w:rFonts w:ascii="Times New Roman" w:hAnsi="Times New Roman"/>
                <w:color w:val="000000"/>
                <w:sz w:val="20"/>
                <w:szCs w:val="20"/>
              </w:rPr>
            </w:pPr>
          </w:p>
        </w:tc>
      </w:tr>
      <w:tr w:rsidR="001D28BA" w:rsidRPr="00B4467A" w:rsidTr="00B4467A">
        <w:trPr>
          <w:trHeight w:val="230"/>
        </w:trPr>
        <w:tc>
          <w:tcPr>
            <w:tcW w:w="1990" w:type="dxa"/>
            <w:shd w:val="clear" w:color="auto" w:fill="auto"/>
            <w:noWrap/>
            <w:vAlign w:val="center"/>
            <w:hideMark/>
          </w:tcPr>
          <w:p w:rsidR="001D28BA" w:rsidRPr="00B4467A" w:rsidRDefault="001D28B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TCit-5-TCjt-5</w:t>
            </w:r>
          </w:p>
        </w:tc>
        <w:tc>
          <w:tcPr>
            <w:tcW w:w="1704" w:type="dxa"/>
            <w:shd w:val="clear" w:color="auto" w:fill="auto"/>
            <w:noWrap/>
            <w:vAlign w:val="center"/>
            <w:hideMark/>
          </w:tcPr>
          <w:p w:rsidR="001D28BA" w:rsidRPr="00B4467A" w:rsidRDefault="001D28BA" w:rsidP="00E918A3">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0.0086***</w:t>
            </w:r>
          </w:p>
        </w:tc>
        <w:tc>
          <w:tcPr>
            <w:tcW w:w="1614" w:type="dxa"/>
            <w:shd w:val="clear" w:color="auto" w:fill="auto"/>
            <w:noWrap/>
            <w:vAlign w:val="center"/>
            <w:hideMark/>
          </w:tcPr>
          <w:p w:rsidR="001D28BA" w:rsidRPr="00B4467A" w:rsidRDefault="001D28BA" w:rsidP="00E918A3">
            <w:pPr>
              <w:tabs>
                <w:tab w:val="decimal" w:pos="445"/>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0.0079***</w:t>
            </w:r>
          </w:p>
        </w:tc>
        <w:tc>
          <w:tcPr>
            <w:tcW w:w="1704" w:type="dxa"/>
            <w:shd w:val="clear" w:color="auto" w:fill="auto"/>
            <w:noWrap/>
            <w:vAlign w:val="center"/>
            <w:hideMark/>
          </w:tcPr>
          <w:p w:rsidR="001D28BA" w:rsidRPr="00B4467A" w:rsidRDefault="001D28BA" w:rsidP="00E918A3">
            <w:pPr>
              <w:tabs>
                <w:tab w:val="decimal" w:pos="451"/>
              </w:tabs>
              <w:spacing w:after="0" w:line="240" w:lineRule="auto"/>
              <w:rPr>
                <w:rFonts w:ascii="Times New Roman" w:hAnsi="Times New Roman"/>
                <w:color w:val="000000"/>
                <w:sz w:val="20"/>
                <w:szCs w:val="20"/>
              </w:rPr>
            </w:pPr>
          </w:p>
        </w:tc>
        <w:tc>
          <w:tcPr>
            <w:tcW w:w="1794" w:type="dxa"/>
            <w:shd w:val="clear" w:color="auto" w:fill="auto"/>
            <w:noWrap/>
            <w:vAlign w:val="center"/>
            <w:hideMark/>
          </w:tcPr>
          <w:p w:rsidR="001D28BA" w:rsidRPr="00B4467A" w:rsidRDefault="001D28BA" w:rsidP="00E918A3">
            <w:pPr>
              <w:tabs>
                <w:tab w:val="decimal" w:pos="547"/>
              </w:tabs>
              <w:spacing w:after="0" w:line="240" w:lineRule="auto"/>
              <w:rPr>
                <w:rFonts w:ascii="Times New Roman" w:hAnsi="Times New Roman"/>
                <w:color w:val="000000"/>
                <w:sz w:val="20"/>
                <w:szCs w:val="20"/>
              </w:rPr>
            </w:pPr>
          </w:p>
        </w:tc>
      </w:tr>
      <w:tr w:rsidR="001D28BA" w:rsidRPr="00B4467A" w:rsidTr="00B4467A">
        <w:trPr>
          <w:trHeight w:val="230"/>
        </w:trPr>
        <w:tc>
          <w:tcPr>
            <w:tcW w:w="1990" w:type="dxa"/>
            <w:shd w:val="clear" w:color="auto" w:fill="auto"/>
            <w:noWrap/>
            <w:vAlign w:val="center"/>
            <w:hideMark/>
          </w:tcPr>
          <w:p w:rsidR="001D28BA" w:rsidRPr="00B4467A" w:rsidRDefault="001D28B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TCit-6-TCjt-6</w:t>
            </w:r>
          </w:p>
        </w:tc>
        <w:tc>
          <w:tcPr>
            <w:tcW w:w="1704" w:type="dxa"/>
            <w:shd w:val="clear" w:color="auto" w:fill="auto"/>
            <w:noWrap/>
            <w:vAlign w:val="center"/>
            <w:hideMark/>
          </w:tcPr>
          <w:p w:rsidR="001D28BA" w:rsidRPr="00B4467A" w:rsidRDefault="001D28BA" w:rsidP="00E918A3">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-0.0047*</w:t>
            </w:r>
          </w:p>
        </w:tc>
        <w:tc>
          <w:tcPr>
            <w:tcW w:w="1614" w:type="dxa"/>
            <w:shd w:val="clear" w:color="auto" w:fill="auto"/>
            <w:noWrap/>
            <w:vAlign w:val="center"/>
            <w:hideMark/>
          </w:tcPr>
          <w:p w:rsidR="001D28BA" w:rsidRPr="00B4467A" w:rsidRDefault="001D28BA" w:rsidP="00E918A3">
            <w:pPr>
              <w:tabs>
                <w:tab w:val="decimal" w:pos="445"/>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-0.0036*</w:t>
            </w:r>
          </w:p>
        </w:tc>
        <w:tc>
          <w:tcPr>
            <w:tcW w:w="1704" w:type="dxa"/>
            <w:shd w:val="clear" w:color="auto" w:fill="auto"/>
            <w:noWrap/>
            <w:vAlign w:val="center"/>
            <w:hideMark/>
          </w:tcPr>
          <w:p w:rsidR="001D28BA" w:rsidRPr="00B4467A" w:rsidRDefault="001D28BA" w:rsidP="00E918A3">
            <w:pPr>
              <w:tabs>
                <w:tab w:val="decimal" w:pos="451"/>
              </w:tabs>
              <w:spacing w:after="0" w:line="240" w:lineRule="auto"/>
              <w:rPr>
                <w:rFonts w:ascii="Times New Roman" w:hAnsi="Times New Roman"/>
                <w:color w:val="000000"/>
                <w:sz w:val="20"/>
                <w:szCs w:val="20"/>
              </w:rPr>
            </w:pPr>
          </w:p>
        </w:tc>
        <w:tc>
          <w:tcPr>
            <w:tcW w:w="1794" w:type="dxa"/>
            <w:shd w:val="clear" w:color="auto" w:fill="auto"/>
            <w:noWrap/>
            <w:vAlign w:val="center"/>
            <w:hideMark/>
          </w:tcPr>
          <w:p w:rsidR="001D28BA" w:rsidRPr="00B4467A" w:rsidRDefault="001D28BA" w:rsidP="00E918A3">
            <w:pPr>
              <w:tabs>
                <w:tab w:val="decimal" w:pos="547"/>
              </w:tabs>
              <w:spacing w:after="0" w:line="240" w:lineRule="auto"/>
              <w:rPr>
                <w:rFonts w:ascii="Times New Roman" w:hAnsi="Times New Roman"/>
                <w:color w:val="000000"/>
                <w:sz w:val="20"/>
                <w:szCs w:val="20"/>
              </w:rPr>
            </w:pPr>
          </w:p>
        </w:tc>
      </w:tr>
      <w:tr w:rsidR="001D28BA" w:rsidRPr="00B4467A" w:rsidTr="00B4467A">
        <w:trPr>
          <w:trHeight w:val="230"/>
        </w:trPr>
        <w:tc>
          <w:tcPr>
            <w:tcW w:w="1990" w:type="dxa"/>
            <w:shd w:val="clear" w:color="auto" w:fill="auto"/>
            <w:noWrap/>
            <w:vAlign w:val="center"/>
            <w:hideMark/>
          </w:tcPr>
          <w:p w:rsidR="001D28BA" w:rsidRPr="00B4467A" w:rsidRDefault="001D28B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TCit-7-TCjt-7</w:t>
            </w:r>
          </w:p>
        </w:tc>
        <w:tc>
          <w:tcPr>
            <w:tcW w:w="1704" w:type="dxa"/>
            <w:shd w:val="clear" w:color="auto" w:fill="auto"/>
            <w:noWrap/>
            <w:vAlign w:val="center"/>
            <w:hideMark/>
          </w:tcPr>
          <w:p w:rsidR="001D28BA" w:rsidRPr="00B4467A" w:rsidRDefault="001D28BA" w:rsidP="00E918A3">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-0.0014</w:t>
            </w:r>
          </w:p>
        </w:tc>
        <w:tc>
          <w:tcPr>
            <w:tcW w:w="1614" w:type="dxa"/>
            <w:shd w:val="clear" w:color="auto" w:fill="auto"/>
            <w:noWrap/>
            <w:vAlign w:val="center"/>
            <w:hideMark/>
          </w:tcPr>
          <w:p w:rsidR="001D28BA" w:rsidRPr="00B4467A" w:rsidRDefault="001D28BA" w:rsidP="00E918A3">
            <w:pPr>
              <w:tabs>
                <w:tab w:val="decimal" w:pos="445"/>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-0.0030</w:t>
            </w:r>
          </w:p>
        </w:tc>
        <w:tc>
          <w:tcPr>
            <w:tcW w:w="1704" w:type="dxa"/>
            <w:shd w:val="clear" w:color="auto" w:fill="auto"/>
            <w:noWrap/>
            <w:vAlign w:val="center"/>
            <w:hideMark/>
          </w:tcPr>
          <w:p w:rsidR="001D28BA" w:rsidRPr="00B4467A" w:rsidRDefault="001D28BA" w:rsidP="00E918A3">
            <w:pPr>
              <w:tabs>
                <w:tab w:val="decimal" w:pos="451"/>
              </w:tabs>
              <w:spacing w:after="0" w:line="240" w:lineRule="auto"/>
              <w:rPr>
                <w:rFonts w:ascii="Times New Roman" w:hAnsi="Times New Roman"/>
                <w:color w:val="000000"/>
                <w:sz w:val="20"/>
                <w:szCs w:val="20"/>
              </w:rPr>
            </w:pPr>
          </w:p>
        </w:tc>
        <w:tc>
          <w:tcPr>
            <w:tcW w:w="1794" w:type="dxa"/>
            <w:shd w:val="clear" w:color="auto" w:fill="auto"/>
            <w:noWrap/>
            <w:vAlign w:val="center"/>
            <w:hideMark/>
          </w:tcPr>
          <w:p w:rsidR="001D28BA" w:rsidRPr="00B4467A" w:rsidRDefault="001D28BA" w:rsidP="00E918A3">
            <w:pPr>
              <w:tabs>
                <w:tab w:val="decimal" w:pos="547"/>
              </w:tabs>
              <w:spacing w:after="0" w:line="240" w:lineRule="auto"/>
              <w:rPr>
                <w:rFonts w:ascii="Times New Roman" w:hAnsi="Times New Roman"/>
                <w:color w:val="000000"/>
                <w:sz w:val="20"/>
                <w:szCs w:val="20"/>
              </w:rPr>
            </w:pPr>
          </w:p>
        </w:tc>
      </w:tr>
      <w:tr w:rsidR="001D28BA" w:rsidRPr="00B4467A" w:rsidTr="00B4467A">
        <w:trPr>
          <w:trHeight w:val="230"/>
        </w:trPr>
        <w:tc>
          <w:tcPr>
            <w:tcW w:w="1990" w:type="dxa"/>
            <w:shd w:val="clear" w:color="auto" w:fill="auto"/>
            <w:noWrap/>
            <w:vAlign w:val="center"/>
            <w:hideMark/>
          </w:tcPr>
          <w:p w:rsidR="001D28BA" w:rsidRPr="00B4467A" w:rsidRDefault="001D28B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TCit-8-TCjt-8</w:t>
            </w:r>
          </w:p>
        </w:tc>
        <w:tc>
          <w:tcPr>
            <w:tcW w:w="1704" w:type="dxa"/>
            <w:shd w:val="clear" w:color="auto" w:fill="auto"/>
            <w:noWrap/>
            <w:vAlign w:val="center"/>
            <w:hideMark/>
          </w:tcPr>
          <w:p w:rsidR="001D28BA" w:rsidRPr="00B4467A" w:rsidRDefault="001D28BA" w:rsidP="00E918A3">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-0.0033</w:t>
            </w:r>
          </w:p>
        </w:tc>
        <w:tc>
          <w:tcPr>
            <w:tcW w:w="1614" w:type="dxa"/>
            <w:shd w:val="clear" w:color="auto" w:fill="auto"/>
            <w:noWrap/>
            <w:vAlign w:val="center"/>
            <w:hideMark/>
          </w:tcPr>
          <w:p w:rsidR="001D28BA" w:rsidRPr="00B4467A" w:rsidRDefault="001D28BA" w:rsidP="00E918A3">
            <w:pPr>
              <w:tabs>
                <w:tab w:val="decimal" w:pos="445"/>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0.0002</w:t>
            </w:r>
          </w:p>
        </w:tc>
        <w:tc>
          <w:tcPr>
            <w:tcW w:w="1704" w:type="dxa"/>
            <w:shd w:val="clear" w:color="auto" w:fill="auto"/>
            <w:noWrap/>
            <w:vAlign w:val="center"/>
            <w:hideMark/>
          </w:tcPr>
          <w:p w:rsidR="001D28BA" w:rsidRPr="00B4467A" w:rsidRDefault="001D28BA" w:rsidP="00E918A3">
            <w:pPr>
              <w:tabs>
                <w:tab w:val="decimal" w:pos="451"/>
              </w:tabs>
              <w:spacing w:after="0" w:line="240" w:lineRule="auto"/>
              <w:rPr>
                <w:rFonts w:ascii="Times New Roman" w:hAnsi="Times New Roman"/>
                <w:color w:val="000000"/>
                <w:sz w:val="20"/>
                <w:szCs w:val="20"/>
              </w:rPr>
            </w:pPr>
          </w:p>
        </w:tc>
        <w:tc>
          <w:tcPr>
            <w:tcW w:w="1794" w:type="dxa"/>
            <w:shd w:val="clear" w:color="auto" w:fill="auto"/>
            <w:noWrap/>
            <w:vAlign w:val="center"/>
            <w:hideMark/>
          </w:tcPr>
          <w:p w:rsidR="001D28BA" w:rsidRPr="00B4467A" w:rsidRDefault="001D28BA" w:rsidP="00E918A3">
            <w:pPr>
              <w:tabs>
                <w:tab w:val="decimal" w:pos="547"/>
              </w:tabs>
              <w:spacing w:after="0" w:line="240" w:lineRule="auto"/>
              <w:rPr>
                <w:rFonts w:ascii="Times New Roman" w:hAnsi="Times New Roman"/>
                <w:color w:val="000000"/>
                <w:sz w:val="20"/>
                <w:szCs w:val="20"/>
              </w:rPr>
            </w:pPr>
          </w:p>
        </w:tc>
      </w:tr>
      <w:tr w:rsidR="001D28BA" w:rsidRPr="00B4467A" w:rsidTr="00B4467A">
        <w:trPr>
          <w:trHeight w:val="230"/>
        </w:trPr>
        <w:tc>
          <w:tcPr>
            <w:tcW w:w="1990" w:type="dxa"/>
            <w:shd w:val="clear" w:color="auto" w:fill="D9D9D9" w:themeFill="background1" w:themeFillShade="D9"/>
            <w:noWrap/>
            <w:vAlign w:val="center"/>
            <w:hideMark/>
          </w:tcPr>
          <w:p w:rsidR="001D28BA" w:rsidRPr="00B4467A" w:rsidRDefault="001D28B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TCi-TCj Cumulative</w:t>
            </w:r>
            <w:r w:rsidRPr="00B4467A">
              <w:rPr>
                <w:rFonts w:ascii="Times New Roman" w:hAnsi="Times New Roman"/>
                <w:i/>
                <w:iCs/>
                <w:color w:val="000000"/>
                <w:sz w:val="20"/>
                <w:szCs w:val="20"/>
                <w:vertAlign w:val="superscript"/>
              </w:rPr>
              <w:t>1</w:t>
            </w:r>
          </w:p>
        </w:tc>
        <w:tc>
          <w:tcPr>
            <w:tcW w:w="1704" w:type="dxa"/>
            <w:shd w:val="clear" w:color="auto" w:fill="D9D9D9" w:themeFill="background1" w:themeFillShade="D9"/>
            <w:noWrap/>
            <w:vAlign w:val="center"/>
            <w:hideMark/>
          </w:tcPr>
          <w:p w:rsidR="001D28BA" w:rsidRPr="00B4467A" w:rsidRDefault="001D28BA" w:rsidP="00AD13B6">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-0.0160</w:t>
            </w:r>
          </w:p>
        </w:tc>
        <w:tc>
          <w:tcPr>
            <w:tcW w:w="1614" w:type="dxa"/>
            <w:shd w:val="clear" w:color="auto" w:fill="D9D9D9" w:themeFill="background1" w:themeFillShade="D9"/>
            <w:noWrap/>
            <w:vAlign w:val="center"/>
            <w:hideMark/>
          </w:tcPr>
          <w:p w:rsidR="001D28BA" w:rsidRPr="00B4467A" w:rsidRDefault="00322F47" w:rsidP="00AD13B6">
            <w:pPr>
              <w:tabs>
                <w:tab w:val="decimal" w:pos="445"/>
              </w:tabs>
              <w:spacing w:after="0" w:line="240" w:lineRule="auto"/>
              <w:rPr>
                <w:rFonts w:ascii="Times New Roman" w:hAnsi="Times New Roman"/>
                <w:color w:val="000000"/>
                <w:sz w:val="20"/>
                <w:szCs w:val="20"/>
              </w:rPr>
            </w:pPr>
            <w:r>
              <w:rPr>
                <w:rFonts w:ascii="Times New Roman" w:hAnsi="Times New Roman"/>
                <w:color w:val="000000"/>
                <w:sz w:val="20"/>
                <w:szCs w:val="20"/>
              </w:rPr>
              <w:t>-0.0063</w:t>
            </w:r>
          </w:p>
        </w:tc>
        <w:tc>
          <w:tcPr>
            <w:tcW w:w="1704" w:type="dxa"/>
            <w:shd w:val="clear" w:color="auto" w:fill="D9D9D9" w:themeFill="background1" w:themeFillShade="D9"/>
            <w:noWrap/>
            <w:vAlign w:val="center"/>
            <w:hideMark/>
          </w:tcPr>
          <w:p w:rsidR="001D28BA" w:rsidRPr="00B4467A" w:rsidRDefault="001D28BA" w:rsidP="00E918A3">
            <w:pPr>
              <w:tabs>
                <w:tab w:val="decimal" w:pos="451"/>
              </w:tabs>
              <w:spacing w:after="0" w:line="240" w:lineRule="auto"/>
              <w:rPr>
                <w:rFonts w:ascii="Times New Roman" w:hAnsi="Times New Roman"/>
                <w:color w:val="000000"/>
                <w:sz w:val="20"/>
                <w:szCs w:val="20"/>
              </w:rPr>
            </w:pPr>
          </w:p>
        </w:tc>
        <w:tc>
          <w:tcPr>
            <w:tcW w:w="1794" w:type="dxa"/>
            <w:shd w:val="clear" w:color="auto" w:fill="D9D9D9" w:themeFill="background1" w:themeFillShade="D9"/>
            <w:noWrap/>
            <w:vAlign w:val="center"/>
            <w:hideMark/>
          </w:tcPr>
          <w:p w:rsidR="001D28BA" w:rsidRPr="00B4467A" w:rsidRDefault="001D28BA" w:rsidP="00E918A3">
            <w:pPr>
              <w:tabs>
                <w:tab w:val="decimal" w:pos="547"/>
              </w:tabs>
              <w:spacing w:after="0" w:line="240" w:lineRule="auto"/>
              <w:rPr>
                <w:rFonts w:ascii="Times New Roman" w:hAnsi="Times New Roman"/>
                <w:color w:val="000000"/>
                <w:sz w:val="20"/>
                <w:szCs w:val="20"/>
              </w:rPr>
            </w:pPr>
          </w:p>
        </w:tc>
      </w:tr>
      <w:tr w:rsidR="00B4467A" w:rsidRPr="00B4467A" w:rsidTr="00B4467A">
        <w:trPr>
          <w:trHeight w:val="230"/>
        </w:trPr>
        <w:tc>
          <w:tcPr>
            <w:tcW w:w="1990" w:type="dxa"/>
            <w:shd w:val="clear" w:color="auto" w:fill="D9D9D9" w:themeFill="background1" w:themeFillShade="D9"/>
            <w:noWrap/>
            <w:vAlign w:val="center"/>
          </w:tcPr>
          <w:p w:rsidR="00B4467A" w:rsidRPr="00B4467A" w:rsidRDefault="00B4467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F-test</w:t>
            </w:r>
            <w:r w:rsidRPr="00B4467A">
              <w:rPr>
                <w:rFonts w:ascii="Times New Roman" w:hAnsi="Times New Roman"/>
                <w:i/>
                <w:iCs/>
                <w:color w:val="000000"/>
                <w:sz w:val="20"/>
                <w:szCs w:val="20"/>
                <w:vertAlign w:val="superscript"/>
              </w:rPr>
              <w:t>2</w:t>
            </w:r>
          </w:p>
        </w:tc>
        <w:tc>
          <w:tcPr>
            <w:tcW w:w="1704" w:type="dxa"/>
            <w:shd w:val="clear" w:color="auto" w:fill="D9D9D9" w:themeFill="background1" w:themeFillShade="D9"/>
            <w:noWrap/>
            <w:vAlign w:val="center"/>
          </w:tcPr>
          <w:p w:rsidR="00B4467A" w:rsidRPr="00B4467A" w:rsidRDefault="00322F47" w:rsidP="00E918A3">
            <w:pPr>
              <w:tabs>
                <w:tab w:val="decimal" w:pos="439"/>
              </w:tabs>
              <w:spacing w:after="0" w:line="240" w:lineRule="auto"/>
              <w:rPr>
                <w:rFonts w:ascii="Times New Roman" w:hAnsi="Times New Roman"/>
                <w:color w:val="000000"/>
                <w:sz w:val="20"/>
                <w:szCs w:val="20"/>
              </w:rPr>
            </w:pPr>
            <w:r>
              <w:rPr>
                <w:rFonts w:ascii="Times New Roman" w:hAnsi="Times New Roman"/>
                <w:color w:val="000000"/>
                <w:sz w:val="20"/>
                <w:szCs w:val="20"/>
              </w:rPr>
              <w:t>2.506 (</w:t>
            </w:r>
            <w:r w:rsidR="00432DFB">
              <w:rPr>
                <w:rFonts w:ascii="Times New Roman" w:hAnsi="Times New Roman"/>
                <w:color w:val="000000"/>
                <w:sz w:val="20"/>
                <w:szCs w:val="20"/>
              </w:rPr>
              <w:t>8, 599</w:t>
            </w:r>
            <w:r>
              <w:rPr>
                <w:rFonts w:ascii="Times New Roman" w:hAnsi="Times New Roman"/>
                <w:color w:val="000000"/>
                <w:sz w:val="20"/>
                <w:szCs w:val="20"/>
              </w:rPr>
              <w:t>)</w:t>
            </w:r>
            <w:r w:rsidR="00AD13B6">
              <w:rPr>
                <w:rFonts w:ascii="Times New Roman" w:hAnsi="Times New Roman"/>
                <w:color w:val="000000"/>
                <w:sz w:val="20"/>
                <w:szCs w:val="20"/>
              </w:rPr>
              <w:t>**</w:t>
            </w:r>
          </w:p>
        </w:tc>
        <w:tc>
          <w:tcPr>
            <w:tcW w:w="1614" w:type="dxa"/>
            <w:shd w:val="clear" w:color="auto" w:fill="D9D9D9" w:themeFill="background1" w:themeFillShade="D9"/>
            <w:noWrap/>
            <w:vAlign w:val="center"/>
          </w:tcPr>
          <w:p w:rsidR="00B4467A" w:rsidRPr="00B4467A" w:rsidRDefault="009C5BAB" w:rsidP="008F48BE">
            <w:pPr>
              <w:tabs>
                <w:tab w:val="decimal" w:pos="445"/>
              </w:tabs>
              <w:spacing w:after="0" w:line="240" w:lineRule="auto"/>
              <w:ind w:left="-95" w:right="-37"/>
              <w:rPr>
                <w:rFonts w:ascii="Times New Roman" w:hAnsi="Times New Roman"/>
                <w:color w:val="000000"/>
                <w:sz w:val="20"/>
                <w:szCs w:val="20"/>
              </w:rPr>
            </w:pPr>
            <w:r>
              <w:rPr>
                <w:rFonts w:ascii="Times New Roman" w:hAnsi="Times New Roman"/>
                <w:color w:val="000000"/>
                <w:sz w:val="20"/>
                <w:szCs w:val="20"/>
              </w:rPr>
              <w:t>3.437 (</w:t>
            </w:r>
            <w:r w:rsidR="008F48BE">
              <w:rPr>
                <w:rFonts w:ascii="Times New Roman" w:hAnsi="Times New Roman"/>
                <w:color w:val="000000"/>
                <w:sz w:val="20"/>
                <w:szCs w:val="20"/>
              </w:rPr>
              <w:t>8, 599</w:t>
            </w:r>
            <w:r>
              <w:rPr>
                <w:rFonts w:ascii="Times New Roman" w:hAnsi="Times New Roman"/>
                <w:color w:val="000000"/>
                <w:sz w:val="20"/>
                <w:szCs w:val="20"/>
              </w:rPr>
              <w:t>)</w:t>
            </w:r>
            <w:r w:rsidR="00AD13B6" w:rsidRPr="00B4467A">
              <w:rPr>
                <w:rFonts w:ascii="Times New Roman" w:hAnsi="Times New Roman"/>
                <w:color w:val="000000"/>
                <w:sz w:val="20"/>
                <w:szCs w:val="20"/>
              </w:rPr>
              <w:t>***</w:t>
            </w:r>
          </w:p>
        </w:tc>
        <w:tc>
          <w:tcPr>
            <w:tcW w:w="1704" w:type="dxa"/>
            <w:shd w:val="clear" w:color="auto" w:fill="D9D9D9" w:themeFill="background1" w:themeFillShade="D9"/>
            <w:noWrap/>
            <w:vAlign w:val="center"/>
          </w:tcPr>
          <w:p w:rsidR="00B4467A" w:rsidRPr="00B4467A" w:rsidRDefault="00B4467A" w:rsidP="00E918A3">
            <w:pPr>
              <w:tabs>
                <w:tab w:val="decimal" w:pos="451"/>
              </w:tabs>
              <w:spacing w:after="0" w:line="240" w:lineRule="auto"/>
              <w:rPr>
                <w:rFonts w:ascii="Times New Roman" w:hAnsi="Times New Roman"/>
                <w:color w:val="000000"/>
                <w:sz w:val="20"/>
                <w:szCs w:val="20"/>
              </w:rPr>
            </w:pPr>
          </w:p>
        </w:tc>
        <w:tc>
          <w:tcPr>
            <w:tcW w:w="1794" w:type="dxa"/>
            <w:shd w:val="clear" w:color="auto" w:fill="D9D9D9" w:themeFill="background1" w:themeFillShade="D9"/>
            <w:noWrap/>
            <w:vAlign w:val="center"/>
          </w:tcPr>
          <w:p w:rsidR="00B4467A" w:rsidRPr="00B4467A" w:rsidRDefault="00B4467A" w:rsidP="00E918A3">
            <w:pPr>
              <w:tabs>
                <w:tab w:val="decimal" w:pos="547"/>
              </w:tabs>
              <w:spacing w:after="0" w:line="240" w:lineRule="auto"/>
              <w:rPr>
                <w:rFonts w:ascii="Times New Roman" w:hAnsi="Times New Roman"/>
                <w:color w:val="000000"/>
                <w:sz w:val="20"/>
                <w:szCs w:val="20"/>
              </w:rPr>
            </w:pPr>
          </w:p>
        </w:tc>
      </w:tr>
      <w:tr w:rsidR="001D28BA" w:rsidRPr="00B4467A" w:rsidTr="00B4467A">
        <w:trPr>
          <w:trHeight w:val="230"/>
        </w:trPr>
        <w:tc>
          <w:tcPr>
            <w:tcW w:w="1990" w:type="dxa"/>
            <w:shd w:val="clear" w:color="auto" w:fill="auto"/>
            <w:noWrap/>
            <w:vAlign w:val="center"/>
            <w:hideMark/>
          </w:tcPr>
          <w:p w:rsidR="001D28BA" w:rsidRPr="00B4467A" w:rsidRDefault="001D28B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TLit-1-TLjt-1</w:t>
            </w:r>
          </w:p>
        </w:tc>
        <w:tc>
          <w:tcPr>
            <w:tcW w:w="1704" w:type="dxa"/>
            <w:shd w:val="clear" w:color="auto" w:fill="auto"/>
            <w:noWrap/>
            <w:vAlign w:val="center"/>
            <w:hideMark/>
          </w:tcPr>
          <w:p w:rsidR="001D28BA" w:rsidRPr="00B4467A" w:rsidRDefault="001D28BA" w:rsidP="00E918A3">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-0.0045*</w:t>
            </w:r>
          </w:p>
        </w:tc>
        <w:tc>
          <w:tcPr>
            <w:tcW w:w="1614" w:type="dxa"/>
            <w:shd w:val="clear" w:color="auto" w:fill="auto"/>
            <w:noWrap/>
            <w:vAlign w:val="center"/>
            <w:hideMark/>
          </w:tcPr>
          <w:p w:rsidR="001D28BA" w:rsidRPr="00B4467A" w:rsidRDefault="001D28BA" w:rsidP="00E918A3">
            <w:pPr>
              <w:tabs>
                <w:tab w:val="decimal" w:pos="445"/>
              </w:tabs>
              <w:spacing w:after="0" w:line="240" w:lineRule="auto"/>
              <w:rPr>
                <w:rFonts w:ascii="Times New Roman" w:hAnsi="Times New Roman"/>
                <w:color w:val="000000"/>
                <w:sz w:val="20"/>
                <w:szCs w:val="20"/>
              </w:rPr>
            </w:pPr>
          </w:p>
        </w:tc>
        <w:tc>
          <w:tcPr>
            <w:tcW w:w="1704" w:type="dxa"/>
            <w:shd w:val="clear" w:color="auto" w:fill="auto"/>
            <w:noWrap/>
            <w:vAlign w:val="center"/>
            <w:hideMark/>
          </w:tcPr>
          <w:p w:rsidR="001D28BA" w:rsidRPr="00B4467A" w:rsidRDefault="001D28BA" w:rsidP="00E918A3">
            <w:pPr>
              <w:tabs>
                <w:tab w:val="decimal" w:pos="451"/>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-0.0040</w:t>
            </w:r>
          </w:p>
        </w:tc>
        <w:tc>
          <w:tcPr>
            <w:tcW w:w="1794" w:type="dxa"/>
            <w:shd w:val="clear" w:color="auto" w:fill="auto"/>
            <w:noWrap/>
            <w:vAlign w:val="center"/>
            <w:hideMark/>
          </w:tcPr>
          <w:p w:rsidR="001D28BA" w:rsidRPr="00B4467A" w:rsidRDefault="001D28BA" w:rsidP="00E918A3">
            <w:pPr>
              <w:tabs>
                <w:tab w:val="decimal" w:pos="547"/>
              </w:tabs>
              <w:spacing w:after="0" w:line="240" w:lineRule="auto"/>
              <w:rPr>
                <w:rFonts w:ascii="Times New Roman" w:hAnsi="Times New Roman"/>
                <w:color w:val="000000"/>
                <w:sz w:val="20"/>
                <w:szCs w:val="20"/>
              </w:rPr>
            </w:pPr>
          </w:p>
        </w:tc>
      </w:tr>
      <w:tr w:rsidR="001D28BA" w:rsidRPr="00B4467A" w:rsidTr="00B4467A">
        <w:trPr>
          <w:trHeight w:val="230"/>
        </w:trPr>
        <w:tc>
          <w:tcPr>
            <w:tcW w:w="1990" w:type="dxa"/>
            <w:shd w:val="clear" w:color="auto" w:fill="auto"/>
            <w:noWrap/>
            <w:vAlign w:val="center"/>
            <w:hideMark/>
          </w:tcPr>
          <w:p w:rsidR="001D28BA" w:rsidRPr="00B4467A" w:rsidRDefault="001D28B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TLit-2-TLjt-2</w:t>
            </w:r>
          </w:p>
        </w:tc>
        <w:tc>
          <w:tcPr>
            <w:tcW w:w="1704" w:type="dxa"/>
            <w:shd w:val="clear" w:color="auto" w:fill="auto"/>
            <w:noWrap/>
            <w:vAlign w:val="center"/>
            <w:hideMark/>
          </w:tcPr>
          <w:p w:rsidR="001D28BA" w:rsidRPr="00B4467A" w:rsidRDefault="001D28BA" w:rsidP="00E918A3">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0.0006</w:t>
            </w:r>
          </w:p>
        </w:tc>
        <w:tc>
          <w:tcPr>
            <w:tcW w:w="1614" w:type="dxa"/>
            <w:shd w:val="clear" w:color="auto" w:fill="auto"/>
            <w:noWrap/>
            <w:vAlign w:val="center"/>
            <w:hideMark/>
          </w:tcPr>
          <w:p w:rsidR="001D28BA" w:rsidRPr="00B4467A" w:rsidRDefault="001D28BA" w:rsidP="00E918A3">
            <w:pPr>
              <w:tabs>
                <w:tab w:val="decimal" w:pos="445"/>
              </w:tabs>
              <w:spacing w:after="0" w:line="240" w:lineRule="auto"/>
              <w:rPr>
                <w:rFonts w:ascii="Times New Roman" w:hAnsi="Times New Roman"/>
                <w:color w:val="000000"/>
                <w:sz w:val="20"/>
                <w:szCs w:val="20"/>
              </w:rPr>
            </w:pPr>
          </w:p>
        </w:tc>
        <w:tc>
          <w:tcPr>
            <w:tcW w:w="1704" w:type="dxa"/>
            <w:shd w:val="clear" w:color="auto" w:fill="auto"/>
            <w:noWrap/>
            <w:vAlign w:val="center"/>
            <w:hideMark/>
          </w:tcPr>
          <w:p w:rsidR="001D28BA" w:rsidRPr="00B4467A" w:rsidRDefault="001D28BA" w:rsidP="00E918A3">
            <w:pPr>
              <w:tabs>
                <w:tab w:val="decimal" w:pos="451"/>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0.0012</w:t>
            </w:r>
          </w:p>
        </w:tc>
        <w:tc>
          <w:tcPr>
            <w:tcW w:w="1794" w:type="dxa"/>
            <w:shd w:val="clear" w:color="auto" w:fill="auto"/>
            <w:noWrap/>
            <w:vAlign w:val="center"/>
            <w:hideMark/>
          </w:tcPr>
          <w:p w:rsidR="001D28BA" w:rsidRPr="00B4467A" w:rsidRDefault="001D28BA" w:rsidP="00E918A3">
            <w:pPr>
              <w:tabs>
                <w:tab w:val="decimal" w:pos="547"/>
              </w:tabs>
              <w:spacing w:after="0" w:line="240" w:lineRule="auto"/>
              <w:rPr>
                <w:rFonts w:ascii="Times New Roman" w:hAnsi="Times New Roman"/>
                <w:color w:val="000000"/>
                <w:sz w:val="20"/>
                <w:szCs w:val="20"/>
              </w:rPr>
            </w:pPr>
          </w:p>
        </w:tc>
      </w:tr>
      <w:tr w:rsidR="001D28BA" w:rsidRPr="00B4467A" w:rsidTr="00B4467A">
        <w:trPr>
          <w:trHeight w:val="230"/>
        </w:trPr>
        <w:tc>
          <w:tcPr>
            <w:tcW w:w="1990" w:type="dxa"/>
            <w:shd w:val="clear" w:color="auto" w:fill="auto"/>
            <w:noWrap/>
            <w:vAlign w:val="center"/>
            <w:hideMark/>
          </w:tcPr>
          <w:p w:rsidR="001D28BA" w:rsidRPr="00B4467A" w:rsidRDefault="001D28B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TLit-3-TLjt-3</w:t>
            </w:r>
          </w:p>
        </w:tc>
        <w:tc>
          <w:tcPr>
            <w:tcW w:w="1704" w:type="dxa"/>
            <w:shd w:val="clear" w:color="auto" w:fill="auto"/>
            <w:noWrap/>
            <w:vAlign w:val="center"/>
            <w:hideMark/>
          </w:tcPr>
          <w:p w:rsidR="001D28BA" w:rsidRPr="00B4467A" w:rsidRDefault="001D28BA" w:rsidP="00E918A3">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0.0002</w:t>
            </w:r>
          </w:p>
        </w:tc>
        <w:tc>
          <w:tcPr>
            <w:tcW w:w="1614" w:type="dxa"/>
            <w:shd w:val="clear" w:color="auto" w:fill="auto"/>
            <w:noWrap/>
            <w:vAlign w:val="center"/>
            <w:hideMark/>
          </w:tcPr>
          <w:p w:rsidR="001D28BA" w:rsidRPr="00B4467A" w:rsidRDefault="001D28BA" w:rsidP="00E918A3">
            <w:pPr>
              <w:tabs>
                <w:tab w:val="decimal" w:pos="445"/>
              </w:tabs>
              <w:spacing w:after="0" w:line="240" w:lineRule="auto"/>
              <w:rPr>
                <w:rFonts w:ascii="Times New Roman" w:hAnsi="Times New Roman"/>
                <w:color w:val="000000"/>
                <w:sz w:val="20"/>
                <w:szCs w:val="20"/>
              </w:rPr>
            </w:pPr>
          </w:p>
        </w:tc>
        <w:tc>
          <w:tcPr>
            <w:tcW w:w="1704" w:type="dxa"/>
            <w:shd w:val="clear" w:color="auto" w:fill="auto"/>
            <w:noWrap/>
            <w:vAlign w:val="center"/>
            <w:hideMark/>
          </w:tcPr>
          <w:p w:rsidR="001D28BA" w:rsidRPr="00B4467A" w:rsidRDefault="001D28BA" w:rsidP="00E918A3">
            <w:pPr>
              <w:tabs>
                <w:tab w:val="decimal" w:pos="451"/>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0.0007</w:t>
            </w:r>
          </w:p>
        </w:tc>
        <w:tc>
          <w:tcPr>
            <w:tcW w:w="1794" w:type="dxa"/>
            <w:shd w:val="clear" w:color="auto" w:fill="auto"/>
            <w:noWrap/>
            <w:vAlign w:val="center"/>
            <w:hideMark/>
          </w:tcPr>
          <w:p w:rsidR="001D28BA" w:rsidRPr="00B4467A" w:rsidRDefault="001D28BA" w:rsidP="00E918A3">
            <w:pPr>
              <w:tabs>
                <w:tab w:val="decimal" w:pos="547"/>
              </w:tabs>
              <w:spacing w:after="0" w:line="240" w:lineRule="auto"/>
              <w:rPr>
                <w:rFonts w:ascii="Times New Roman" w:hAnsi="Times New Roman"/>
                <w:color w:val="000000"/>
                <w:sz w:val="20"/>
                <w:szCs w:val="20"/>
              </w:rPr>
            </w:pPr>
          </w:p>
        </w:tc>
      </w:tr>
      <w:tr w:rsidR="001D28BA" w:rsidRPr="00B4467A" w:rsidTr="00B4467A">
        <w:trPr>
          <w:trHeight w:val="230"/>
        </w:trPr>
        <w:tc>
          <w:tcPr>
            <w:tcW w:w="1990" w:type="dxa"/>
            <w:shd w:val="clear" w:color="auto" w:fill="auto"/>
            <w:noWrap/>
            <w:vAlign w:val="center"/>
            <w:hideMark/>
          </w:tcPr>
          <w:p w:rsidR="001D28BA" w:rsidRPr="00B4467A" w:rsidRDefault="001D28B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TLit-4-TLjt-4</w:t>
            </w:r>
          </w:p>
        </w:tc>
        <w:tc>
          <w:tcPr>
            <w:tcW w:w="1704" w:type="dxa"/>
            <w:shd w:val="clear" w:color="auto" w:fill="auto"/>
            <w:noWrap/>
            <w:vAlign w:val="center"/>
            <w:hideMark/>
          </w:tcPr>
          <w:p w:rsidR="001D28BA" w:rsidRPr="00B4467A" w:rsidRDefault="001D28BA" w:rsidP="00E918A3">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-0.0041***</w:t>
            </w:r>
          </w:p>
        </w:tc>
        <w:tc>
          <w:tcPr>
            <w:tcW w:w="1614" w:type="dxa"/>
            <w:shd w:val="clear" w:color="auto" w:fill="auto"/>
            <w:noWrap/>
            <w:vAlign w:val="center"/>
            <w:hideMark/>
          </w:tcPr>
          <w:p w:rsidR="001D28BA" w:rsidRPr="00B4467A" w:rsidRDefault="001D28BA" w:rsidP="00E918A3">
            <w:pPr>
              <w:tabs>
                <w:tab w:val="decimal" w:pos="445"/>
              </w:tabs>
              <w:spacing w:after="0" w:line="240" w:lineRule="auto"/>
              <w:rPr>
                <w:rFonts w:ascii="Times New Roman" w:hAnsi="Times New Roman"/>
                <w:color w:val="000000"/>
                <w:sz w:val="20"/>
                <w:szCs w:val="20"/>
              </w:rPr>
            </w:pPr>
          </w:p>
        </w:tc>
        <w:tc>
          <w:tcPr>
            <w:tcW w:w="1704" w:type="dxa"/>
            <w:shd w:val="clear" w:color="auto" w:fill="auto"/>
            <w:noWrap/>
            <w:vAlign w:val="center"/>
            <w:hideMark/>
          </w:tcPr>
          <w:p w:rsidR="001D28BA" w:rsidRPr="00B4467A" w:rsidRDefault="001D28BA" w:rsidP="00E918A3">
            <w:pPr>
              <w:tabs>
                <w:tab w:val="decimal" w:pos="451"/>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-0.0033**</w:t>
            </w:r>
          </w:p>
        </w:tc>
        <w:tc>
          <w:tcPr>
            <w:tcW w:w="1794" w:type="dxa"/>
            <w:shd w:val="clear" w:color="auto" w:fill="auto"/>
            <w:noWrap/>
            <w:vAlign w:val="center"/>
            <w:hideMark/>
          </w:tcPr>
          <w:p w:rsidR="001D28BA" w:rsidRPr="00B4467A" w:rsidRDefault="001D28BA" w:rsidP="00E918A3">
            <w:pPr>
              <w:tabs>
                <w:tab w:val="decimal" w:pos="547"/>
              </w:tabs>
              <w:spacing w:after="0" w:line="240" w:lineRule="auto"/>
              <w:rPr>
                <w:rFonts w:ascii="Times New Roman" w:hAnsi="Times New Roman"/>
                <w:color w:val="000000"/>
                <w:sz w:val="20"/>
                <w:szCs w:val="20"/>
              </w:rPr>
            </w:pPr>
          </w:p>
        </w:tc>
      </w:tr>
      <w:tr w:rsidR="001D28BA" w:rsidRPr="00B4467A" w:rsidTr="00B4467A">
        <w:trPr>
          <w:trHeight w:val="230"/>
        </w:trPr>
        <w:tc>
          <w:tcPr>
            <w:tcW w:w="1990" w:type="dxa"/>
            <w:shd w:val="clear" w:color="auto" w:fill="auto"/>
            <w:noWrap/>
            <w:vAlign w:val="center"/>
            <w:hideMark/>
          </w:tcPr>
          <w:p w:rsidR="001D28BA" w:rsidRPr="00B4467A" w:rsidRDefault="001D28B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TLit-5-TLjt-5</w:t>
            </w:r>
          </w:p>
        </w:tc>
        <w:tc>
          <w:tcPr>
            <w:tcW w:w="1704" w:type="dxa"/>
            <w:shd w:val="clear" w:color="auto" w:fill="auto"/>
            <w:noWrap/>
            <w:vAlign w:val="center"/>
            <w:hideMark/>
          </w:tcPr>
          <w:p w:rsidR="001D28BA" w:rsidRPr="00B4467A" w:rsidRDefault="001D28BA" w:rsidP="00E918A3">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-0.0022*</w:t>
            </w:r>
          </w:p>
        </w:tc>
        <w:tc>
          <w:tcPr>
            <w:tcW w:w="1614" w:type="dxa"/>
            <w:shd w:val="clear" w:color="auto" w:fill="auto"/>
            <w:noWrap/>
            <w:vAlign w:val="center"/>
            <w:hideMark/>
          </w:tcPr>
          <w:p w:rsidR="001D28BA" w:rsidRPr="00B4467A" w:rsidRDefault="001D28BA" w:rsidP="00E918A3">
            <w:pPr>
              <w:tabs>
                <w:tab w:val="decimal" w:pos="445"/>
              </w:tabs>
              <w:spacing w:after="0" w:line="240" w:lineRule="auto"/>
              <w:rPr>
                <w:rFonts w:ascii="Times New Roman" w:hAnsi="Times New Roman"/>
                <w:color w:val="000000"/>
                <w:sz w:val="20"/>
                <w:szCs w:val="20"/>
              </w:rPr>
            </w:pPr>
          </w:p>
        </w:tc>
        <w:tc>
          <w:tcPr>
            <w:tcW w:w="1704" w:type="dxa"/>
            <w:shd w:val="clear" w:color="auto" w:fill="auto"/>
            <w:noWrap/>
            <w:vAlign w:val="center"/>
            <w:hideMark/>
          </w:tcPr>
          <w:p w:rsidR="001D28BA" w:rsidRPr="00B4467A" w:rsidRDefault="001D28BA" w:rsidP="00E918A3">
            <w:pPr>
              <w:tabs>
                <w:tab w:val="decimal" w:pos="451"/>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-0.0020</w:t>
            </w:r>
          </w:p>
        </w:tc>
        <w:tc>
          <w:tcPr>
            <w:tcW w:w="1794" w:type="dxa"/>
            <w:shd w:val="clear" w:color="auto" w:fill="auto"/>
            <w:noWrap/>
            <w:vAlign w:val="center"/>
            <w:hideMark/>
          </w:tcPr>
          <w:p w:rsidR="001D28BA" w:rsidRPr="00B4467A" w:rsidRDefault="001D28BA" w:rsidP="00E918A3">
            <w:pPr>
              <w:tabs>
                <w:tab w:val="decimal" w:pos="547"/>
              </w:tabs>
              <w:spacing w:after="0" w:line="240" w:lineRule="auto"/>
              <w:rPr>
                <w:rFonts w:ascii="Times New Roman" w:hAnsi="Times New Roman"/>
                <w:color w:val="000000"/>
                <w:sz w:val="20"/>
                <w:szCs w:val="20"/>
              </w:rPr>
            </w:pPr>
          </w:p>
        </w:tc>
      </w:tr>
      <w:tr w:rsidR="001D28BA" w:rsidRPr="00B4467A" w:rsidTr="00B4467A">
        <w:trPr>
          <w:trHeight w:val="230"/>
        </w:trPr>
        <w:tc>
          <w:tcPr>
            <w:tcW w:w="1990" w:type="dxa"/>
            <w:shd w:val="clear" w:color="auto" w:fill="auto"/>
            <w:noWrap/>
            <w:vAlign w:val="center"/>
            <w:hideMark/>
          </w:tcPr>
          <w:p w:rsidR="001D28BA" w:rsidRPr="00B4467A" w:rsidRDefault="001D28B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TLit-6-TLjt-6</w:t>
            </w:r>
          </w:p>
        </w:tc>
        <w:tc>
          <w:tcPr>
            <w:tcW w:w="1704" w:type="dxa"/>
            <w:shd w:val="clear" w:color="auto" w:fill="auto"/>
            <w:noWrap/>
            <w:vAlign w:val="center"/>
            <w:hideMark/>
          </w:tcPr>
          <w:p w:rsidR="001D28BA" w:rsidRPr="00B4467A" w:rsidRDefault="001D28BA" w:rsidP="00E918A3">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-0.0027*</w:t>
            </w:r>
          </w:p>
        </w:tc>
        <w:tc>
          <w:tcPr>
            <w:tcW w:w="1614" w:type="dxa"/>
            <w:shd w:val="clear" w:color="auto" w:fill="auto"/>
            <w:noWrap/>
            <w:vAlign w:val="center"/>
            <w:hideMark/>
          </w:tcPr>
          <w:p w:rsidR="001D28BA" w:rsidRPr="00B4467A" w:rsidRDefault="001D28BA" w:rsidP="00E918A3">
            <w:pPr>
              <w:tabs>
                <w:tab w:val="decimal" w:pos="445"/>
              </w:tabs>
              <w:spacing w:after="0" w:line="240" w:lineRule="auto"/>
              <w:rPr>
                <w:rFonts w:ascii="Times New Roman" w:hAnsi="Times New Roman"/>
                <w:color w:val="000000"/>
                <w:sz w:val="20"/>
                <w:szCs w:val="20"/>
              </w:rPr>
            </w:pPr>
          </w:p>
        </w:tc>
        <w:tc>
          <w:tcPr>
            <w:tcW w:w="1704" w:type="dxa"/>
            <w:shd w:val="clear" w:color="auto" w:fill="auto"/>
            <w:noWrap/>
            <w:vAlign w:val="center"/>
            <w:hideMark/>
          </w:tcPr>
          <w:p w:rsidR="001D28BA" w:rsidRPr="00B4467A" w:rsidRDefault="001D28BA" w:rsidP="00E918A3">
            <w:pPr>
              <w:tabs>
                <w:tab w:val="decimal" w:pos="451"/>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-0.0031**</w:t>
            </w:r>
          </w:p>
        </w:tc>
        <w:tc>
          <w:tcPr>
            <w:tcW w:w="1794" w:type="dxa"/>
            <w:shd w:val="clear" w:color="auto" w:fill="auto"/>
            <w:noWrap/>
            <w:vAlign w:val="center"/>
            <w:hideMark/>
          </w:tcPr>
          <w:p w:rsidR="001D28BA" w:rsidRPr="00B4467A" w:rsidRDefault="001D28BA" w:rsidP="00E918A3">
            <w:pPr>
              <w:tabs>
                <w:tab w:val="decimal" w:pos="547"/>
              </w:tabs>
              <w:spacing w:after="0" w:line="240" w:lineRule="auto"/>
              <w:rPr>
                <w:rFonts w:ascii="Times New Roman" w:hAnsi="Times New Roman"/>
                <w:color w:val="000000"/>
                <w:sz w:val="20"/>
                <w:szCs w:val="20"/>
              </w:rPr>
            </w:pPr>
          </w:p>
        </w:tc>
      </w:tr>
      <w:tr w:rsidR="001D28BA" w:rsidRPr="00B4467A" w:rsidTr="00B4467A">
        <w:trPr>
          <w:trHeight w:val="230"/>
        </w:trPr>
        <w:tc>
          <w:tcPr>
            <w:tcW w:w="1990" w:type="dxa"/>
            <w:shd w:val="clear" w:color="auto" w:fill="auto"/>
            <w:noWrap/>
            <w:vAlign w:val="center"/>
            <w:hideMark/>
          </w:tcPr>
          <w:p w:rsidR="001D28BA" w:rsidRPr="00B4467A" w:rsidRDefault="001D28B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TLit-7-TLjt-7</w:t>
            </w:r>
          </w:p>
        </w:tc>
        <w:tc>
          <w:tcPr>
            <w:tcW w:w="1704" w:type="dxa"/>
            <w:shd w:val="clear" w:color="auto" w:fill="auto"/>
            <w:noWrap/>
            <w:vAlign w:val="center"/>
            <w:hideMark/>
          </w:tcPr>
          <w:p w:rsidR="001D28BA" w:rsidRPr="00B4467A" w:rsidRDefault="001D28BA" w:rsidP="00E918A3">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-0.0007</w:t>
            </w:r>
          </w:p>
        </w:tc>
        <w:tc>
          <w:tcPr>
            <w:tcW w:w="1614" w:type="dxa"/>
            <w:shd w:val="clear" w:color="auto" w:fill="auto"/>
            <w:noWrap/>
            <w:vAlign w:val="center"/>
            <w:hideMark/>
          </w:tcPr>
          <w:p w:rsidR="001D28BA" w:rsidRPr="00B4467A" w:rsidRDefault="001D28BA" w:rsidP="00E918A3">
            <w:pPr>
              <w:tabs>
                <w:tab w:val="decimal" w:pos="445"/>
              </w:tabs>
              <w:spacing w:after="0" w:line="240" w:lineRule="auto"/>
              <w:rPr>
                <w:rFonts w:ascii="Times New Roman" w:hAnsi="Times New Roman"/>
                <w:color w:val="000000"/>
                <w:sz w:val="20"/>
                <w:szCs w:val="20"/>
              </w:rPr>
            </w:pPr>
          </w:p>
        </w:tc>
        <w:tc>
          <w:tcPr>
            <w:tcW w:w="1704" w:type="dxa"/>
            <w:shd w:val="clear" w:color="auto" w:fill="auto"/>
            <w:noWrap/>
            <w:vAlign w:val="center"/>
            <w:hideMark/>
          </w:tcPr>
          <w:p w:rsidR="001D28BA" w:rsidRPr="00B4467A" w:rsidRDefault="001D28BA" w:rsidP="00E918A3">
            <w:pPr>
              <w:tabs>
                <w:tab w:val="decimal" w:pos="451"/>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-0.0024*</w:t>
            </w:r>
          </w:p>
        </w:tc>
        <w:tc>
          <w:tcPr>
            <w:tcW w:w="1794" w:type="dxa"/>
            <w:shd w:val="clear" w:color="auto" w:fill="auto"/>
            <w:noWrap/>
            <w:vAlign w:val="center"/>
            <w:hideMark/>
          </w:tcPr>
          <w:p w:rsidR="001D28BA" w:rsidRPr="00B4467A" w:rsidRDefault="001D28BA" w:rsidP="00E918A3">
            <w:pPr>
              <w:tabs>
                <w:tab w:val="decimal" w:pos="547"/>
              </w:tabs>
              <w:spacing w:after="0" w:line="240" w:lineRule="auto"/>
              <w:rPr>
                <w:rFonts w:ascii="Times New Roman" w:hAnsi="Times New Roman"/>
                <w:color w:val="000000"/>
                <w:sz w:val="20"/>
                <w:szCs w:val="20"/>
              </w:rPr>
            </w:pPr>
          </w:p>
        </w:tc>
      </w:tr>
      <w:tr w:rsidR="001D28BA" w:rsidRPr="00B4467A" w:rsidTr="00B4467A">
        <w:trPr>
          <w:trHeight w:val="230"/>
        </w:trPr>
        <w:tc>
          <w:tcPr>
            <w:tcW w:w="1990" w:type="dxa"/>
            <w:shd w:val="clear" w:color="auto" w:fill="auto"/>
            <w:noWrap/>
            <w:vAlign w:val="center"/>
            <w:hideMark/>
          </w:tcPr>
          <w:p w:rsidR="001D28BA" w:rsidRPr="00B4467A" w:rsidRDefault="001D28B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TLit-8-TLjt-8</w:t>
            </w:r>
          </w:p>
        </w:tc>
        <w:tc>
          <w:tcPr>
            <w:tcW w:w="1704" w:type="dxa"/>
            <w:shd w:val="clear" w:color="auto" w:fill="auto"/>
            <w:noWrap/>
            <w:vAlign w:val="center"/>
            <w:hideMark/>
          </w:tcPr>
          <w:p w:rsidR="001D28BA" w:rsidRPr="00B4467A" w:rsidRDefault="001D28BA" w:rsidP="00E918A3">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0.0011</w:t>
            </w:r>
          </w:p>
        </w:tc>
        <w:tc>
          <w:tcPr>
            <w:tcW w:w="1614" w:type="dxa"/>
            <w:shd w:val="clear" w:color="auto" w:fill="auto"/>
            <w:noWrap/>
            <w:vAlign w:val="center"/>
            <w:hideMark/>
          </w:tcPr>
          <w:p w:rsidR="001D28BA" w:rsidRPr="00B4467A" w:rsidRDefault="001D28BA" w:rsidP="00E918A3">
            <w:pPr>
              <w:tabs>
                <w:tab w:val="decimal" w:pos="445"/>
              </w:tabs>
              <w:spacing w:after="0" w:line="240" w:lineRule="auto"/>
              <w:rPr>
                <w:rFonts w:ascii="Times New Roman" w:hAnsi="Times New Roman"/>
                <w:color w:val="000000"/>
                <w:sz w:val="20"/>
                <w:szCs w:val="20"/>
              </w:rPr>
            </w:pPr>
          </w:p>
        </w:tc>
        <w:tc>
          <w:tcPr>
            <w:tcW w:w="1704" w:type="dxa"/>
            <w:shd w:val="clear" w:color="auto" w:fill="auto"/>
            <w:noWrap/>
            <w:vAlign w:val="center"/>
            <w:hideMark/>
          </w:tcPr>
          <w:p w:rsidR="001D28BA" w:rsidRPr="00B4467A" w:rsidRDefault="001D28BA" w:rsidP="00E918A3">
            <w:pPr>
              <w:tabs>
                <w:tab w:val="decimal" w:pos="451"/>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-0.0004</w:t>
            </w:r>
          </w:p>
        </w:tc>
        <w:tc>
          <w:tcPr>
            <w:tcW w:w="1794" w:type="dxa"/>
            <w:shd w:val="clear" w:color="auto" w:fill="auto"/>
            <w:noWrap/>
            <w:vAlign w:val="center"/>
            <w:hideMark/>
          </w:tcPr>
          <w:p w:rsidR="001D28BA" w:rsidRPr="00B4467A" w:rsidRDefault="001D28BA" w:rsidP="00E918A3">
            <w:pPr>
              <w:tabs>
                <w:tab w:val="decimal" w:pos="547"/>
              </w:tabs>
              <w:spacing w:after="0" w:line="240" w:lineRule="auto"/>
              <w:rPr>
                <w:rFonts w:ascii="Times New Roman" w:hAnsi="Times New Roman"/>
                <w:color w:val="000000"/>
                <w:sz w:val="20"/>
                <w:szCs w:val="20"/>
              </w:rPr>
            </w:pPr>
          </w:p>
        </w:tc>
      </w:tr>
      <w:tr w:rsidR="001D28BA" w:rsidRPr="00B4467A" w:rsidTr="00B4467A">
        <w:trPr>
          <w:trHeight w:val="230"/>
        </w:trPr>
        <w:tc>
          <w:tcPr>
            <w:tcW w:w="1990" w:type="dxa"/>
            <w:shd w:val="clear" w:color="auto" w:fill="D9D9D9" w:themeFill="background1" w:themeFillShade="D9"/>
            <w:noWrap/>
            <w:vAlign w:val="center"/>
            <w:hideMark/>
          </w:tcPr>
          <w:p w:rsidR="001D28BA" w:rsidRPr="00B4467A" w:rsidRDefault="001D28B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TLi-TLj Cumulative</w:t>
            </w:r>
            <w:r w:rsidRPr="00B4467A">
              <w:rPr>
                <w:rFonts w:ascii="Times New Roman" w:hAnsi="Times New Roman"/>
                <w:i/>
                <w:iCs/>
                <w:color w:val="000000"/>
                <w:sz w:val="20"/>
                <w:szCs w:val="20"/>
                <w:vertAlign w:val="superscript"/>
              </w:rPr>
              <w:t>1</w:t>
            </w:r>
          </w:p>
        </w:tc>
        <w:tc>
          <w:tcPr>
            <w:tcW w:w="1704" w:type="dxa"/>
            <w:shd w:val="clear" w:color="auto" w:fill="D9D9D9" w:themeFill="background1" w:themeFillShade="D9"/>
            <w:noWrap/>
            <w:vAlign w:val="center"/>
            <w:hideMark/>
          </w:tcPr>
          <w:p w:rsidR="001D28BA" w:rsidRPr="00B4467A" w:rsidRDefault="001D28BA" w:rsidP="00AD13B6">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-0.0123</w:t>
            </w:r>
            <w:r w:rsidR="000E5F11">
              <w:rPr>
                <w:rFonts w:ascii="Times New Roman" w:hAnsi="Times New Roman"/>
                <w:color w:val="000000"/>
                <w:sz w:val="20"/>
                <w:szCs w:val="20"/>
              </w:rPr>
              <w:t>***</w:t>
            </w:r>
          </w:p>
        </w:tc>
        <w:tc>
          <w:tcPr>
            <w:tcW w:w="1614" w:type="dxa"/>
            <w:shd w:val="clear" w:color="auto" w:fill="D9D9D9" w:themeFill="background1" w:themeFillShade="D9"/>
            <w:noWrap/>
            <w:vAlign w:val="center"/>
            <w:hideMark/>
          </w:tcPr>
          <w:p w:rsidR="001D28BA" w:rsidRPr="00B4467A" w:rsidRDefault="001D28BA" w:rsidP="00E918A3">
            <w:pPr>
              <w:tabs>
                <w:tab w:val="decimal" w:pos="445"/>
              </w:tabs>
              <w:spacing w:after="0" w:line="240" w:lineRule="auto"/>
              <w:rPr>
                <w:rFonts w:ascii="Times New Roman" w:hAnsi="Times New Roman"/>
                <w:color w:val="000000"/>
                <w:sz w:val="20"/>
                <w:szCs w:val="20"/>
              </w:rPr>
            </w:pPr>
          </w:p>
        </w:tc>
        <w:tc>
          <w:tcPr>
            <w:tcW w:w="1704" w:type="dxa"/>
            <w:shd w:val="clear" w:color="auto" w:fill="D9D9D9" w:themeFill="background1" w:themeFillShade="D9"/>
            <w:noWrap/>
            <w:vAlign w:val="center"/>
            <w:hideMark/>
          </w:tcPr>
          <w:p w:rsidR="001D28BA" w:rsidRPr="00B4467A" w:rsidRDefault="001D28BA" w:rsidP="00AD13B6">
            <w:pPr>
              <w:tabs>
                <w:tab w:val="decimal" w:pos="451"/>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-0.0134</w:t>
            </w:r>
            <w:r w:rsidR="009C5BAB">
              <w:rPr>
                <w:rFonts w:ascii="Times New Roman" w:hAnsi="Times New Roman"/>
                <w:color w:val="000000"/>
                <w:sz w:val="20"/>
                <w:szCs w:val="20"/>
              </w:rPr>
              <w:t>***</w:t>
            </w:r>
          </w:p>
        </w:tc>
        <w:tc>
          <w:tcPr>
            <w:tcW w:w="1794" w:type="dxa"/>
            <w:shd w:val="clear" w:color="auto" w:fill="D9D9D9" w:themeFill="background1" w:themeFillShade="D9"/>
            <w:noWrap/>
            <w:vAlign w:val="center"/>
            <w:hideMark/>
          </w:tcPr>
          <w:p w:rsidR="001D28BA" w:rsidRPr="00B4467A" w:rsidRDefault="001D28BA" w:rsidP="00E918A3">
            <w:pPr>
              <w:tabs>
                <w:tab w:val="decimal" w:pos="547"/>
              </w:tabs>
              <w:spacing w:after="0" w:line="240" w:lineRule="auto"/>
              <w:rPr>
                <w:rFonts w:ascii="Times New Roman" w:hAnsi="Times New Roman"/>
                <w:color w:val="000000"/>
                <w:sz w:val="20"/>
                <w:szCs w:val="20"/>
              </w:rPr>
            </w:pPr>
          </w:p>
        </w:tc>
      </w:tr>
      <w:tr w:rsidR="00B4467A" w:rsidRPr="00B4467A" w:rsidTr="00B4467A">
        <w:trPr>
          <w:trHeight w:val="230"/>
        </w:trPr>
        <w:tc>
          <w:tcPr>
            <w:tcW w:w="1990" w:type="dxa"/>
            <w:shd w:val="clear" w:color="auto" w:fill="D9D9D9" w:themeFill="background1" w:themeFillShade="D9"/>
            <w:noWrap/>
            <w:vAlign w:val="center"/>
          </w:tcPr>
          <w:p w:rsidR="00B4467A" w:rsidRPr="00B4467A" w:rsidRDefault="00B4467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F-test</w:t>
            </w:r>
            <w:r w:rsidRPr="00B4467A">
              <w:rPr>
                <w:rFonts w:ascii="Times New Roman" w:hAnsi="Times New Roman"/>
                <w:i/>
                <w:iCs/>
                <w:color w:val="000000"/>
                <w:sz w:val="20"/>
                <w:szCs w:val="20"/>
                <w:vertAlign w:val="superscript"/>
              </w:rPr>
              <w:t>2</w:t>
            </w:r>
          </w:p>
        </w:tc>
        <w:tc>
          <w:tcPr>
            <w:tcW w:w="1704" w:type="dxa"/>
            <w:shd w:val="clear" w:color="auto" w:fill="D9D9D9" w:themeFill="background1" w:themeFillShade="D9"/>
            <w:noWrap/>
            <w:vAlign w:val="center"/>
          </w:tcPr>
          <w:p w:rsidR="00B4467A" w:rsidRPr="00B4467A" w:rsidRDefault="00322F47" w:rsidP="00E918A3">
            <w:pPr>
              <w:tabs>
                <w:tab w:val="decimal" w:pos="439"/>
              </w:tabs>
              <w:spacing w:after="0" w:line="240" w:lineRule="auto"/>
              <w:rPr>
                <w:rFonts w:ascii="Times New Roman" w:hAnsi="Times New Roman"/>
                <w:color w:val="000000"/>
                <w:sz w:val="20"/>
                <w:szCs w:val="20"/>
              </w:rPr>
            </w:pPr>
            <w:r>
              <w:rPr>
                <w:rFonts w:ascii="Times New Roman" w:hAnsi="Times New Roman"/>
                <w:color w:val="000000"/>
                <w:sz w:val="20"/>
                <w:szCs w:val="20"/>
              </w:rPr>
              <w:t>2.716 (</w:t>
            </w:r>
            <w:r w:rsidR="00432DFB">
              <w:rPr>
                <w:rFonts w:ascii="Times New Roman" w:hAnsi="Times New Roman"/>
                <w:color w:val="000000"/>
                <w:sz w:val="20"/>
                <w:szCs w:val="20"/>
              </w:rPr>
              <w:t>8, 599</w:t>
            </w:r>
            <w:r>
              <w:rPr>
                <w:rFonts w:ascii="Times New Roman" w:hAnsi="Times New Roman"/>
                <w:color w:val="000000"/>
                <w:sz w:val="20"/>
                <w:szCs w:val="20"/>
              </w:rPr>
              <w:t>)</w:t>
            </w:r>
            <w:r w:rsidR="00AD13B6" w:rsidRPr="00B4467A">
              <w:rPr>
                <w:rFonts w:ascii="Times New Roman" w:hAnsi="Times New Roman"/>
                <w:color w:val="000000"/>
                <w:sz w:val="20"/>
                <w:szCs w:val="20"/>
              </w:rPr>
              <w:t>***</w:t>
            </w:r>
          </w:p>
        </w:tc>
        <w:tc>
          <w:tcPr>
            <w:tcW w:w="1614" w:type="dxa"/>
            <w:shd w:val="clear" w:color="auto" w:fill="D9D9D9" w:themeFill="background1" w:themeFillShade="D9"/>
            <w:noWrap/>
            <w:vAlign w:val="center"/>
          </w:tcPr>
          <w:p w:rsidR="00B4467A" w:rsidRPr="00B4467A" w:rsidRDefault="00B4467A" w:rsidP="00E918A3">
            <w:pPr>
              <w:tabs>
                <w:tab w:val="decimal" w:pos="445"/>
              </w:tabs>
              <w:spacing w:after="0" w:line="240" w:lineRule="auto"/>
              <w:rPr>
                <w:rFonts w:ascii="Times New Roman" w:hAnsi="Times New Roman"/>
                <w:color w:val="000000"/>
                <w:sz w:val="20"/>
                <w:szCs w:val="20"/>
              </w:rPr>
            </w:pPr>
          </w:p>
        </w:tc>
        <w:tc>
          <w:tcPr>
            <w:tcW w:w="1704" w:type="dxa"/>
            <w:shd w:val="clear" w:color="auto" w:fill="D9D9D9" w:themeFill="background1" w:themeFillShade="D9"/>
            <w:noWrap/>
            <w:vAlign w:val="center"/>
          </w:tcPr>
          <w:p w:rsidR="00B4467A" w:rsidRPr="00B4467A" w:rsidRDefault="009C5BAB" w:rsidP="00E918A3">
            <w:pPr>
              <w:tabs>
                <w:tab w:val="decimal" w:pos="451"/>
              </w:tabs>
              <w:spacing w:after="0" w:line="240" w:lineRule="auto"/>
              <w:rPr>
                <w:rFonts w:ascii="Times New Roman" w:hAnsi="Times New Roman"/>
                <w:color w:val="000000"/>
                <w:sz w:val="20"/>
                <w:szCs w:val="20"/>
              </w:rPr>
            </w:pPr>
            <w:r>
              <w:rPr>
                <w:rFonts w:ascii="Times New Roman" w:hAnsi="Times New Roman"/>
                <w:color w:val="000000"/>
                <w:sz w:val="20"/>
                <w:szCs w:val="20"/>
              </w:rPr>
              <w:t>2.856 (</w:t>
            </w:r>
            <w:r w:rsidR="008F48BE">
              <w:rPr>
                <w:rFonts w:ascii="Times New Roman" w:hAnsi="Times New Roman"/>
                <w:color w:val="000000"/>
                <w:sz w:val="20"/>
                <w:szCs w:val="20"/>
              </w:rPr>
              <w:t>8, 599</w:t>
            </w:r>
            <w:r>
              <w:rPr>
                <w:rFonts w:ascii="Times New Roman" w:hAnsi="Times New Roman"/>
                <w:color w:val="000000"/>
                <w:sz w:val="20"/>
                <w:szCs w:val="20"/>
              </w:rPr>
              <w:t>)</w:t>
            </w:r>
            <w:r w:rsidR="00AD13B6" w:rsidRPr="00B4467A">
              <w:rPr>
                <w:rFonts w:ascii="Times New Roman" w:hAnsi="Times New Roman"/>
                <w:color w:val="000000"/>
                <w:sz w:val="20"/>
                <w:szCs w:val="20"/>
              </w:rPr>
              <w:t>***</w:t>
            </w:r>
          </w:p>
        </w:tc>
        <w:tc>
          <w:tcPr>
            <w:tcW w:w="1794" w:type="dxa"/>
            <w:shd w:val="clear" w:color="auto" w:fill="D9D9D9" w:themeFill="background1" w:themeFillShade="D9"/>
            <w:noWrap/>
            <w:vAlign w:val="center"/>
          </w:tcPr>
          <w:p w:rsidR="00B4467A" w:rsidRPr="00B4467A" w:rsidRDefault="00B4467A" w:rsidP="00E918A3">
            <w:pPr>
              <w:tabs>
                <w:tab w:val="decimal" w:pos="547"/>
              </w:tabs>
              <w:spacing w:after="0" w:line="240" w:lineRule="auto"/>
              <w:rPr>
                <w:rFonts w:ascii="Times New Roman" w:hAnsi="Times New Roman"/>
                <w:color w:val="000000"/>
                <w:sz w:val="20"/>
                <w:szCs w:val="20"/>
              </w:rPr>
            </w:pPr>
          </w:p>
        </w:tc>
      </w:tr>
      <w:tr w:rsidR="001D28BA" w:rsidRPr="00B4467A" w:rsidTr="00B4467A">
        <w:trPr>
          <w:trHeight w:val="230"/>
        </w:trPr>
        <w:tc>
          <w:tcPr>
            <w:tcW w:w="1990" w:type="dxa"/>
            <w:shd w:val="clear" w:color="auto" w:fill="auto"/>
            <w:noWrap/>
            <w:vAlign w:val="center"/>
            <w:hideMark/>
          </w:tcPr>
          <w:p w:rsidR="001D28BA" w:rsidRPr="00B4467A" w:rsidRDefault="001D28B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TKit-1-TKjt-1</w:t>
            </w:r>
          </w:p>
        </w:tc>
        <w:tc>
          <w:tcPr>
            <w:tcW w:w="1704" w:type="dxa"/>
            <w:shd w:val="clear" w:color="auto" w:fill="auto"/>
            <w:noWrap/>
            <w:vAlign w:val="center"/>
            <w:hideMark/>
          </w:tcPr>
          <w:p w:rsidR="001D28BA" w:rsidRPr="00B4467A" w:rsidRDefault="001D28BA" w:rsidP="00E918A3">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0.0018</w:t>
            </w:r>
          </w:p>
        </w:tc>
        <w:tc>
          <w:tcPr>
            <w:tcW w:w="1614" w:type="dxa"/>
            <w:shd w:val="clear" w:color="auto" w:fill="auto"/>
            <w:noWrap/>
            <w:vAlign w:val="center"/>
            <w:hideMark/>
          </w:tcPr>
          <w:p w:rsidR="001D28BA" w:rsidRPr="00B4467A" w:rsidRDefault="001D28BA" w:rsidP="00E918A3">
            <w:pPr>
              <w:tabs>
                <w:tab w:val="decimal" w:pos="445"/>
              </w:tabs>
              <w:spacing w:after="0" w:line="240" w:lineRule="auto"/>
              <w:rPr>
                <w:rFonts w:ascii="Times New Roman" w:hAnsi="Times New Roman"/>
                <w:color w:val="000000"/>
                <w:sz w:val="20"/>
                <w:szCs w:val="20"/>
              </w:rPr>
            </w:pPr>
          </w:p>
        </w:tc>
        <w:tc>
          <w:tcPr>
            <w:tcW w:w="1704" w:type="dxa"/>
            <w:shd w:val="clear" w:color="auto" w:fill="auto"/>
            <w:noWrap/>
            <w:vAlign w:val="center"/>
            <w:hideMark/>
          </w:tcPr>
          <w:p w:rsidR="001D28BA" w:rsidRPr="00B4467A" w:rsidRDefault="001D28BA" w:rsidP="00E918A3">
            <w:pPr>
              <w:tabs>
                <w:tab w:val="decimal" w:pos="451"/>
              </w:tabs>
              <w:spacing w:after="0" w:line="240" w:lineRule="auto"/>
              <w:rPr>
                <w:rFonts w:ascii="Times New Roman" w:hAnsi="Times New Roman"/>
                <w:color w:val="000000"/>
                <w:sz w:val="20"/>
                <w:szCs w:val="20"/>
              </w:rPr>
            </w:pPr>
          </w:p>
        </w:tc>
        <w:tc>
          <w:tcPr>
            <w:tcW w:w="1794" w:type="dxa"/>
            <w:shd w:val="clear" w:color="auto" w:fill="auto"/>
            <w:noWrap/>
            <w:vAlign w:val="center"/>
            <w:hideMark/>
          </w:tcPr>
          <w:p w:rsidR="001D28BA" w:rsidRPr="00B4467A" w:rsidRDefault="001D28BA" w:rsidP="00E918A3">
            <w:pPr>
              <w:tabs>
                <w:tab w:val="decimal" w:pos="547"/>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-0.0005</w:t>
            </w:r>
          </w:p>
        </w:tc>
      </w:tr>
      <w:tr w:rsidR="001D28BA" w:rsidRPr="00B4467A" w:rsidTr="00B4467A">
        <w:trPr>
          <w:trHeight w:val="230"/>
        </w:trPr>
        <w:tc>
          <w:tcPr>
            <w:tcW w:w="1990" w:type="dxa"/>
            <w:shd w:val="clear" w:color="auto" w:fill="auto"/>
            <w:noWrap/>
            <w:vAlign w:val="center"/>
            <w:hideMark/>
          </w:tcPr>
          <w:p w:rsidR="001D28BA" w:rsidRPr="00B4467A" w:rsidRDefault="001D28B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TKit-2-TKjt-2</w:t>
            </w:r>
          </w:p>
        </w:tc>
        <w:tc>
          <w:tcPr>
            <w:tcW w:w="1704" w:type="dxa"/>
            <w:shd w:val="clear" w:color="auto" w:fill="auto"/>
            <w:noWrap/>
            <w:vAlign w:val="center"/>
            <w:hideMark/>
          </w:tcPr>
          <w:p w:rsidR="001D28BA" w:rsidRPr="00B4467A" w:rsidRDefault="001D28BA" w:rsidP="00E918A3">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-0.0009</w:t>
            </w:r>
          </w:p>
        </w:tc>
        <w:tc>
          <w:tcPr>
            <w:tcW w:w="1614" w:type="dxa"/>
            <w:shd w:val="clear" w:color="auto" w:fill="auto"/>
            <w:noWrap/>
            <w:vAlign w:val="center"/>
            <w:hideMark/>
          </w:tcPr>
          <w:p w:rsidR="001D28BA" w:rsidRPr="00B4467A" w:rsidRDefault="001D28BA" w:rsidP="00E918A3">
            <w:pPr>
              <w:tabs>
                <w:tab w:val="decimal" w:pos="445"/>
              </w:tabs>
              <w:spacing w:after="0" w:line="240" w:lineRule="auto"/>
              <w:rPr>
                <w:rFonts w:ascii="Times New Roman" w:hAnsi="Times New Roman"/>
                <w:color w:val="000000"/>
                <w:sz w:val="20"/>
                <w:szCs w:val="20"/>
              </w:rPr>
            </w:pPr>
          </w:p>
        </w:tc>
        <w:tc>
          <w:tcPr>
            <w:tcW w:w="1704" w:type="dxa"/>
            <w:shd w:val="clear" w:color="auto" w:fill="auto"/>
            <w:noWrap/>
            <w:vAlign w:val="center"/>
            <w:hideMark/>
          </w:tcPr>
          <w:p w:rsidR="001D28BA" w:rsidRPr="00B4467A" w:rsidRDefault="001D28BA" w:rsidP="00E918A3">
            <w:pPr>
              <w:tabs>
                <w:tab w:val="decimal" w:pos="451"/>
              </w:tabs>
              <w:spacing w:after="0" w:line="240" w:lineRule="auto"/>
              <w:rPr>
                <w:rFonts w:ascii="Times New Roman" w:hAnsi="Times New Roman"/>
                <w:color w:val="000000"/>
                <w:sz w:val="20"/>
                <w:szCs w:val="20"/>
              </w:rPr>
            </w:pPr>
          </w:p>
        </w:tc>
        <w:tc>
          <w:tcPr>
            <w:tcW w:w="1794" w:type="dxa"/>
            <w:shd w:val="clear" w:color="auto" w:fill="auto"/>
            <w:noWrap/>
            <w:vAlign w:val="center"/>
            <w:hideMark/>
          </w:tcPr>
          <w:p w:rsidR="001D28BA" w:rsidRPr="00B4467A" w:rsidRDefault="001D28BA" w:rsidP="00E918A3">
            <w:pPr>
              <w:tabs>
                <w:tab w:val="decimal" w:pos="547"/>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-0.0014</w:t>
            </w:r>
          </w:p>
        </w:tc>
      </w:tr>
      <w:tr w:rsidR="001D28BA" w:rsidRPr="00B4467A" w:rsidTr="00B4467A">
        <w:trPr>
          <w:trHeight w:val="230"/>
        </w:trPr>
        <w:tc>
          <w:tcPr>
            <w:tcW w:w="1990" w:type="dxa"/>
            <w:shd w:val="clear" w:color="auto" w:fill="auto"/>
            <w:noWrap/>
            <w:vAlign w:val="center"/>
            <w:hideMark/>
          </w:tcPr>
          <w:p w:rsidR="001D28BA" w:rsidRPr="00B4467A" w:rsidRDefault="001D28B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TKit-3-TKjt-3</w:t>
            </w:r>
          </w:p>
        </w:tc>
        <w:tc>
          <w:tcPr>
            <w:tcW w:w="1704" w:type="dxa"/>
            <w:shd w:val="clear" w:color="auto" w:fill="auto"/>
            <w:noWrap/>
            <w:vAlign w:val="center"/>
            <w:hideMark/>
          </w:tcPr>
          <w:p w:rsidR="001D28BA" w:rsidRPr="00B4467A" w:rsidRDefault="001D28BA" w:rsidP="00E918A3">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0.0036***</w:t>
            </w:r>
          </w:p>
        </w:tc>
        <w:tc>
          <w:tcPr>
            <w:tcW w:w="1614" w:type="dxa"/>
            <w:shd w:val="clear" w:color="auto" w:fill="auto"/>
            <w:noWrap/>
            <w:vAlign w:val="center"/>
            <w:hideMark/>
          </w:tcPr>
          <w:p w:rsidR="001D28BA" w:rsidRPr="00B4467A" w:rsidRDefault="001D28BA" w:rsidP="00E918A3">
            <w:pPr>
              <w:tabs>
                <w:tab w:val="decimal" w:pos="445"/>
              </w:tabs>
              <w:spacing w:after="0" w:line="240" w:lineRule="auto"/>
              <w:rPr>
                <w:rFonts w:ascii="Times New Roman" w:hAnsi="Times New Roman"/>
                <w:color w:val="000000"/>
                <w:sz w:val="20"/>
                <w:szCs w:val="20"/>
              </w:rPr>
            </w:pPr>
          </w:p>
        </w:tc>
        <w:tc>
          <w:tcPr>
            <w:tcW w:w="1704" w:type="dxa"/>
            <w:shd w:val="clear" w:color="auto" w:fill="auto"/>
            <w:noWrap/>
            <w:vAlign w:val="center"/>
            <w:hideMark/>
          </w:tcPr>
          <w:p w:rsidR="001D28BA" w:rsidRPr="00B4467A" w:rsidRDefault="001D28BA" w:rsidP="00E918A3">
            <w:pPr>
              <w:tabs>
                <w:tab w:val="decimal" w:pos="451"/>
              </w:tabs>
              <w:spacing w:after="0" w:line="240" w:lineRule="auto"/>
              <w:rPr>
                <w:rFonts w:ascii="Times New Roman" w:hAnsi="Times New Roman"/>
                <w:color w:val="000000"/>
                <w:sz w:val="20"/>
                <w:szCs w:val="20"/>
              </w:rPr>
            </w:pPr>
          </w:p>
        </w:tc>
        <w:tc>
          <w:tcPr>
            <w:tcW w:w="1794" w:type="dxa"/>
            <w:shd w:val="clear" w:color="auto" w:fill="auto"/>
            <w:noWrap/>
            <w:vAlign w:val="center"/>
            <w:hideMark/>
          </w:tcPr>
          <w:p w:rsidR="001D28BA" w:rsidRPr="00B4467A" w:rsidRDefault="001D28BA" w:rsidP="00E918A3">
            <w:pPr>
              <w:tabs>
                <w:tab w:val="decimal" w:pos="547"/>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0.0033***</w:t>
            </w:r>
          </w:p>
        </w:tc>
      </w:tr>
      <w:tr w:rsidR="001D28BA" w:rsidRPr="00B4467A" w:rsidTr="00B4467A">
        <w:trPr>
          <w:trHeight w:val="230"/>
        </w:trPr>
        <w:tc>
          <w:tcPr>
            <w:tcW w:w="1990" w:type="dxa"/>
            <w:shd w:val="clear" w:color="auto" w:fill="auto"/>
            <w:noWrap/>
            <w:vAlign w:val="center"/>
            <w:hideMark/>
          </w:tcPr>
          <w:p w:rsidR="001D28BA" w:rsidRPr="00B4467A" w:rsidRDefault="001D28B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TKit-4-TKjt-4</w:t>
            </w:r>
          </w:p>
        </w:tc>
        <w:tc>
          <w:tcPr>
            <w:tcW w:w="1704" w:type="dxa"/>
            <w:shd w:val="clear" w:color="auto" w:fill="auto"/>
            <w:noWrap/>
            <w:vAlign w:val="center"/>
            <w:hideMark/>
          </w:tcPr>
          <w:p w:rsidR="001D28BA" w:rsidRPr="00B4467A" w:rsidRDefault="001D28BA" w:rsidP="00E918A3">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-0.0012</w:t>
            </w:r>
          </w:p>
        </w:tc>
        <w:tc>
          <w:tcPr>
            <w:tcW w:w="1614" w:type="dxa"/>
            <w:shd w:val="clear" w:color="auto" w:fill="auto"/>
            <w:noWrap/>
            <w:vAlign w:val="center"/>
            <w:hideMark/>
          </w:tcPr>
          <w:p w:rsidR="001D28BA" w:rsidRPr="00B4467A" w:rsidRDefault="001D28BA" w:rsidP="00E918A3">
            <w:pPr>
              <w:tabs>
                <w:tab w:val="decimal" w:pos="445"/>
              </w:tabs>
              <w:spacing w:after="0" w:line="240" w:lineRule="auto"/>
              <w:rPr>
                <w:rFonts w:ascii="Times New Roman" w:hAnsi="Times New Roman"/>
                <w:color w:val="000000"/>
                <w:sz w:val="20"/>
                <w:szCs w:val="20"/>
              </w:rPr>
            </w:pPr>
          </w:p>
        </w:tc>
        <w:tc>
          <w:tcPr>
            <w:tcW w:w="1704" w:type="dxa"/>
            <w:shd w:val="clear" w:color="auto" w:fill="auto"/>
            <w:noWrap/>
            <w:vAlign w:val="center"/>
            <w:hideMark/>
          </w:tcPr>
          <w:p w:rsidR="001D28BA" w:rsidRPr="00B4467A" w:rsidRDefault="001D28BA" w:rsidP="00E918A3">
            <w:pPr>
              <w:tabs>
                <w:tab w:val="decimal" w:pos="451"/>
              </w:tabs>
              <w:spacing w:after="0" w:line="240" w:lineRule="auto"/>
              <w:rPr>
                <w:rFonts w:ascii="Times New Roman" w:hAnsi="Times New Roman"/>
                <w:color w:val="000000"/>
                <w:sz w:val="20"/>
                <w:szCs w:val="20"/>
              </w:rPr>
            </w:pPr>
          </w:p>
        </w:tc>
        <w:tc>
          <w:tcPr>
            <w:tcW w:w="1794" w:type="dxa"/>
            <w:shd w:val="clear" w:color="auto" w:fill="auto"/>
            <w:noWrap/>
            <w:vAlign w:val="center"/>
            <w:hideMark/>
          </w:tcPr>
          <w:p w:rsidR="001D28BA" w:rsidRPr="00B4467A" w:rsidRDefault="001D28BA" w:rsidP="00E918A3">
            <w:pPr>
              <w:tabs>
                <w:tab w:val="decimal" w:pos="547"/>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-0.0021**</w:t>
            </w:r>
          </w:p>
        </w:tc>
      </w:tr>
      <w:tr w:rsidR="001D28BA" w:rsidRPr="00B4467A" w:rsidTr="00B4467A">
        <w:trPr>
          <w:trHeight w:val="230"/>
        </w:trPr>
        <w:tc>
          <w:tcPr>
            <w:tcW w:w="1990" w:type="dxa"/>
            <w:shd w:val="clear" w:color="auto" w:fill="auto"/>
            <w:noWrap/>
            <w:vAlign w:val="center"/>
            <w:hideMark/>
          </w:tcPr>
          <w:p w:rsidR="001D28BA" w:rsidRPr="00B4467A" w:rsidRDefault="001D28B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TKit-5-TKjt-5</w:t>
            </w:r>
          </w:p>
        </w:tc>
        <w:tc>
          <w:tcPr>
            <w:tcW w:w="1704" w:type="dxa"/>
            <w:shd w:val="clear" w:color="auto" w:fill="auto"/>
            <w:noWrap/>
            <w:vAlign w:val="center"/>
            <w:hideMark/>
          </w:tcPr>
          <w:p w:rsidR="001D28BA" w:rsidRPr="00B4467A" w:rsidRDefault="001D28BA" w:rsidP="00E918A3">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-0.0007</w:t>
            </w:r>
          </w:p>
        </w:tc>
        <w:tc>
          <w:tcPr>
            <w:tcW w:w="1614" w:type="dxa"/>
            <w:shd w:val="clear" w:color="auto" w:fill="auto"/>
            <w:noWrap/>
            <w:vAlign w:val="center"/>
            <w:hideMark/>
          </w:tcPr>
          <w:p w:rsidR="001D28BA" w:rsidRPr="00B4467A" w:rsidRDefault="001D28BA" w:rsidP="00E918A3">
            <w:pPr>
              <w:tabs>
                <w:tab w:val="decimal" w:pos="445"/>
              </w:tabs>
              <w:spacing w:after="0" w:line="240" w:lineRule="auto"/>
              <w:rPr>
                <w:rFonts w:ascii="Times New Roman" w:hAnsi="Times New Roman"/>
                <w:color w:val="000000"/>
                <w:sz w:val="20"/>
                <w:szCs w:val="20"/>
              </w:rPr>
            </w:pPr>
          </w:p>
        </w:tc>
        <w:tc>
          <w:tcPr>
            <w:tcW w:w="1704" w:type="dxa"/>
            <w:shd w:val="clear" w:color="auto" w:fill="auto"/>
            <w:noWrap/>
            <w:vAlign w:val="center"/>
            <w:hideMark/>
          </w:tcPr>
          <w:p w:rsidR="001D28BA" w:rsidRPr="00B4467A" w:rsidRDefault="001D28BA" w:rsidP="00E918A3">
            <w:pPr>
              <w:tabs>
                <w:tab w:val="decimal" w:pos="451"/>
              </w:tabs>
              <w:spacing w:after="0" w:line="240" w:lineRule="auto"/>
              <w:rPr>
                <w:rFonts w:ascii="Times New Roman" w:hAnsi="Times New Roman"/>
                <w:color w:val="000000"/>
                <w:sz w:val="20"/>
                <w:szCs w:val="20"/>
              </w:rPr>
            </w:pPr>
          </w:p>
        </w:tc>
        <w:tc>
          <w:tcPr>
            <w:tcW w:w="1794" w:type="dxa"/>
            <w:shd w:val="clear" w:color="auto" w:fill="auto"/>
            <w:noWrap/>
            <w:vAlign w:val="center"/>
            <w:hideMark/>
          </w:tcPr>
          <w:p w:rsidR="001D28BA" w:rsidRPr="00B4467A" w:rsidRDefault="001D28BA" w:rsidP="00E918A3">
            <w:pPr>
              <w:tabs>
                <w:tab w:val="decimal" w:pos="547"/>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-0.0013</w:t>
            </w:r>
          </w:p>
        </w:tc>
      </w:tr>
      <w:tr w:rsidR="001D28BA" w:rsidRPr="00B4467A" w:rsidTr="00B4467A">
        <w:trPr>
          <w:trHeight w:val="230"/>
        </w:trPr>
        <w:tc>
          <w:tcPr>
            <w:tcW w:w="1990" w:type="dxa"/>
            <w:shd w:val="clear" w:color="auto" w:fill="auto"/>
            <w:noWrap/>
            <w:vAlign w:val="center"/>
            <w:hideMark/>
          </w:tcPr>
          <w:p w:rsidR="001D28BA" w:rsidRPr="00B4467A" w:rsidRDefault="001D28B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TKit-6-TKjt-6</w:t>
            </w:r>
          </w:p>
        </w:tc>
        <w:tc>
          <w:tcPr>
            <w:tcW w:w="1704" w:type="dxa"/>
            <w:shd w:val="clear" w:color="auto" w:fill="auto"/>
            <w:noWrap/>
            <w:vAlign w:val="center"/>
            <w:hideMark/>
          </w:tcPr>
          <w:p w:rsidR="001D28BA" w:rsidRPr="00B4467A" w:rsidRDefault="001D28BA" w:rsidP="00E918A3">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-0.0015</w:t>
            </w:r>
          </w:p>
        </w:tc>
        <w:tc>
          <w:tcPr>
            <w:tcW w:w="1614" w:type="dxa"/>
            <w:shd w:val="clear" w:color="auto" w:fill="auto"/>
            <w:noWrap/>
            <w:vAlign w:val="center"/>
            <w:hideMark/>
          </w:tcPr>
          <w:p w:rsidR="001D28BA" w:rsidRPr="00B4467A" w:rsidRDefault="001D28BA" w:rsidP="00E918A3">
            <w:pPr>
              <w:tabs>
                <w:tab w:val="decimal" w:pos="445"/>
              </w:tabs>
              <w:spacing w:after="0" w:line="240" w:lineRule="auto"/>
              <w:rPr>
                <w:rFonts w:ascii="Times New Roman" w:hAnsi="Times New Roman"/>
                <w:color w:val="000000"/>
                <w:sz w:val="20"/>
                <w:szCs w:val="20"/>
              </w:rPr>
            </w:pPr>
          </w:p>
        </w:tc>
        <w:tc>
          <w:tcPr>
            <w:tcW w:w="1704" w:type="dxa"/>
            <w:shd w:val="clear" w:color="auto" w:fill="auto"/>
            <w:noWrap/>
            <w:vAlign w:val="center"/>
            <w:hideMark/>
          </w:tcPr>
          <w:p w:rsidR="001D28BA" w:rsidRPr="00B4467A" w:rsidRDefault="001D28BA" w:rsidP="00E918A3">
            <w:pPr>
              <w:tabs>
                <w:tab w:val="decimal" w:pos="451"/>
              </w:tabs>
              <w:spacing w:after="0" w:line="240" w:lineRule="auto"/>
              <w:rPr>
                <w:rFonts w:ascii="Times New Roman" w:hAnsi="Times New Roman"/>
                <w:color w:val="000000"/>
                <w:sz w:val="20"/>
                <w:szCs w:val="20"/>
              </w:rPr>
            </w:pPr>
          </w:p>
        </w:tc>
        <w:tc>
          <w:tcPr>
            <w:tcW w:w="1794" w:type="dxa"/>
            <w:shd w:val="clear" w:color="auto" w:fill="auto"/>
            <w:noWrap/>
            <w:vAlign w:val="center"/>
            <w:hideMark/>
          </w:tcPr>
          <w:p w:rsidR="001D28BA" w:rsidRPr="00B4467A" w:rsidRDefault="001D28BA" w:rsidP="00E918A3">
            <w:pPr>
              <w:tabs>
                <w:tab w:val="decimal" w:pos="547"/>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-0.0016*</w:t>
            </w:r>
          </w:p>
        </w:tc>
      </w:tr>
      <w:tr w:rsidR="001D28BA" w:rsidRPr="00B4467A" w:rsidTr="00B4467A">
        <w:trPr>
          <w:trHeight w:val="230"/>
        </w:trPr>
        <w:tc>
          <w:tcPr>
            <w:tcW w:w="1990" w:type="dxa"/>
            <w:shd w:val="clear" w:color="auto" w:fill="auto"/>
            <w:noWrap/>
            <w:vAlign w:val="center"/>
            <w:hideMark/>
          </w:tcPr>
          <w:p w:rsidR="001D28BA" w:rsidRPr="00B4467A" w:rsidRDefault="001D28B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TKit-7-TKjt-7</w:t>
            </w:r>
          </w:p>
        </w:tc>
        <w:tc>
          <w:tcPr>
            <w:tcW w:w="1704" w:type="dxa"/>
            <w:shd w:val="clear" w:color="auto" w:fill="auto"/>
            <w:noWrap/>
            <w:vAlign w:val="center"/>
            <w:hideMark/>
          </w:tcPr>
          <w:p w:rsidR="001D28BA" w:rsidRPr="00B4467A" w:rsidRDefault="001D28BA" w:rsidP="00E918A3">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-0.0022**</w:t>
            </w:r>
          </w:p>
        </w:tc>
        <w:tc>
          <w:tcPr>
            <w:tcW w:w="1614" w:type="dxa"/>
            <w:shd w:val="clear" w:color="auto" w:fill="auto"/>
            <w:noWrap/>
            <w:vAlign w:val="center"/>
            <w:hideMark/>
          </w:tcPr>
          <w:p w:rsidR="001D28BA" w:rsidRPr="00B4467A" w:rsidRDefault="001D28BA" w:rsidP="00E918A3">
            <w:pPr>
              <w:tabs>
                <w:tab w:val="decimal" w:pos="445"/>
              </w:tabs>
              <w:spacing w:after="0" w:line="240" w:lineRule="auto"/>
              <w:rPr>
                <w:rFonts w:ascii="Times New Roman" w:hAnsi="Times New Roman"/>
                <w:color w:val="000000"/>
                <w:sz w:val="20"/>
                <w:szCs w:val="20"/>
              </w:rPr>
            </w:pPr>
          </w:p>
        </w:tc>
        <w:tc>
          <w:tcPr>
            <w:tcW w:w="1704" w:type="dxa"/>
            <w:shd w:val="clear" w:color="auto" w:fill="auto"/>
            <w:noWrap/>
            <w:vAlign w:val="center"/>
            <w:hideMark/>
          </w:tcPr>
          <w:p w:rsidR="001D28BA" w:rsidRPr="00B4467A" w:rsidRDefault="001D28BA" w:rsidP="00E918A3">
            <w:pPr>
              <w:tabs>
                <w:tab w:val="decimal" w:pos="451"/>
              </w:tabs>
              <w:spacing w:after="0" w:line="240" w:lineRule="auto"/>
              <w:rPr>
                <w:rFonts w:ascii="Times New Roman" w:hAnsi="Times New Roman"/>
                <w:color w:val="000000"/>
                <w:sz w:val="20"/>
                <w:szCs w:val="20"/>
              </w:rPr>
            </w:pPr>
          </w:p>
        </w:tc>
        <w:tc>
          <w:tcPr>
            <w:tcW w:w="1794" w:type="dxa"/>
            <w:shd w:val="clear" w:color="auto" w:fill="auto"/>
            <w:noWrap/>
            <w:vAlign w:val="center"/>
            <w:hideMark/>
          </w:tcPr>
          <w:p w:rsidR="001D28BA" w:rsidRPr="00B4467A" w:rsidRDefault="001D28BA" w:rsidP="00E918A3">
            <w:pPr>
              <w:tabs>
                <w:tab w:val="decimal" w:pos="547"/>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-0.0025***</w:t>
            </w:r>
          </w:p>
        </w:tc>
      </w:tr>
      <w:tr w:rsidR="001D28BA" w:rsidRPr="00B4467A" w:rsidTr="00B4467A">
        <w:trPr>
          <w:trHeight w:val="230"/>
        </w:trPr>
        <w:tc>
          <w:tcPr>
            <w:tcW w:w="1990" w:type="dxa"/>
            <w:shd w:val="clear" w:color="auto" w:fill="auto"/>
            <w:noWrap/>
            <w:vAlign w:val="center"/>
            <w:hideMark/>
          </w:tcPr>
          <w:p w:rsidR="001D28BA" w:rsidRPr="00B4467A" w:rsidRDefault="001D28B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TKit-8-TKjt-8</w:t>
            </w:r>
          </w:p>
        </w:tc>
        <w:tc>
          <w:tcPr>
            <w:tcW w:w="1704" w:type="dxa"/>
            <w:shd w:val="clear" w:color="auto" w:fill="auto"/>
            <w:noWrap/>
            <w:vAlign w:val="center"/>
            <w:hideMark/>
          </w:tcPr>
          <w:p w:rsidR="001D28BA" w:rsidRPr="00B4467A" w:rsidRDefault="001D28BA" w:rsidP="00E918A3">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0.0009</w:t>
            </w:r>
          </w:p>
        </w:tc>
        <w:tc>
          <w:tcPr>
            <w:tcW w:w="1614" w:type="dxa"/>
            <w:shd w:val="clear" w:color="auto" w:fill="auto"/>
            <w:noWrap/>
            <w:vAlign w:val="center"/>
            <w:hideMark/>
          </w:tcPr>
          <w:p w:rsidR="001D28BA" w:rsidRPr="00B4467A" w:rsidRDefault="001D28BA" w:rsidP="00E918A3">
            <w:pPr>
              <w:tabs>
                <w:tab w:val="decimal" w:pos="445"/>
              </w:tabs>
              <w:spacing w:after="0" w:line="240" w:lineRule="auto"/>
              <w:rPr>
                <w:rFonts w:ascii="Times New Roman" w:hAnsi="Times New Roman"/>
                <w:color w:val="000000"/>
                <w:sz w:val="20"/>
                <w:szCs w:val="20"/>
              </w:rPr>
            </w:pPr>
          </w:p>
        </w:tc>
        <w:tc>
          <w:tcPr>
            <w:tcW w:w="1704" w:type="dxa"/>
            <w:shd w:val="clear" w:color="auto" w:fill="auto"/>
            <w:noWrap/>
            <w:vAlign w:val="center"/>
            <w:hideMark/>
          </w:tcPr>
          <w:p w:rsidR="001D28BA" w:rsidRPr="00B4467A" w:rsidRDefault="001D28BA" w:rsidP="00E918A3">
            <w:pPr>
              <w:tabs>
                <w:tab w:val="decimal" w:pos="451"/>
              </w:tabs>
              <w:spacing w:after="0" w:line="240" w:lineRule="auto"/>
              <w:rPr>
                <w:rFonts w:ascii="Times New Roman" w:hAnsi="Times New Roman"/>
                <w:color w:val="000000"/>
                <w:sz w:val="20"/>
                <w:szCs w:val="20"/>
              </w:rPr>
            </w:pPr>
          </w:p>
        </w:tc>
        <w:tc>
          <w:tcPr>
            <w:tcW w:w="1794" w:type="dxa"/>
            <w:shd w:val="clear" w:color="auto" w:fill="auto"/>
            <w:noWrap/>
            <w:vAlign w:val="center"/>
            <w:hideMark/>
          </w:tcPr>
          <w:p w:rsidR="001D28BA" w:rsidRPr="00B4467A" w:rsidRDefault="001D28BA" w:rsidP="00E918A3">
            <w:pPr>
              <w:tabs>
                <w:tab w:val="decimal" w:pos="547"/>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-0.0002</w:t>
            </w:r>
          </w:p>
        </w:tc>
      </w:tr>
      <w:tr w:rsidR="001D28BA" w:rsidRPr="00B4467A" w:rsidTr="00B4467A">
        <w:trPr>
          <w:trHeight w:val="230"/>
        </w:trPr>
        <w:tc>
          <w:tcPr>
            <w:tcW w:w="1990" w:type="dxa"/>
            <w:shd w:val="clear" w:color="auto" w:fill="D9D9D9" w:themeFill="background1" w:themeFillShade="D9"/>
            <w:noWrap/>
            <w:vAlign w:val="center"/>
            <w:hideMark/>
          </w:tcPr>
          <w:p w:rsidR="001D28BA" w:rsidRPr="00B4467A" w:rsidRDefault="001D28B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TKi-TKj Cumulative</w:t>
            </w:r>
            <w:r w:rsidRPr="00B4467A">
              <w:rPr>
                <w:rFonts w:ascii="Times New Roman" w:hAnsi="Times New Roman"/>
                <w:i/>
                <w:iCs/>
                <w:color w:val="000000"/>
                <w:sz w:val="20"/>
                <w:szCs w:val="20"/>
                <w:vertAlign w:val="superscript"/>
              </w:rPr>
              <w:t>1</w:t>
            </w:r>
          </w:p>
        </w:tc>
        <w:tc>
          <w:tcPr>
            <w:tcW w:w="1704" w:type="dxa"/>
            <w:shd w:val="clear" w:color="auto" w:fill="D9D9D9" w:themeFill="background1" w:themeFillShade="D9"/>
            <w:noWrap/>
            <w:vAlign w:val="center"/>
            <w:hideMark/>
          </w:tcPr>
          <w:p w:rsidR="001D28BA" w:rsidRPr="00B4467A" w:rsidRDefault="00AD13B6" w:rsidP="00E918A3">
            <w:pPr>
              <w:tabs>
                <w:tab w:val="decimal" w:pos="439"/>
              </w:tabs>
              <w:spacing w:after="0" w:line="240" w:lineRule="auto"/>
              <w:rPr>
                <w:rFonts w:ascii="Times New Roman" w:hAnsi="Times New Roman"/>
                <w:color w:val="000000"/>
                <w:sz w:val="20"/>
                <w:szCs w:val="20"/>
              </w:rPr>
            </w:pPr>
            <w:r>
              <w:rPr>
                <w:rFonts w:ascii="Times New Roman" w:hAnsi="Times New Roman"/>
                <w:color w:val="000000"/>
                <w:sz w:val="20"/>
                <w:szCs w:val="20"/>
              </w:rPr>
              <w:t>-0.0001</w:t>
            </w:r>
            <w:r w:rsidR="00322F47">
              <w:rPr>
                <w:rFonts w:ascii="Times New Roman" w:hAnsi="Times New Roman"/>
                <w:color w:val="000000"/>
                <w:sz w:val="20"/>
                <w:szCs w:val="20"/>
              </w:rPr>
              <w:t>***</w:t>
            </w:r>
          </w:p>
        </w:tc>
        <w:tc>
          <w:tcPr>
            <w:tcW w:w="1614" w:type="dxa"/>
            <w:shd w:val="clear" w:color="auto" w:fill="D9D9D9" w:themeFill="background1" w:themeFillShade="D9"/>
            <w:noWrap/>
            <w:vAlign w:val="center"/>
            <w:hideMark/>
          </w:tcPr>
          <w:p w:rsidR="001D28BA" w:rsidRPr="00B4467A" w:rsidRDefault="001D28BA" w:rsidP="00E918A3">
            <w:pPr>
              <w:tabs>
                <w:tab w:val="decimal" w:pos="445"/>
              </w:tabs>
              <w:spacing w:after="0" w:line="240" w:lineRule="auto"/>
              <w:rPr>
                <w:rFonts w:ascii="Times New Roman" w:hAnsi="Times New Roman"/>
                <w:color w:val="000000"/>
                <w:sz w:val="20"/>
                <w:szCs w:val="20"/>
              </w:rPr>
            </w:pPr>
          </w:p>
        </w:tc>
        <w:tc>
          <w:tcPr>
            <w:tcW w:w="1704" w:type="dxa"/>
            <w:shd w:val="clear" w:color="auto" w:fill="D9D9D9" w:themeFill="background1" w:themeFillShade="D9"/>
            <w:noWrap/>
            <w:vAlign w:val="center"/>
            <w:hideMark/>
          </w:tcPr>
          <w:p w:rsidR="001D28BA" w:rsidRPr="00B4467A" w:rsidRDefault="001D28BA" w:rsidP="00E918A3">
            <w:pPr>
              <w:tabs>
                <w:tab w:val="decimal" w:pos="451"/>
              </w:tabs>
              <w:spacing w:after="0" w:line="240" w:lineRule="auto"/>
              <w:rPr>
                <w:rFonts w:ascii="Times New Roman" w:hAnsi="Times New Roman"/>
                <w:color w:val="000000"/>
                <w:sz w:val="20"/>
                <w:szCs w:val="20"/>
              </w:rPr>
            </w:pPr>
          </w:p>
        </w:tc>
        <w:tc>
          <w:tcPr>
            <w:tcW w:w="1794" w:type="dxa"/>
            <w:shd w:val="clear" w:color="auto" w:fill="D9D9D9" w:themeFill="background1" w:themeFillShade="D9"/>
            <w:noWrap/>
            <w:vAlign w:val="center"/>
            <w:hideMark/>
          </w:tcPr>
          <w:p w:rsidR="001D28BA" w:rsidRPr="00B4467A" w:rsidRDefault="009C5BAB" w:rsidP="00E918A3">
            <w:pPr>
              <w:tabs>
                <w:tab w:val="decimal" w:pos="547"/>
              </w:tabs>
              <w:spacing w:after="0" w:line="240" w:lineRule="auto"/>
              <w:rPr>
                <w:rFonts w:ascii="Times New Roman" w:hAnsi="Times New Roman"/>
                <w:color w:val="000000"/>
                <w:sz w:val="20"/>
                <w:szCs w:val="20"/>
              </w:rPr>
            </w:pPr>
            <w:r>
              <w:rPr>
                <w:rFonts w:ascii="Times New Roman" w:hAnsi="Times New Roman"/>
                <w:color w:val="000000"/>
                <w:sz w:val="20"/>
                <w:szCs w:val="20"/>
              </w:rPr>
              <w:t>-0.0064**</w:t>
            </w:r>
          </w:p>
        </w:tc>
      </w:tr>
      <w:tr w:rsidR="00B4467A" w:rsidRPr="00B4467A" w:rsidTr="00B4467A">
        <w:trPr>
          <w:trHeight w:val="230"/>
        </w:trPr>
        <w:tc>
          <w:tcPr>
            <w:tcW w:w="1990" w:type="dxa"/>
            <w:shd w:val="clear" w:color="auto" w:fill="D9D9D9" w:themeFill="background1" w:themeFillShade="D9"/>
            <w:noWrap/>
            <w:vAlign w:val="center"/>
          </w:tcPr>
          <w:p w:rsidR="00B4467A" w:rsidRPr="00B4467A" w:rsidRDefault="00B4467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F-test</w:t>
            </w:r>
            <w:r w:rsidRPr="00B4467A">
              <w:rPr>
                <w:rFonts w:ascii="Times New Roman" w:hAnsi="Times New Roman"/>
                <w:i/>
                <w:iCs/>
                <w:color w:val="000000"/>
                <w:sz w:val="20"/>
                <w:szCs w:val="20"/>
                <w:vertAlign w:val="superscript"/>
              </w:rPr>
              <w:t>2</w:t>
            </w:r>
          </w:p>
        </w:tc>
        <w:tc>
          <w:tcPr>
            <w:tcW w:w="1704" w:type="dxa"/>
            <w:shd w:val="clear" w:color="auto" w:fill="D9D9D9" w:themeFill="background1" w:themeFillShade="D9"/>
            <w:noWrap/>
            <w:vAlign w:val="center"/>
          </w:tcPr>
          <w:p w:rsidR="00B4467A" w:rsidRPr="00B4467A" w:rsidRDefault="00322F47" w:rsidP="00E918A3">
            <w:pPr>
              <w:tabs>
                <w:tab w:val="decimal" w:pos="439"/>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3.259 (</w:t>
            </w:r>
            <w:r w:rsidR="00432DFB">
              <w:rPr>
                <w:rFonts w:ascii="Times New Roman" w:hAnsi="Times New Roman"/>
                <w:color w:val="000000"/>
                <w:sz w:val="20"/>
                <w:szCs w:val="20"/>
              </w:rPr>
              <w:t>8, 599</w:t>
            </w:r>
            <w:r>
              <w:rPr>
                <w:rFonts w:ascii="Times New Roman" w:hAnsi="Times New Roman"/>
                <w:color w:val="000000"/>
                <w:sz w:val="20"/>
                <w:szCs w:val="20"/>
              </w:rPr>
              <w:t>)</w:t>
            </w:r>
            <w:r w:rsidR="00AD13B6" w:rsidRPr="00B4467A">
              <w:rPr>
                <w:rFonts w:ascii="Times New Roman" w:hAnsi="Times New Roman"/>
                <w:color w:val="000000"/>
                <w:sz w:val="20"/>
                <w:szCs w:val="20"/>
              </w:rPr>
              <w:t>***</w:t>
            </w:r>
          </w:p>
        </w:tc>
        <w:tc>
          <w:tcPr>
            <w:tcW w:w="1614" w:type="dxa"/>
            <w:shd w:val="clear" w:color="auto" w:fill="D9D9D9" w:themeFill="background1" w:themeFillShade="D9"/>
            <w:noWrap/>
            <w:vAlign w:val="center"/>
          </w:tcPr>
          <w:p w:rsidR="00B4467A" w:rsidRPr="00B4467A" w:rsidRDefault="00B4467A" w:rsidP="00E918A3">
            <w:pPr>
              <w:tabs>
                <w:tab w:val="decimal" w:pos="445"/>
              </w:tabs>
              <w:spacing w:after="0" w:line="240" w:lineRule="auto"/>
              <w:jc w:val="center"/>
              <w:rPr>
                <w:rFonts w:ascii="Times New Roman" w:hAnsi="Times New Roman"/>
                <w:color w:val="000000"/>
                <w:sz w:val="20"/>
                <w:szCs w:val="20"/>
              </w:rPr>
            </w:pPr>
          </w:p>
        </w:tc>
        <w:tc>
          <w:tcPr>
            <w:tcW w:w="1704" w:type="dxa"/>
            <w:shd w:val="clear" w:color="auto" w:fill="D9D9D9" w:themeFill="background1" w:themeFillShade="D9"/>
            <w:noWrap/>
            <w:vAlign w:val="center"/>
          </w:tcPr>
          <w:p w:rsidR="00B4467A" w:rsidRPr="00B4467A" w:rsidRDefault="00B4467A" w:rsidP="00E918A3">
            <w:pPr>
              <w:tabs>
                <w:tab w:val="decimal" w:pos="451"/>
              </w:tabs>
              <w:spacing w:after="0" w:line="240" w:lineRule="auto"/>
              <w:jc w:val="center"/>
              <w:rPr>
                <w:rFonts w:ascii="Times New Roman" w:hAnsi="Times New Roman"/>
                <w:color w:val="000000"/>
                <w:sz w:val="20"/>
                <w:szCs w:val="20"/>
              </w:rPr>
            </w:pPr>
          </w:p>
        </w:tc>
        <w:tc>
          <w:tcPr>
            <w:tcW w:w="1794" w:type="dxa"/>
            <w:shd w:val="clear" w:color="auto" w:fill="D9D9D9" w:themeFill="background1" w:themeFillShade="D9"/>
            <w:noWrap/>
            <w:vAlign w:val="center"/>
          </w:tcPr>
          <w:p w:rsidR="00B4467A" w:rsidRPr="00B4467A" w:rsidRDefault="009C5BAB" w:rsidP="00E918A3">
            <w:pPr>
              <w:tabs>
                <w:tab w:val="decimal" w:pos="547"/>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4.356 (</w:t>
            </w:r>
            <w:r w:rsidR="008F48BE">
              <w:rPr>
                <w:rFonts w:ascii="Times New Roman" w:hAnsi="Times New Roman"/>
                <w:color w:val="000000"/>
                <w:sz w:val="20"/>
                <w:szCs w:val="20"/>
              </w:rPr>
              <w:t>8, 599</w:t>
            </w:r>
            <w:r>
              <w:rPr>
                <w:rFonts w:ascii="Times New Roman" w:hAnsi="Times New Roman"/>
                <w:color w:val="000000"/>
                <w:sz w:val="20"/>
                <w:szCs w:val="20"/>
              </w:rPr>
              <w:t>)</w:t>
            </w:r>
            <w:r w:rsidR="00AD13B6" w:rsidRPr="00B4467A">
              <w:rPr>
                <w:rFonts w:ascii="Times New Roman" w:hAnsi="Times New Roman"/>
                <w:color w:val="000000"/>
                <w:sz w:val="20"/>
                <w:szCs w:val="20"/>
              </w:rPr>
              <w:t>***</w:t>
            </w:r>
          </w:p>
        </w:tc>
      </w:tr>
      <w:tr w:rsidR="001D28BA" w:rsidRPr="00B4467A" w:rsidTr="00B4467A">
        <w:trPr>
          <w:trHeight w:val="230"/>
        </w:trPr>
        <w:tc>
          <w:tcPr>
            <w:tcW w:w="1990" w:type="dxa"/>
            <w:shd w:val="clear" w:color="auto" w:fill="auto"/>
            <w:noWrap/>
            <w:vAlign w:val="center"/>
            <w:hideMark/>
          </w:tcPr>
          <w:p w:rsidR="001D28BA" w:rsidRPr="00B4467A" w:rsidRDefault="001D28B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Sample Size</w:t>
            </w:r>
          </w:p>
        </w:tc>
        <w:tc>
          <w:tcPr>
            <w:tcW w:w="1704" w:type="dxa"/>
            <w:shd w:val="clear" w:color="auto" w:fill="auto"/>
            <w:noWrap/>
            <w:vAlign w:val="center"/>
            <w:hideMark/>
          </w:tcPr>
          <w:p w:rsidR="001D28BA" w:rsidRPr="00B4467A" w:rsidRDefault="001D28BA" w:rsidP="00E918A3">
            <w:pPr>
              <w:tabs>
                <w:tab w:val="decimal" w:pos="439"/>
              </w:tabs>
              <w:spacing w:after="0" w:line="240" w:lineRule="auto"/>
              <w:jc w:val="center"/>
              <w:rPr>
                <w:rFonts w:ascii="Times New Roman" w:hAnsi="Times New Roman"/>
                <w:color w:val="000000"/>
                <w:sz w:val="20"/>
                <w:szCs w:val="20"/>
              </w:rPr>
            </w:pPr>
            <w:r w:rsidRPr="00B4467A">
              <w:rPr>
                <w:rFonts w:ascii="Times New Roman" w:hAnsi="Times New Roman"/>
                <w:color w:val="000000"/>
                <w:sz w:val="20"/>
                <w:szCs w:val="20"/>
              </w:rPr>
              <w:t>9,071</w:t>
            </w:r>
          </w:p>
        </w:tc>
        <w:tc>
          <w:tcPr>
            <w:tcW w:w="1614" w:type="dxa"/>
            <w:shd w:val="clear" w:color="auto" w:fill="auto"/>
            <w:noWrap/>
            <w:vAlign w:val="center"/>
            <w:hideMark/>
          </w:tcPr>
          <w:p w:rsidR="001D28BA" w:rsidRPr="00B4467A" w:rsidRDefault="001D28BA" w:rsidP="00E918A3">
            <w:pPr>
              <w:tabs>
                <w:tab w:val="decimal" w:pos="445"/>
              </w:tabs>
              <w:spacing w:after="0" w:line="240" w:lineRule="auto"/>
              <w:jc w:val="center"/>
              <w:rPr>
                <w:rFonts w:ascii="Times New Roman" w:hAnsi="Times New Roman"/>
                <w:color w:val="000000"/>
                <w:sz w:val="20"/>
                <w:szCs w:val="20"/>
              </w:rPr>
            </w:pPr>
            <w:r w:rsidRPr="00B4467A">
              <w:rPr>
                <w:rFonts w:ascii="Times New Roman" w:hAnsi="Times New Roman"/>
                <w:color w:val="000000"/>
                <w:sz w:val="20"/>
                <w:szCs w:val="20"/>
              </w:rPr>
              <w:t>10,720</w:t>
            </w:r>
          </w:p>
        </w:tc>
        <w:tc>
          <w:tcPr>
            <w:tcW w:w="1704" w:type="dxa"/>
            <w:shd w:val="clear" w:color="auto" w:fill="auto"/>
            <w:noWrap/>
            <w:vAlign w:val="center"/>
            <w:hideMark/>
          </w:tcPr>
          <w:p w:rsidR="001D28BA" w:rsidRPr="00B4467A" w:rsidRDefault="001D28BA" w:rsidP="00E918A3">
            <w:pPr>
              <w:tabs>
                <w:tab w:val="decimal" w:pos="451"/>
              </w:tabs>
              <w:spacing w:after="0" w:line="240" w:lineRule="auto"/>
              <w:jc w:val="center"/>
              <w:rPr>
                <w:rFonts w:ascii="Times New Roman" w:hAnsi="Times New Roman"/>
                <w:color w:val="000000"/>
                <w:sz w:val="20"/>
                <w:szCs w:val="20"/>
              </w:rPr>
            </w:pPr>
            <w:r w:rsidRPr="00B4467A">
              <w:rPr>
                <w:rFonts w:ascii="Times New Roman" w:hAnsi="Times New Roman"/>
                <w:color w:val="000000"/>
                <w:sz w:val="20"/>
                <w:szCs w:val="20"/>
              </w:rPr>
              <w:t>9,364</w:t>
            </w:r>
          </w:p>
        </w:tc>
        <w:tc>
          <w:tcPr>
            <w:tcW w:w="1794" w:type="dxa"/>
            <w:shd w:val="clear" w:color="auto" w:fill="auto"/>
            <w:noWrap/>
            <w:vAlign w:val="center"/>
            <w:hideMark/>
          </w:tcPr>
          <w:p w:rsidR="001D28BA" w:rsidRPr="00B4467A" w:rsidRDefault="001D28BA" w:rsidP="00E918A3">
            <w:pPr>
              <w:tabs>
                <w:tab w:val="decimal" w:pos="547"/>
              </w:tabs>
              <w:spacing w:after="0" w:line="240" w:lineRule="auto"/>
              <w:jc w:val="center"/>
              <w:rPr>
                <w:rFonts w:ascii="Times New Roman" w:hAnsi="Times New Roman"/>
                <w:color w:val="000000"/>
                <w:sz w:val="20"/>
                <w:szCs w:val="20"/>
              </w:rPr>
            </w:pPr>
            <w:r w:rsidRPr="00B4467A">
              <w:rPr>
                <w:rFonts w:ascii="Times New Roman" w:hAnsi="Times New Roman"/>
                <w:color w:val="000000"/>
                <w:sz w:val="20"/>
                <w:szCs w:val="20"/>
              </w:rPr>
              <w:t>9,195</w:t>
            </w:r>
          </w:p>
        </w:tc>
      </w:tr>
      <w:tr w:rsidR="001D28BA" w:rsidRPr="00B4467A" w:rsidTr="00B4467A">
        <w:trPr>
          <w:trHeight w:val="230"/>
        </w:trPr>
        <w:tc>
          <w:tcPr>
            <w:tcW w:w="1990" w:type="dxa"/>
            <w:shd w:val="clear" w:color="auto" w:fill="auto"/>
            <w:noWrap/>
            <w:vAlign w:val="center"/>
            <w:hideMark/>
          </w:tcPr>
          <w:p w:rsidR="001D28BA" w:rsidRPr="00B4467A" w:rsidRDefault="001D28B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Country Pairs</w:t>
            </w:r>
          </w:p>
        </w:tc>
        <w:tc>
          <w:tcPr>
            <w:tcW w:w="1704" w:type="dxa"/>
            <w:shd w:val="clear" w:color="auto" w:fill="auto"/>
            <w:noWrap/>
            <w:vAlign w:val="center"/>
          </w:tcPr>
          <w:p w:rsidR="001D28BA" w:rsidRPr="00B4467A" w:rsidRDefault="00F07B76" w:rsidP="00E918A3">
            <w:pPr>
              <w:tabs>
                <w:tab w:val="decimal" w:pos="439"/>
              </w:tabs>
              <w:spacing w:after="0" w:line="240" w:lineRule="auto"/>
              <w:jc w:val="center"/>
              <w:rPr>
                <w:rFonts w:ascii="Times New Roman" w:hAnsi="Times New Roman"/>
                <w:color w:val="000000"/>
                <w:sz w:val="20"/>
                <w:szCs w:val="20"/>
              </w:rPr>
            </w:pPr>
            <w:r w:rsidRPr="00B4467A">
              <w:rPr>
                <w:rFonts w:ascii="Times New Roman" w:hAnsi="Times New Roman"/>
                <w:color w:val="000000"/>
                <w:sz w:val="20"/>
                <w:szCs w:val="20"/>
              </w:rPr>
              <w:t>600</w:t>
            </w:r>
          </w:p>
        </w:tc>
        <w:tc>
          <w:tcPr>
            <w:tcW w:w="1614" w:type="dxa"/>
            <w:shd w:val="clear" w:color="auto" w:fill="auto"/>
            <w:noWrap/>
            <w:vAlign w:val="center"/>
          </w:tcPr>
          <w:p w:rsidR="001D28BA" w:rsidRPr="00B4467A" w:rsidRDefault="00F07B76" w:rsidP="00E918A3">
            <w:pPr>
              <w:tabs>
                <w:tab w:val="decimal" w:pos="445"/>
              </w:tabs>
              <w:spacing w:after="0" w:line="240" w:lineRule="auto"/>
              <w:jc w:val="center"/>
              <w:rPr>
                <w:rFonts w:ascii="Times New Roman" w:hAnsi="Times New Roman"/>
                <w:color w:val="000000"/>
                <w:sz w:val="20"/>
                <w:szCs w:val="20"/>
              </w:rPr>
            </w:pPr>
            <w:r w:rsidRPr="00B4467A">
              <w:rPr>
                <w:rFonts w:ascii="Times New Roman" w:hAnsi="Times New Roman"/>
                <w:color w:val="000000"/>
                <w:sz w:val="20"/>
                <w:szCs w:val="20"/>
              </w:rPr>
              <w:t>600</w:t>
            </w:r>
          </w:p>
        </w:tc>
        <w:tc>
          <w:tcPr>
            <w:tcW w:w="1704" w:type="dxa"/>
            <w:shd w:val="clear" w:color="auto" w:fill="auto"/>
            <w:noWrap/>
            <w:vAlign w:val="center"/>
          </w:tcPr>
          <w:p w:rsidR="001D28BA" w:rsidRPr="00B4467A" w:rsidRDefault="00F07B76" w:rsidP="00E918A3">
            <w:pPr>
              <w:tabs>
                <w:tab w:val="decimal" w:pos="451"/>
              </w:tabs>
              <w:spacing w:after="0" w:line="240" w:lineRule="auto"/>
              <w:jc w:val="center"/>
              <w:rPr>
                <w:rFonts w:ascii="Times New Roman" w:hAnsi="Times New Roman"/>
                <w:color w:val="000000"/>
                <w:sz w:val="20"/>
                <w:szCs w:val="20"/>
              </w:rPr>
            </w:pPr>
            <w:r w:rsidRPr="00B4467A">
              <w:rPr>
                <w:rFonts w:ascii="Times New Roman" w:hAnsi="Times New Roman"/>
                <w:color w:val="000000"/>
                <w:sz w:val="20"/>
                <w:szCs w:val="20"/>
              </w:rPr>
              <w:t>600</w:t>
            </w:r>
          </w:p>
        </w:tc>
        <w:tc>
          <w:tcPr>
            <w:tcW w:w="1794" w:type="dxa"/>
            <w:shd w:val="clear" w:color="auto" w:fill="auto"/>
            <w:noWrap/>
            <w:vAlign w:val="center"/>
          </w:tcPr>
          <w:p w:rsidR="001D28BA" w:rsidRPr="00B4467A" w:rsidRDefault="00F07B76" w:rsidP="00E918A3">
            <w:pPr>
              <w:tabs>
                <w:tab w:val="decimal" w:pos="547"/>
              </w:tabs>
              <w:spacing w:after="0" w:line="240" w:lineRule="auto"/>
              <w:jc w:val="center"/>
              <w:rPr>
                <w:rFonts w:ascii="Times New Roman" w:hAnsi="Times New Roman"/>
                <w:color w:val="000000"/>
                <w:sz w:val="20"/>
                <w:szCs w:val="20"/>
              </w:rPr>
            </w:pPr>
            <w:r w:rsidRPr="00B4467A">
              <w:rPr>
                <w:rFonts w:ascii="Times New Roman" w:hAnsi="Times New Roman"/>
                <w:color w:val="000000"/>
                <w:sz w:val="20"/>
                <w:szCs w:val="20"/>
              </w:rPr>
              <w:t>600</w:t>
            </w:r>
          </w:p>
        </w:tc>
      </w:tr>
      <w:tr w:rsidR="00F07B76" w:rsidRPr="00B4467A" w:rsidTr="00B4467A">
        <w:trPr>
          <w:trHeight w:val="230"/>
        </w:trPr>
        <w:tc>
          <w:tcPr>
            <w:tcW w:w="1990" w:type="dxa"/>
            <w:shd w:val="clear" w:color="auto" w:fill="auto"/>
            <w:noWrap/>
            <w:vAlign w:val="center"/>
            <w:hideMark/>
          </w:tcPr>
          <w:p w:rsidR="00F07B76" w:rsidRPr="00B4467A" w:rsidRDefault="00F07B76"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R-Squared</w:t>
            </w:r>
          </w:p>
        </w:tc>
        <w:tc>
          <w:tcPr>
            <w:tcW w:w="1704" w:type="dxa"/>
            <w:shd w:val="clear" w:color="auto" w:fill="auto"/>
            <w:noWrap/>
            <w:vAlign w:val="center"/>
            <w:hideMark/>
          </w:tcPr>
          <w:p w:rsidR="00F07B76" w:rsidRPr="00B4467A" w:rsidRDefault="00F07B76" w:rsidP="00E918A3">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0.7630</w:t>
            </w:r>
          </w:p>
        </w:tc>
        <w:tc>
          <w:tcPr>
            <w:tcW w:w="1614" w:type="dxa"/>
            <w:shd w:val="clear" w:color="auto" w:fill="auto"/>
            <w:noWrap/>
            <w:vAlign w:val="center"/>
            <w:hideMark/>
          </w:tcPr>
          <w:p w:rsidR="00F07B76" w:rsidRPr="00B4467A" w:rsidRDefault="00F07B76" w:rsidP="00E918A3">
            <w:pPr>
              <w:tabs>
                <w:tab w:val="decimal" w:pos="445"/>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0.7503</w:t>
            </w:r>
          </w:p>
        </w:tc>
        <w:tc>
          <w:tcPr>
            <w:tcW w:w="1704" w:type="dxa"/>
            <w:shd w:val="clear" w:color="auto" w:fill="auto"/>
            <w:noWrap/>
            <w:vAlign w:val="center"/>
            <w:hideMark/>
          </w:tcPr>
          <w:p w:rsidR="00F07B76" w:rsidRPr="00B4467A" w:rsidRDefault="00F07B76" w:rsidP="00E918A3">
            <w:pPr>
              <w:tabs>
                <w:tab w:val="decimal" w:pos="451"/>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0.7566</w:t>
            </w:r>
          </w:p>
        </w:tc>
        <w:tc>
          <w:tcPr>
            <w:tcW w:w="1794" w:type="dxa"/>
            <w:shd w:val="clear" w:color="auto" w:fill="auto"/>
            <w:noWrap/>
            <w:vAlign w:val="center"/>
            <w:hideMark/>
          </w:tcPr>
          <w:p w:rsidR="00F07B76" w:rsidRPr="00B4467A" w:rsidRDefault="00F07B76" w:rsidP="00E918A3">
            <w:pPr>
              <w:tabs>
                <w:tab w:val="decimal" w:pos="547"/>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0.7588</w:t>
            </w:r>
          </w:p>
        </w:tc>
      </w:tr>
      <w:tr w:rsidR="001D28BA" w:rsidRPr="00B4467A" w:rsidTr="00B4467A">
        <w:trPr>
          <w:trHeight w:val="230"/>
        </w:trPr>
        <w:tc>
          <w:tcPr>
            <w:tcW w:w="1990" w:type="dxa"/>
            <w:shd w:val="clear" w:color="auto" w:fill="auto"/>
            <w:noWrap/>
            <w:vAlign w:val="center"/>
            <w:hideMark/>
          </w:tcPr>
          <w:p w:rsidR="001D28BA" w:rsidRPr="00B4467A" w:rsidRDefault="001D28BA" w:rsidP="00203955">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RMSE</w:t>
            </w:r>
          </w:p>
        </w:tc>
        <w:tc>
          <w:tcPr>
            <w:tcW w:w="1704" w:type="dxa"/>
            <w:shd w:val="clear" w:color="auto" w:fill="auto"/>
            <w:noWrap/>
            <w:vAlign w:val="center"/>
            <w:hideMark/>
          </w:tcPr>
          <w:p w:rsidR="001D28BA" w:rsidRPr="00B4467A" w:rsidRDefault="001D28BA" w:rsidP="00E918A3">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0.248</w:t>
            </w:r>
          </w:p>
        </w:tc>
        <w:tc>
          <w:tcPr>
            <w:tcW w:w="1614" w:type="dxa"/>
            <w:shd w:val="clear" w:color="auto" w:fill="auto"/>
            <w:noWrap/>
            <w:vAlign w:val="center"/>
            <w:hideMark/>
          </w:tcPr>
          <w:p w:rsidR="001D28BA" w:rsidRPr="00B4467A" w:rsidRDefault="001D28BA" w:rsidP="00E918A3">
            <w:pPr>
              <w:tabs>
                <w:tab w:val="decimal" w:pos="445"/>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0.268</w:t>
            </w:r>
          </w:p>
        </w:tc>
        <w:tc>
          <w:tcPr>
            <w:tcW w:w="1704" w:type="dxa"/>
            <w:shd w:val="clear" w:color="auto" w:fill="auto"/>
            <w:noWrap/>
            <w:vAlign w:val="center"/>
            <w:hideMark/>
          </w:tcPr>
          <w:p w:rsidR="001D28BA" w:rsidRPr="00B4467A" w:rsidRDefault="001D28BA" w:rsidP="00E918A3">
            <w:pPr>
              <w:tabs>
                <w:tab w:val="decimal" w:pos="451"/>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0.252</w:t>
            </w:r>
          </w:p>
        </w:tc>
        <w:tc>
          <w:tcPr>
            <w:tcW w:w="1794" w:type="dxa"/>
            <w:shd w:val="clear" w:color="auto" w:fill="auto"/>
            <w:noWrap/>
            <w:vAlign w:val="center"/>
            <w:hideMark/>
          </w:tcPr>
          <w:p w:rsidR="001D28BA" w:rsidRPr="00B4467A" w:rsidRDefault="001D28BA" w:rsidP="00E918A3">
            <w:pPr>
              <w:tabs>
                <w:tab w:val="decimal" w:pos="547"/>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0.250</w:t>
            </w:r>
          </w:p>
        </w:tc>
      </w:tr>
    </w:tbl>
    <w:p w:rsidR="00B4467A" w:rsidRPr="001D0BB0" w:rsidRDefault="00B4467A" w:rsidP="00B4467A">
      <w:pPr>
        <w:pStyle w:val="Body"/>
        <w:spacing w:line="240" w:lineRule="auto"/>
        <w:ind w:firstLine="0"/>
        <w:jc w:val="left"/>
        <w:rPr>
          <w:sz w:val="20"/>
          <w:szCs w:val="18"/>
        </w:rPr>
      </w:pPr>
      <w:r w:rsidRPr="001D0BB0">
        <w:rPr>
          <w:sz w:val="20"/>
          <w:szCs w:val="18"/>
        </w:rPr>
        <w:t xml:space="preserve">* = 10%, ** = 5%, ***=1% significance level. </w:t>
      </w:r>
    </w:p>
    <w:p w:rsidR="00B4467A" w:rsidRPr="00F237BC" w:rsidRDefault="00B4467A" w:rsidP="00B4467A">
      <w:pPr>
        <w:pStyle w:val="Body"/>
        <w:spacing w:line="240" w:lineRule="auto"/>
        <w:ind w:firstLine="0"/>
        <w:jc w:val="left"/>
        <w:rPr>
          <w:sz w:val="20"/>
          <w:szCs w:val="18"/>
        </w:rPr>
      </w:pPr>
      <w:r w:rsidRPr="00F237BC">
        <w:rPr>
          <w:sz w:val="20"/>
          <w:szCs w:val="18"/>
          <w:vertAlign w:val="superscript"/>
        </w:rPr>
        <w:t>1</w:t>
      </w:r>
      <w:r w:rsidRPr="00F237BC">
        <w:rPr>
          <w:sz w:val="20"/>
          <w:szCs w:val="18"/>
        </w:rPr>
        <w:t>Cumulative is the sum of the 8 lags of the tax variable, significance is indicated by a test of the null hypothesis that the sum of the lags is equal to zero.</w:t>
      </w:r>
    </w:p>
    <w:p w:rsidR="00B4467A" w:rsidRPr="001D0BB0" w:rsidRDefault="00B4467A" w:rsidP="00B4467A">
      <w:pPr>
        <w:pStyle w:val="Body"/>
        <w:spacing w:line="240" w:lineRule="auto"/>
        <w:ind w:firstLine="0"/>
        <w:jc w:val="left"/>
        <w:rPr>
          <w:sz w:val="20"/>
          <w:szCs w:val="18"/>
        </w:rPr>
      </w:pPr>
      <w:r w:rsidRPr="00F237BC">
        <w:rPr>
          <w:sz w:val="20"/>
          <w:szCs w:val="18"/>
          <w:vertAlign w:val="superscript"/>
        </w:rPr>
        <w:t>2</w:t>
      </w:r>
      <w:r w:rsidRPr="00F237BC">
        <w:rPr>
          <w:sz w:val="20"/>
          <w:szCs w:val="18"/>
        </w:rPr>
        <w:t xml:space="preserve"> F-test statistic from a test of joint significance of all lags of the tax variable. Degrees of freedom are in parentheses</w:t>
      </w:r>
      <w:r w:rsidR="002A2F2F">
        <w:rPr>
          <w:sz w:val="20"/>
          <w:szCs w:val="18"/>
        </w:rPr>
        <w:t>.</w:t>
      </w:r>
    </w:p>
    <w:p w:rsidR="005E7481" w:rsidRPr="001D224A" w:rsidRDefault="005E7481">
      <w:pPr>
        <w:rPr>
          <w:b/>
          <w:sz w:val="16"/>
          <w:szCs w:val="16"/>
        </w:rPr>
        <w:sectPr w:rsidR="005E7481" w:rsidRPr="001D224A" w:rsidSect="003F415D">
          <w:headerReference w:type="default" r:id="rId17"/>
          <w:footerReference w:type="default" r:id="rId18"/>
          <w:pgSz w:w="12240" w:h="15840"/>
          <w:pgMar w:top="1440" w:right="1440" w:bottom="1440" w:left="1440" w:header="720" w:footer="144" w:gutter="0"/>
          <w:cols w:space="720"/>
          <w:docGrid w:linePitch="360"/>
        </w:sectPr>
      </w:pPr>
    </w:p>
    <w:p w:rsidR="00EF6858" w:rsidRDefault="001A26E1" w:rsidP="003A6356">
      <w:pPr>
        <w:pStyle w:val="Heading8"/>
      </w:pPr>
      <w:bookmarkStart w:id="14" w:name="_Ref275524071"/>
      <w:bookmarkStart w:id="15" w:name="_Toc275526188"/>
      <w:bookmarkStart w:id="16" w:name="_Ref276732785"/>
      <w:r>
        <w:lastRenderedPageBreak/>
        <w:t>Subsample</w:t>
      </w:r>
      <w:r w:rsidR="00EF6858">
        <w:t xml:space="preserve"> </w:t>
      </w:r>
      <w:r w:rsidR="002C335C">
        <w:t xml:space="preserve">Results for Tax </w:t>
      </w:r>
      <w:r w:rsidR="00EF6858">
        <w:t>Effect</w:t>
      </w:r>
      <w:r>
        <w:t>s</w:t>
      </w:r>
      <w:r w:rsidR="00EF6858">
        <w:t xml:space="preserve"> on </w:t>
      </w:r>
      <w:bookmarkEnd w:id="14"/>
      <w:bookmarkEnd w:id="15"/>
      <w:r w:rsidR="003A6356">
        <w:t>Exports</w:t>
      </w:r>
      <w:bookmarkEnd w:id="16"/>
    </w:p>
    <w:p w:rsidR="00231858" w:rsidRDefault="00DE11C1" w:rsidP="00231858">
      <w:pPr>
        <w:spacing w:after="0"/>
        <w:rPr>
          <w:rFonts w:ascii="Times New Roman" w:hAnsi="Times New Roman"/>
          <w:sz w:val="20"/>
          <w:szCs w:val="20"/>
        </w:rPr>
      </w:pPr>
      <m:oMath>
        <m:sSup>
          <m:sSupPr>
            <m:ctrlPr>
              <w:rPr>
                <w:rFonts w:ascii="Cambria Math" w:hAnsi="Cambria Math"/>
                <w:i/>
                <w:sz w:val="20"/>
                <w:szCs w:val="20"/>
              </w:rPr>
            </m:ctrlPr>
          </m:sSupPr>
          <m:e>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Exports</m:t>
                    </m:r>
                  </m:e>
                  <m:sub>
                    <m:r>
                      <m:rPr>
                        <m:sty m:val="p"/>
                      </m:rPr>
                      <w:rPr>
                        <w:rFonts w:ascii="Cambria Math" w:hAnsi="Cambria Math"/>
                        <w:sz w:val="20"/>
                        <w:szCs w:val="20"/>
                      </w:rPr>
                      <m:t>ijt</m:t>
                    </m:r>
                  </m:sub>
                  <m:sup>
                    <m:r>
                      <m:rPr>
                        <m:sty m:val="p"/>
                      </m:rPr>
                      <w:rPr>
                        <w:rFonts w:ascii="Cambria Math" w:hAnsi="Cambria Math"/>
                        <w:sz w:val="20"/>
                        <w:szCs w:val="20"/>
                      </w:rPr>
                      <m:t xml:space="preserve"> </m:t>
                    </m:r>
                  </m:sup>
                </m:sSubSup>
                <m:r>
                  <m:rPr>
                    <m:sty m:val="p"/>
                  </m:rPr>
                  <w:rPr>
                    <w:rFonts w:ascii="Cambria Math" w:hAnsi="Cambria Math"/>
                    <w:sz w:val="20"/>
                    <w:szCs w:val="20"/>
                  </w:rPr>
                  <m:t>)</m:t>
                </m:r>
              </m:e>
            </m:func>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0</m:t>
                </m:r>
              </m:sub>
            </m:sSub>
            <m:r>
              <w:rPr>
                <w:rFonts w:ascii="Cambria Math" w:hAnsi="Cambria Math"/>
                <w:sz w:val="20"/>
                <w:szCs w:val="20"/>
              </w:rPr>
              <m:t>+</m:t>
            </m:r>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1</m:t>
                    </m:r>
                  </m:sub>
                </m:sSub>
                <m:func>
                  <m:funcPr>
                    <m:ctrlPr>
                      <w:rPr>
                        <w:rFonts w:ascii="Cambria Math" w:hAnsi="Cambria Math"/>
                        <w:i/>
                        <w:sz w:val="20"/>
                        <w:szCs w:val="20"/>
                      </w:rPr>
                    </m:ctrlPr>
                  </m:funcPr>
                  <m:fName>
                    <m:r>
                      <m:rPr>
                        <m:sty m:val="p"/>
                      </m:rPr>
                      <w:rPr>
                        <w:rFonts w:ascii="Cambria Math" w:hAnsi="Cambria Math"/>
                        <w:sz w:val="20"/>
                        <w:szCs w:val="20"/>
                      </w:rPr>
                      <m:t>ln</m:t>
                    </m:r>
                  </m:fName>
                  <m:e>
                    <m:sSubSup>
                      <m:sSubSupPr>
                        <m:ctrlPr>
                          <w:rPr>
                            <w:rFonts w:ascii="Cambria Math" w:hAnsi="Cambria Math"/>
                            <w:i/>
                            <w:sz w:val="20"/>
                            <w:szCs w:val="20"/>
                          </w:rPr>
                        </m:ctrlPr>
                      </m:sSubSupPr>
                      <m:e>
                        <m:r>
                          <w:rPr>
                            <w:rFonts w:ascii="Cambria Math" w:hAnsi="Cambria Math"/>
                            <w:sz w:val="20"/>
                            <w:szCs w:val="20"/>
                          </w:rPr>
                          <m:t>GDP</m:t>
                        </m:r>
                      </m:e>
                      <m:sub>
                        <m:r>
                          <w:rPr>
                            <w:rFonts w:ascii="Cambria Math" w:hAnsi="Cambria Math"/>
                            <w:sz w:val="20"/>
                            <w:szCs w:val="20"/>
                          </w:rPr>
                          <m:t>it-1</m:t>
                        </m:r>
                      </m:sub>
                      <m:sup>
                        <m:r>
                          <w:rPr>
                            <w:rFonts w:ascii="Cambria Math" w:hAnsi="Cambria Math"/>
                            <w:sz w:val="20"/>
                            <w:szCs w:val="20"/>
                          </w:rPr>
                          <m:t xml:space="preserve"> </m:t>
                        </m:r>
                      </m:sup>
                    </m:sSubSup>
                  </m:e>
                </m:func>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func>
                  <m:funcPr>
                    <m:ctrlPr>
                      <w:rPr>
                        <w:rFonts w:ascii="Cambria Math" w:hAnsi="Cambria Math"/>
                        <w:sz w:val="20"/>
                        <w:szCs w:val="20"/>
                      </w:rPr>
                    </m:ctrlPr>
                  </m:funcPr>
                  <m:fName>
                    <m:r>
                      <m:rPr>
                        <m:sty m:val="p"/>
                      </m:rPr>
                      <w:rPr>
                        <w:rFonts w:ascii="Cambria Math" w:hAnsi="Cambria Math"/>
                        <w:sz w:val="20"/>
                        <w:szCs w:val="20"/>
                      </w:rPr>
                      <m:t>ln</m:t>
                    </m:r>
                  </m:fName>
                  <m:e>
                    <m:sSub>
                      <m:sSubPr>
                        <m:ctrlPr>
                          <w:rPr>
                            <w:rFonts w:ascii="Cambria Math" w:hAnsi="Cambria Math"/>
                            <w:i/>
                            <w:sz w:val="20"/>
                            <w:szCs w:val="20"/>
                          </w:rPr>
                        </m:ctrlPr>
                      </m:sSubPr>
                      <m:e>
                        <m:r>
                          <w:rPr>
                            <w:rFonts w:ascii="Cambria Math" w:hAnsi="Cambria Math"/>
                            <w:sz w:val="20"/>
                            <w:szCs w:val="20"/>
                          </w:rPr>
                          <m:t>GDP</m:t>
                        </m:r>
                      </m:e>
                      <m:sub>
                        <m:r>
                          <w:rPr>
                            <w:rFonts w:ascii="Cambria Math" w:hAnsi="Cambria Math"/>
                            <w:sz w:val="20"/>
                            <w:szCs w:val="20"/>
                          </w:rPr>
                          <m:t>jt-1</m:t>
                        </m:r>
                      </m:sub>
                    </m:sSub>
                    <m:r>
                      <w:rPr>
                        <w:rFonts w:ascii="Cambria Math" w:hAnsi="Cambria Math"/>
                        <w:sz w:val="20"/>
                        <w:szCs w:val="20"/>
                      </w:rPr>
                      <m:t>+</m:t>
                    </m:r>
                  </m:e>
                </m:func>
              </m:e>
              <m:sup>
                <m:r>
                  <w:rPr>
                    <w:rFonts w:ascii="Cambria Math" w:hAnsi="Cambria Math"/>
                    <w:sz w:val="20"/>
                    <w:szCs w:val="20"/>
                  </w:rPr>
                  <m:t xml:space="preserve"> </m:t>
                </m:r>
              </m:sup>
            </m:sSup>
          </m:e>
          <m:sup>
            <m:r>
              <w:rPr>
                <w:rFonts w:ascii="Cambria Math" w:hAnsi="Cambria Math"/>
                <w:sz w:val="20"/>
                <w:szCs w:val="20"/>
              </w:rPr>
              <m:t xml:space="preserve"> </m:t>
            </m:r>
          </m:sup>
        </m:sSup>
        <m:sSubSup>
          <m:sSubSupPr>
            <m:ctrlPr>
              <w:rPr>
                <w:rFonts w:ascii="Cambria Math" w:hAnsi="Cambria Math"/>
                <w:i/>
                <w:sz w:val="20"/>
                <w:szCs w:val="20"/>
              </w:rPr>
            </m:ctrlPr>
          </m:sSubSupPr>
          <m:e>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m:rPr>
                <m:sty m:val="p"/>
              </m:rPr>
              <w:rPr>
                <w:rFonts w:ascii="Cambria Math" w:hAnsi="Cambria Math"/>
                <w:sz w:val="20"/>
                <w:szCs w:val="20"/>
              </w:rPr>
              <m:t>ln</m:t>
            </m:r>
          </m:e>
          <m:sub>
            <m:r>
              <w:rPr>
                <w:rFonts w:ascii="Cambria Math" w:hAnsi="Cambria Math"/>
                <w:sz w:val="20"/>
                <w:szCs w:val="20"/>
              </w:rPr>
              <m:t xml:space="preserve"> </m:t>
            </m:r>
          </m:sub>
          <m:sup>
            <m:r>
              <w:rPr>
                <w:rFonts w:ascii="Cambria Math" w:hAnsi="Cambria Math"/>
                <w:sz w:val="20"/>
                <w:szCs w:val="20"/>
              </w:rPr>
              <m:t xml:space="preserve"> </m:t>
            </m:r>
          </m:sup>
        </m:sSubSup>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PPI</m:t>
                </m:r>
              </m:e>
              <m:sub>
                <m:r>
                  <w:rPr>
                    <w:rFonts w:ascii="Cambria Math" w:hAnsi="Cambria Math"/>
                    <w:sz w:val="20"/>
                    <w:szCs w:val="20"/>
                  </w:rPr>
                  <m:t>it-1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4</m:t>
                </m:r>
              </m:sub>
            </m:sSub>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 xml:space="preserve"> </m:t>
                </m:r>
              </m:e>
            </m:func>
            <m:sSub>
              <m:sSubPr>
                <m:ctrlPr>
                  <w:rPr>
                    <w:rFonts w:ascii="Cambria Math" w:hAnsi="Cambria Math"/>
                    <w:i/>
                    <w:sz w:val="20"/>
                    <w:szCs w:val="20"/>
                  </w:rPr>
                </m:ctrlPr>
              </m:sSubPr>
              <m:e>
                <m:r>
                  <w:rPr>
                    <w:rFonts w:ascii="Cambria Math" w:hAnsi="Cambria Math"/>
                    <w:sz w:val="20"/>
                    <w:szCs w:val="20"/>
                  </w:rPr>
                  <m:t>PPI</m:t>
                </m:r>
              </m:e>
              <m:sub>
                <m:r>
                  <w:rPr>
                    <w:rFonts w:ascii="Cambria Math" w:hAnsi="Cambria Math"/>
                    <w:sz w:val="20"/>
                    <w:szCs w:val="20"/>
                  </w:rPr>
                  <m:t>jt-1</m:t>
                </m:r>
              </m:sub>
            </m:sSub>
            <m:r>
              <w:rPr>
                <w:rFonts w:ascii="Cambria Math" w:hAnsi="Cambria Math"/>
                <w:sz w:val="20"/>
                <w:szCs w:val="20"/>
              </w:rPr>
              <m:t>+</m:t>
            </m:r>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 xml:space="preserve"> </m:t>
                    </m:r>
                  </m:e>
                </m:func>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ijt-1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6</m:t>
                    </m:r>
                  </m:sub>
                </m:sSub>
                <m:sSub>
                  <m:sSubPr>
                    <m:ctrlPr>
                      <w:rPr>
                        <w:rFonts w:ascii="Cambria Math" w:hAnsi="Cambria Math"/>
                        <w:i/>
                        <w:sz w:val="20"/>
                        <w:szCs w:val="20"/>
                      </w:rPr>
                    </m:ctrlPr>
                  </m:sSubPr>
                  <m:e>
                    <m:r>
                      <w:rPr>
                        <w:rFonts w:ascii="Cambria Math" w:hAnsi="Cambria Math"/>
                        <w:sz w:val="20"/>
                        <w:szCs w:val="20"/>
                      </w:rPr>
                      <m:t>Tariff</m:t>
                    </m:r>
                  </m:e>
                  <m:sub>
                    <m:r>
                      <w:rPr>
                        <w:rFonts w:ascii="Cambria Math" w:hAnsi="Cambria Math"/>
                        <w:sz w:val="20"/>
                        <w:szCs w:val="20"/>
                      </w:rPr>
                      <m:t>ijt-1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7</m:t>
                    </m:r>
                  </m:sub>
                </m:sSub>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 xml:space="preserve"> </m:t>
                    </m:r>
                  </m:e>
                </m:func>
                <m:r>
                  <w:rPr>
                    <w:rFonts w:ascii="Cambria Math" w:hAnsi="Cambria Math"/>
                    <w:sz w:val="20"/>
                    <w:szCs w:val="20"/>
                  </w:rPr>
                  <m:t>Business Cycl</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it-1</m:t>
                    </m:r>
                  </m:sub>
                </m:sSub>
                <m: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α</m:t>
                    </m:r>
                  </m:e>
                  <m:sub>
                    <m:r>
                      <m:rPr>
                        <m:sty m:val="p"/>
                      </m:rPr>
                      <w:rPr>
                        <w:rFonts w:ascii="Cambria Math" w:hAnsi="Cambria Math"/>
                        <w:sz w:val="20"/>
                        <w:szCs w:val="20"/>
                      </w:rPr>
                      <m:t>8</m:t>
                    </m:r>
                  </m:sub>
                </m:sSub>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 xml:space="preserve"> </m:t>
                    </m:r>
                  </m:e>
                </m:func>
                <m:r>
                  <w:rPr>
                    <w:rFonts w:ascii="Cambria Math" w:hAnsi="Cambria Math"/>
                    <w:sz w:val="20"/>
                    <w:szCs w:val="20"/>
                  </w:rPr>
                  <m:t>Business Cycl</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jt-1</m:t>
                    </m:r>
                  </m:sub>
                </m:sSub>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n=1</m:t>
                    </m:r>
                  </m:sub>
                  <m:sup>
                    <m:r>
                      <w:rPr>
                        <w:rFonts w:ascii="Cambria Math" w:hAnsi="Cambria Math"/>
                        <w:sz w:val="20"/>
                        <w:szCs w:val="20"/>
                      </w:rPr>
                      <m:t>24</m:t>
                    </m:r>
                  </m:sup>
                  <m:e>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n</m:t>
                        </m:r>
                      </m:sub>
                    </m:sSub>
                  </m:e>
                </m:nary>
              </m:e>
              <m:sub>
                <m:r>
                  <w:rPr>
                    <w:rFonts w:ascii="Cambria Math" w:hAnsi="Cambria Math"/>
                    <w:sz w:val="20"/>
                    <w:szCs w:val="20"/>
                  </w:rPr>
                  <m:t xml:space="preserve"> </m:t>
                </m:r>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TX</m:t>
                </m:r>
              </m:e>
              <m:sub>
                <m:r>
                  <w:rPr>
                    <w:rFonts w:ascii="Cambria Math" w:hAnsi="Cambria Math"/>
                    <w:sz w:val="20"/>
                    <w:szCs w:val="20"/>
                  </w:rPr>
                  <m:t xml:space="preserve"> it-n</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TX</m:t>
                </m:r>
              </m:e>
              <m:sub>
                <m:r>
                  <w:rPr>
                    <w:rFonts w:ascii="Cambria Math" w:hAnsi="Cambria Math"/>
                    <w:sz w:val="20"/>
                    <w:szCs w:val="20"/>
                  </w:rPr>
                  <m:t xml:space="preserve"> jt-n</m:t>
                </m:r>
              </m:sub>
              <m:sup>
                <m:r>
                  <w:rPr>
                    <w:rFonts w:ascii="Cambria Math" w:hAnsi="Cambria Math"/>
                    <w:sz w:val="20"/>
                    <w:szCs w:val="20"/>
                  </w:rPr>
                  <m:t xml:space="preserve"> </m:t>
                </m:r>
              </m:sup>
            </m:sSubSup>
            <m:r>
              <w:rPr>
                <w:rFonts w:ascii="Cambria Math" w:hAnsi="Cambria Math"/>
                <w:sz w:val="20"/>
                <w:szCs w:val="20"/>
              </w:rPr>
              <m:t>)</m:t>
            </m:r>
          </m:e>
          <m:sup>
            <m:r>
              <w:rPr>
                <w:rFonts w:ascii="Cambria Math" w:hAnsi="Cambria Math"/>
                <w:sz w:val="20"/>
                <w:szCs w:val="20"/>
              </w:rPr>
              <m:t xml:space="preserve"> </m:t>
            </m:r>
          </m:sup>
        </m:sSup>
      </m:oMath>
      <w:r w:rsidR="0081728D">
        <w:rPr>
          <w:rFonts w:ascii="Times New Roman" w:hAnsi="Times New Roman"/>
          <w:sz w:val="20"/>
          <w:szCs w:val="20"/>
        </w:rPr>
        <w:t xml:space="preserve"> </w:t>
      </w:r>
    </w:p>
    <w:tbl>
      <w:tblPr>
        <w:tblW w:w="883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1710"/>
        <w:gridCol w:w="1620"/>
        <w:gridCol w:w="1710"/>
        <w:gridCol w:w="1800"/>
      </w:tblGrid>
      <w:tr w:rsidR="002C335C" w:rsidRPr="005E702D" w:rsidTr="00B4467A">
        <w:trPr>
          <w:trHeight w:val="230"/>
        </w:trPr>
        <w:tc>
          <w:tcPr>
            <w:tcW w:w="1997" w:type="dxa"/>
            <w:shd w:val="clear" w:color="auto" w:fill="auto"/>
            <w:noWrap/>
            <w:vAlign w:val="bottom"/>
            <w:hideMark/>
          </w:tcPr>
          <w:p w:rsidR="002C335C" w:rsidRPr="00B4467A" w:rsidRDefault="002C335C" w:rsidP="00B4467A">
            <w:pPr>
              <w:spacing w:after="0" w:line="240" w:lineRule="auto"/>
              <w:rPr>
                <w:rFonts w:ascii="Times New Roman" w:hAnsi="Times New Roman"/>
                <w:color w:val="000000"/>
                <w:sz w:val="20"/>
                <w:szCs w:val="20"/>
              </w:rPr>
            </w:pPr>
          </w:p>
        </w:tc>
        <w:tc>
          <w:tcPr>
            <w:tcW w:w="1710" w:type="dxa"/>
            <w:shd w:val="clear" w:color="auto" w:fill="auto"/>
            <w:noWrap/>
            <w:vAlign w:val="center"/>
            <w:hideMark/>
          </w:tcPr>
          <w:p w:rsidR="002C335C" w:rsidRPr="00B4467A" w:rsidRDefault="002C335C" w:rsidP="00A24B1C">
            <w:pPr>
              <w:spacing w:after="0" w:line="240" w:lineRule="auto"/>
              <w:jc w:val="center"/>
              <w:rPr>
                <w:rFonts w:ascii="Times New Roman" w:hAnsi="Times New Roman"/>
                <w:b/>
                <w:color w:val="000000"/>
                <w:sz w:val="20"/>
                <w:szCs w:val="20"/>
              </w:rPr>
            </w:pPr>
            <w:r w:rsidRPr="00B4467A">
              <w:rPr>
                <w:rFonts w:ascii="Times New Roman" w:hAnsi="Times New Roman"/>
                <w:b/>
                <w:color w:val="000000"/>
                <w:sz w:val="20"/>
                <w:szCs w:val="20"/>
              </w:rPr>
              <w:t>Full Set</w:t>
            </w:r>
          </w:p>
        </w:tc>
        <w:tc>
          <w:tcPr>
            <w:tcW w:w="1620" w:type="dxa"/>
            <w:shd w:val="clear" w:color="auto" w:fill="auto"/>
            <w:noWrap/>
            <w:vAlign w:val="center"/>
            <w:hideMark/>
          </w:tcPr>
          <w:p w:rsidR="002C335C" w:rsidRPr="00B4467A" w:rsidRDefault="002C335C" w:rsidP="00A24B1C">
            <w:pPr>
              <w:spacing w:after="0" w:line="240" w:lineRule="auto"/>
              <w:jc w:val="center"/>
              <w:rPr>
                <w:rFonts w:ascii="Times New Roman" w:hAnsi="Times New Roman"/>
                <w:b/>
                <w:color w:val="000000"/>
                <w:sz w:val="20"/>
                <w:szCs w:val="20"/>
              </w:rPr>
            </w:pPr>
            <w:r w:rsidRPr="00B4467A">
              <w:rPr>
                <w:rFonts w:ascii="Times New Roman" w:hAnsi="Times New Roman"/>
                <w:b/>
                <w:color w:val="000000"/>
                <w:sz w:val="20"/>
                <w:szCs w:val="20"/>
              </w:rPr>
              <w:t>Balanced Set</w:t>
            </w:r>
          </w:p>
        </w:tc>
        <w:tc>
          <w:tcPr>
            <w:tcW w:w="1710" w:type="dxa"/>
            <w:shd w:val="clear" w:color="auto" w:fill="auto"/>
            <w:noWrap/>
            <w:vAlign w:val="center"/>
            <w:hideMark/>
          </w:tcPr>
          <w:p w:rsidR="002C335C" w:rsidRPr="00B4467A" w:rsidRDefault="002C335C" w:rsidP="00A24B1C">
            <w:pPr>
              <w:spacing w:after="0" w:line="240" w:lineRule="auto"/>
              <w:jc w:val="center"/>
              <w:rPr>
                <w:rFonts w:ascii="Times New Roman" w:hAnsi="Times New Roman"/>
                <w:b/>
                <w:color w:val="000000"/>
                <w:sz w:val="20"/>
                <w:szCs w:val="20"/>
              </w:rPr>
            </w:pPr>
            <w:r w:rsidRPr="00B4467A">
              <w:rPr>
                <w:rFonts w:ascii="Times New Roman" w:hAnsi="Times New Roman"/>
                <w:b/>
                <w:color w:val="000000"/>
                <w:sz w:val="20"/>
                <w:szCs w:val="20"/>
              </w:rPr>
              <w:t>Europe</w:t>
            </w:r>
          </w:p>
        </w:tc>
        <w:tc>
          <w:tcPr>
            <w:tcW w:w="1800" w:type="dxa"/>
            <w:shd w:val="clear" w:color="auto" w:fill="auto"/>
            <w:noWrap/>
            <w:vAlign w:val="center"/>
            <w:hideMark/>
          </w:tcPr>
          <w:p w:rsidR="002C335C" w:rsidRPr="00B4467A" w:rsidRDefault="002C335C" w:rsidP="00A24B1C">
            <w:pPr>
              <w:spacing w:after="0" w:line="240" w:lineRule="auto"/>
              <w:jc w:val="center"/>
              <w:rPr>
                <w:rFonts w:ascii="Times New Roman" w:hAnsi="Times New Roman"/>
                <w:b/>
                <w:color w:val="000000"/>
                <w:sz w:val="20"/>
                <w:szCs w:val="20"/>
              </w:rPr>
            </w:pPr>
            <w:r w:rsidRPr="00B4467A">
              <w:rPr>
                <w:rFonts w:ascii="Times New Roman" w:hAnsi="Times New Roman"/>
                <w:b/>
                <w:color w:val="000000"/>
                <w:sz w:val="20"/>
                <w:szCs w:val="20"/>
              </w:rPr>
              <w:t>Pacific Rim</w:t>
            </w:r>
          </w:p>
        </w:tc>
      </w:tr>
      <w:tr w:rsidR="000C301F" w:rsidRPr="005E702D" w:rsidTr="00B4467A">
        <w:trPr>
          <w:trHeight w:val="230"/>
        </w:trPr>
        <w:tc>
          <w:tcPr>
            <w:tcW w:w="1997" w:type="dxa"/>
            <w:shd w:val="clear" w:color="auto" w:fill="D9D9D9" w:themeFill="background1" w:themeFillShade="D9"/>
            <w:noWrap/>
            <w:vAlign w:val="bottom"/>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ln GDPit-1</w:t>
            </w:r>
          </w:p>
        </w:tc>
        <w:tc>
          <w:tcPr>
            <w:tcW w:w="1710" w:type="dxa"/>
            <w:shd w:val="clear" w:color="auto" w:fill="D9D9D9" w:themeFill="background1" w:themeFillShade="D9"/>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1.3544***</w:t>
            </w:r>
          </w:p>
        </w:tc>
        <w:tc>
          <w:tcPr>
            <w:tcW w:w="1620" w:type="dxa"/>
            <w:shd w:val="clear" w:color="auto" w:fill="D9D9D9" w:themeFill="background1" w:themeFillShade="D9"/>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1.4074***</w:t>
            </w:r>
          </w:p>
        </w:tc>
        <w:tc>
          <w:tcPr>
            <w:tcW w:w="1710" w:type="dxa"/>
            <w:shd w:val="clear" w:color="auto" w:fill="D9D9D9" w:themeFill="background1" w:themeFillShade="D9"/>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1.1571***</w:t>
            </w:r>
          </w:p>
        </w:tc>
        <w:tc>
          <w:tcPr>
            <w:tcW w:w="1800" w:type="dxa"/>
            <w:shd w:val="clear" w:color="auto" w:fill="D9D9D9" w:themeFill="background1" w:themeFillShade="D9"/>
            <w:noWrap/>
            <w:hideMark/>
          </w:tcPr>
          <w:p w:rsidR="000C301F" w:rsidRPr="00B97203" w:rsidRDefault="000C301F" w:rsidP="00044C6E">
            <w:pPr>
              <w:tabs>
                <w:tab w:val="decimal" w:pos="432"/>
              </w:tabs>
              <w:spacing w:after="0" w:line="240" w:lineRule="auto"/>
              <w:rPr>
                <w:rFonts w:ascii="Times New Roman" w:hAnsi="Times New Roman"/>
                <w:color w:val="000000"/>
                <w:sz w:val="20"/>
                <w:szCs w:val="20"/>
              </w:rPr>
            </w:pPr>
            <w:r w:rsidRPr="00B97203">
              <w:rPr>
                <w:rFonts w:ascii="Times New Roman" w:hAnsi="Times New Roman"/>
                <w:color w:val="000000"/>
                <w:sz w:val="20"/>
                <w:szCs w:val="20"/>
              </w:rPr>
              <w:t>1.8673***</w:t>
            </w:r>
          </w:p>
        </w:tc>
      </w:tr>
      <w:tr w:rsidR="000C301F" w:rsidRPr="005E702D" w:rsidTr="00B4467A">
        <w:trPr>
          <w:trHeight w:val="230"/>
        </w:trPr>
        <w:tc>
          <w:tcPr>
            <w:tcW w:w="1997" w:type="dxa"/>
            <w:shd w:val="clear" w:color="auto" w:fill="D9D9D9" w:themeFill="background1" w:themeFillShade="D9"/>
            <w:noWrap/>
            <w:vAlign w:val="bottom"/>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ln GDPjt-1</w:t>
            </w:r>
          </w:p>
        </w:tc>
        <w:tc>
          <w:tcPr>
            <w:tcW w:w="1710" w:type="dxa"/>
            <w:shd w:val="clear" w:color="auto" w:fill="D9D9D9" w:themeFill="background1" w:themeFillShade="D9"/>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1.0667***</w:t>
            </w:r>
          </w:p>
        </w:tc>
        <w:tc>
          <w:tcPr>
            <w:tcW w:w="1620" w:type="dxa"/>
            <w:shd w:val="clear" w:color="auto" w:fill="D9D9D9" w:themeFill="background1" w:themeFillShade="D9"/>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1.0585***</w:t>
            </w:r>
          </w:p>
        </w:tc>
        <w:tc>
          <w:tcPr>
            <w:tcW w:w="1710" w:type="dxa"/>
            <w:shd w:val="clear" w:color="auto" w:fill="D9D9D9" w:themeFill="background1" w:themeFillShade="D9"/>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0.9985***</w:t>
            </w:r>
          </w:p>
        </w:tc>
        <w:tc>
          <w:tcPr>
            <w:tcW w:w="1800" w:type="dxa"/>
            <w:shd w:val="clear" w:color="auto" w:fill="D9D9D9" w:themeFill="background1" w:themeFillShade="D9"/>
            <w:noWrap/>
            <w:hideMark/>
          </w:tcPr>
          <w:p w:rsidR="000C301F" w:rsidRPr="00B97203" w:rsidRDefault="000C301F" w:rsidP="00044C6E">
            <w:pPr>
              <w:tabs>
                <w:tab w:val="decimal" w:pos="432"/>
              </w:tabs>
              <w:spacing w:after="0" w:line="240" w:lineRule="auto"/>
              <w:rPr>
                <w:rFonts w:ascii="Times New Roman" w:hAnsi="Times New Roman"/>
                <w:color w:val="000000"/>
                <w:sz w:val="20"/>
                <w:szCs w:val="20"/>
              </w:rPr>
            </w:pPr>
            <w:r w:rsidRPr="00B97203">
              <w:rPr>
                <w:rFonts w:ascii="Times New Roman" w:hAnsi="Times New Roman"/>
                <w:color w:val="000000"/>
                <w:sz w:val="20"/>
                <w:szCs w:val="20"/>
              </w:rPr>
              <w:t>0.9363***</w:t>
            </w:r>
          </w:p>
        </w:tc>
      </w:tr>
      <w:tr w:rsidR="000C301F" w:rsidRPr="005E702D" w:rsidTr="00B4467A">
        <w:trPr>
          <w:trHeight w:val="230"/>
        </w:trPr>
        <w:tc>
          <w:tcPr>
            <w:tcW w:w="1997" w:type="dxa"/>
            <w:shd w:val="clear" w:color="auto" w:fill="D9D9D9" w:themeFill="background1" w:themeFillShade="D9"/>
            <w:noWrap/>
            <w:vAlign w:val="bottom"/>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ln PPIit-1</w:t>
            </w:r>
          </w:p>
        </w:tc>
        <w:tc>
          <w:tcPr>
            <w:tcW w:w="1710" w:type="dxa"/>
            <w:shd w:val="clear" w:color="auto" w:fill="D9D9D9" w:themeFill="background1" w:themeFillShade="D9"/>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-0.5904***</w:t>
            </w:r>
          </w:p>
        </w:tc>
        <w:tc>
          <w:tcPr>
            <w:tcW w:w="1620" w:type="dxa"/>
            <w:shd w:val="clear" w:color="auto" w:fill="D9D9D9" w:themeFill="background1" w:themeFillShade="D9"/>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-0.6111***</w:t>
            </w:r>
          </w:p>
        </w:tc>
        <w:tc>
          <w:tcPr>
            <w:tcW w:w="1710" w:type="dxa"/>
            <w:shd w:val="clear" w:color="auto" w:fill="D9D9D9" w:themeFill="background1" w:themeFillShade="D9"/>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-0.3957**</w:t>
            </w:r>
          </w:p>
        </w:tc>
        <w:tc>
          <w:tcPr>
            <w:tcW w:w="1800" w:type="dxa"/>
            <w:shd w:val="clear" w:color="auto" w:fill="D9D9D9" w:themeFill="background1" w:themeFillShade="D9"/>
            <w:noWrap/>
            <w:hideMark/>
          </w:tcPr>
          <w:p w:rsidR="000C301F" w:rsidRPr="00B97203" w:rsidRDefault="000C301F" w:rsidP="00044C6E">
            <w:pPr>
              <w:tabs>
                <w:tab w:val="decimal" w:pos="432"/>
              </w:tabs>
              <w:spacing w:after="0" w:line="240" w:lineRule="auto"/>
              <w:rPr>
                <w:rFonts w:ascii="Times New Roman" w:hAnsi="Times New Roman"/>
                <w:color w:val="000000"/>
                <w:sz w:val="20"/>
                <w:szCs w:val="20"/>
              </w:rPr>
            </w:pPr>
            <w:r w:rsidRPr="00B97203">
              <w:rPr>
                <w:rFonts w:ascii="Times New Roman" w:hAnsi="Times New Roman"/>
                <w:color w:val="000000"/>
                <w:sz w:val="20"/>
                <w:szCs w:val="20"/>
              </w:rPr>
              <w:t>-0.8399***</w:t>
            </w:r>
          </w:p>
        </w:tc>
      </w:tr>
      <w:tr w:rsidR="000C301F" w:rsidRPr="005E702D" w:rsidTr="00B4467A">
        <w:trPr>
          <w:trHeight w:val="230"/>
        </w:trPr>
        <w:tc>
          <w:tcPr>
            <w:tcW w:w="1997" w:type="dxa"/>
            <w:shd w:val="clear" w:color="auto" w:fill="D9D9D9" w:themeFill="background1" w:themeFillShade="D9"/>
            <w:noWrap/>
            <w:vAlign w:val="bottom"/>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ln PPIjt-1</w:t>
            </w:r>
          </w:p>
        </w:tc>
        <w:tc>
          <w:tcPr>
            <w:tcW w:w="1710" w:type="dxa"/>
            <w:shd w:val="clear" w:color="auto" w:fill="D9D9D9" w:themeFill="background1" w:themeFillShade="D9"/>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-0.1344</w:t>
            </w:r>
          </w:p>
        </w:tc>
        <w:tc>
          <w:tcPr>
            <w:tcW w:w="1620" w:type="dxa"/>
            <w:shd w:val="clear" w:color="auto" w:fill="D9D9D9" w:themeFill="background1" w:themeFillShade="D9"/>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-0.1503</w:t>
            </w:r>
          </w:p>
        </w:tc>
        <w:tc>
          <w:tcPr>
            <w:tcW w:w="1710" w:type="dxa"/>
            <w:shd w:val="clear" w:color="auto" w:fill="D9D9D9" w:themeFill="background1" w:themeFillShade="D9"/>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0.1417</w:t>
            </w:r>
          </w:p>
        </w:tc>
        <w:tc>
          <w:tcPr>
            <w:tcW w:w="1800" w:type="dxa"/>
            <w:shd w:val="clear" w:color="auto" w:fill="D9D9D9" w:themeFill="background1" w:themeFillShade="D9"/>
            <w:noWrap/>
            <w:hideMark/>
          </w:tcPr>
          <w:p w:rsidR="000C301F" w:rsidRPr="00B97203" w:rsidRDefault="000C301F" w:rsidP="00044C6E">
            <w:pPr>
              <w:tabs>
                <w:tab w:val="decimal" w:pos="432"/>
              </w:tabs>
              <w:spacing w:after="0" w:line="240" w:lineRule="auto"/>
              <w:rPr>
                <w:rFonts w:ascii="Times New Roman" w:hAnsi="Times New Roman"/>
                <w:color w:val="000000"/>
                <w:sz w:val="20"/>
                <w:szCs w:val="20"/>
              </w:rPr>
            </w:pPr>
            <w:r w:rsidRPr="00B97203">
              <w:rPr>
                <w:rFonts w:ascii="Times New Roman" w:hAnsi="Times New Roman"/>
                <w:color w:val="000000"/>
                <w:sz w:val="20"/>
                <w:szCs w:val="20"/>
              </w:rPr>
              <w:t>-0.1003</w:t>
            </w:r>
          </w:p>
        </w:tc>
      </w:tr>
      <w:tr w:rsidR="000C301F" w:rsidRPr="005E702D" w:rsidTr="00B4467A">
        <w:trPr>
          <w:trHeight w:val="230"/>
        </w:trPr>
        <w:tc>
          <w:tcPr>
            <w:tcW w:w="1997" w:type="dxa"/>
            <w:shd w:val="clear" w:color="auto" w:fill="D9D9D9" w:themeFill="background1" w:themeFillShade="D9"/>
            <w:noWrap/>
            <w:vAlign w:val="bottom"/>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ln Eijt-1</w:t>
            </w:r>
          </w:p>
        </w:tc>
        <w:tc>
          <w:tcPr>
            <w:tcW w:w="1710" w:type="dxa"/>
            <w:shd w:val="clear" w:color="auto" w:fill="D9D9D9" w:themeFill="background1" w:themeFillShade="D9"/>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-0.2190***</w:t>
            </w:r>
          </w:p>
        </w:tc>
        <w:tc>
          <w:tcPr>
            <w:tcW w:w="1620" w:type="dxa"/>
            <w:shd w:val="clear" w:color="auto" w:fill="D9D9D9" w:themeFill="background1" w:themeFillShade="D9"/>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-0.2334***</w:t>
            </w:r>
          </w:p>
        </w:tc>
        <w:tc>
          <w:tcPr>
            <w:tcW w:w="1710" w:type="dxa"/>
            <w:shd w:val="clear" w:color="auto" w:fill="D9D9D9" w:themeFill="background1" w:themeFillShade="D9"/>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-0.1897</w:t>
            </w:r>
          </w:p>
        </w:tc>
        <w:tc>
          <w:tcPr>
            <w:tcW w:w="1800" w:type="dxa"/>
            <w:shd w:val="clear" w:color="auto" w:fill="D9D9D9" w:themeFill="background1" w:themeFillShade="D9"/>
            <w:noWrap/>
            <w:hideMark/>
          </w:tcPr>
          <w:p w:rsidR="000C301F" w:rsidRPr="00B97203" w:rsidRDefault="000C301F" w:rsidP="00044C6E">
            <w:pPr>
              <w:tabs>
                <w:tab w:val="decimal" w:pos="432"/>
              </w:tabs>
              <w:spacing w:after="0" w:line="240" w:lineRule="auto"/>
              <w:rPr>
                <w:rFonts w:ascii="Times New Roman" w:hAnsi="Times New Roman"/>
                <w:color w:val="000000"/>
                <w:sz w:val="20"/>
                <w:szCs w:val="20"/>
              </w:rPr>
            </w:pPr>
            <w:r w:rsidRPr="00B97203">
              <w:rPr>
                <w:rFonts w:ascii="Times New Roman" w:hAnsi="Times New Roman"/>
                <w:color w:val="000000"/>
                <w:sz w:val="20"/>
                <w:szCs w:val="20"/>
              </w:rPr>
              <w:t>-0.3160**</w:t>
            </w:r>
          </w:p>
        </w:tc>
      </w:tr>
      <w:tr w:rsidR="000C301F" w:rsidRPr="005E702D" w:rsidTr="00B4467A">
        <w:trPr>
          <w:trHeight w:val="230"/>
        </w:trPr>
        <w:tc>
          <w:tcPr>
            <w:tcW w:w="1997" w:type="dxa"/>
            <w:shd w:val="clear" w:color="auto" w:fill="D9D9D9" w:themeFill="background1" w:themeFillShade="D9"/>
            <w:noWrap/>
            <w:vAlign w:val="bottom"/>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EUijt-1</w:t>
            </w:r>
          </w:p>
        </w:tc>
        <w:tc>
          <w:tcPr>
            <w:tcW w:w="1710" w:type="dxa"/>
            <w:shd w:val="clear" w:color="auto" w:fill="D9D9D9" w:themeFill="background1" w:themeFillShade="D9"/>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0.1613***</w:t>
            </w:r>
          </w:p>
        </w:tc>
        <w:tc>
          <w:tcPr>
            <w:tcW w:w="1620" w:type="dxa"/>
            <w:shd w:val="clear" w:color="auto" w:fill="D9D9D9" w:themeFill="background1" w:themeFillShade="D9"/>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0.1721***</w:t>
            </w:r>
          </w:p>
        </w:tc>
        <w:tc>
          <w:tcPr>
            <w:tcW w:w="1710" w:type="dxa"/>
            <w:shd w:val="clear" w:color="auto" w:fill="D9D9D9" w:themeFill="background1" w:themeFillShade="D9"/>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0.1348***</w:t>
            </w:r>
          </w:p>
        </w:tc>
        <w:tc>
          <w:tcPr>
            <w:tcW w:w="1800" w:type="dxa"/>
            <w:shd w:val="clear" w:color="auto" w:fill="D9D9D9" w:themeFill="background1" w:themeFillShade="D9"/>
            <w:noWrap/>
            <w:hideMark/>
          </w:tcPr>
          <w:p w:rsidR="000C301F" w:rsidRPr="00B97203" w:rsidRDefault="000C301F" w:rsidP="00044C6E">
            <w:pPr>
              <w:tabs>
                <w:tab w:val="decimal" w:pos="432"/>
              </w:tabs>
              <w:spacing w:after="0" w:line="240" w:lineRule="auto"/>
              <w:rPr>
                <w:rFonts w:ascii="Times New Roman" w:hAnsi="Times New Roman"/>
                <w:color w:val="000000"/>
                <w:sz w:val="20"/>
                <w:szCs w:val="20"/>
              </w:rPr>
            </w:pPr>
          </w:p>
        </w:tc>
      </w:tr>
      <w:tr w:rsidR="000C301F" w:rsidRPr="005E702D" w:rsidTr="00B4467A">
        <w:trPr>
          <w:trHeight w:val="230"/>
        </w:trPr>
        <w:tc>
          <w:tcPr>
            <w:tcW w:w="1997" w:type="dxa"/>
            <w:shd w:val="clear" w:color="auto" w:fill="D9D9D9" w:themeFill="background1" w:themeFillShade="D9"/>
            <w:noWrap/>
            <w:vAlign w:val="bottom"/>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NAFTAijt-1</w:t>
            </w:r>
          </w:p>
        </w:tc>
        <w:tc>
          <w:tcPr>
            <w:tcW w:w="1710" w:type="dxa"/>
            <w:shd w:val="clear" w:color="auto" w:fill="D9D9D9" w:themeFill="background1" w:themeFillShade="D9"/>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0.1115***</w:t>
            </w:r>
          </w:p>
        </w:tc>
        <w:tc>
          <w:tcPr>
            <w:tcW w:w="1620" w:type="dxa"/>
            <w:shd w:val="clear" w:color="auto" w:fill="D9D9D9" w:themeFill="background1" w:themeFillShade="D9"/>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0.1098***</w:t>
            </w:r>
          </w:p>
        </w:tc>
        <w:tc>
          <w:tcPr>
            <w:tcW w:w="1710" w:type="dxa"/>
            <w:shd w:val="clear" w:color="auto" w:fill="D9D9D9" w:themeFill="background1" w:themeFillShade="D9"/>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p>
        </w:tc>
        <w:tc>
          <w:tcPr>
            <w:tcW w:w="1800" w:type="dxa"/>
            <w:shd w:val="clear" w:color="auto" w:fill="D9D9D9" w:themeFill="background1" w:themeFillShade="D9"/>
            <w:noWrap/>
            <w:hideMark/>
          </w:tcPr>
          <w:p w:rsidR="000C301F" w:rsidRPr="00B97203" w:rsidRDefault="000C301F" w:rsidP="00044C6E">
            <w:pPr>
              <w:tabs>
                <w:tab w:val="decimal" w:pos="432"/>
              </w:tabs>
              <w:spacing w:after="0" w:line="240" w:lineRule="auto"/>
              <w:rPr>
                <w:rFonts w:ascii="Times New Roman" w:hAnsi="Times New Roman"/>
                <w:color w:val="000000"/>
                <w:sz w:val="20"/>
                <w:szCs w:val="20"/>
              </w:rPr>
            </w:pPr>
            <w:r w:rsidRPr="00B97203">
              <w:rPr>
                <w:rFonts w:ascii="Times New Roman" w:hAnsi="Times New Roman"/>
                <w:color w:val="000000"/>
                <w:sz w:val="20"/>
                <w:szCs w:val="20"/>
              </w:rPr>
              <w:t>0.4811***</w:t>
            </w:r>
          </w:p>
        </w:tc>
      </w:tr>
      <w:tr w:rsidR="000C301F" w:rsidRPr="005E702D" w:rsidTr="00B4467A">
        <w:trPr>
          <w:trHeight w:val="230"/>
        </w:trPr>
        <w:tc>
          <w:tcPr>
            <w:tcW w:w="1997" w:type="dxa"/>
            <w:tcBorders>
              <w:bottom w:val="single" w:sz="4" w:space="0" w:color="auto"/>
            </w:tcBorders>
            <w:shd w:val="clear" w:color="auto" w:fill="D9D9D9" w:themeFill="background1" w:themeFillShade="D9"/>
            <w:noWrap/>
            <w:vAlign w:val="bottom"/>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lnBusCycle it-1</w:t>
            </w:r>
          </w:p>
        </w:tc>
        <w:tc>
          <w:tcPr>
            <w:tcW w:w="1710" w:type="dxa"/>
            <w:tcBorders>
              <w:bottom w:val="single" w:sz="4" w:space="0" w:color="auto"/>
            </w:tcBorders>
            <w:shd w:val="clear" w:color="auto" w:fill="D9D9D9" w:themeFill="background1" w:themeFillShade="D9"/>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-0.4976**</w:t>
            </w:r>
          </w:p>
        </w:tc>
        <w:tc>
          <w:tcPr>
            <w:tcW w:w="1620" w:type="dxa"/>
            <w:tcBorders>
              <w:bottom w:val="single" w:sz="4" w:space="0" w:color="auto"/>
            </w:tcBorders>
            <w:shd w:val="clear" w:color="auto" w:fill="D9D9D9" w:themeFill="background1" w:themeFillShade="D9"/>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-0.6437***</w:t>
            </w:r>
          </w:p>
        </w:tc>
        <w:tc>
          <w:tcPr>
            <w:tcW w:w="1710" w:type="dxa"/>
            <w:tcBorders>
              <w:bottom w:val="single" w:sz="4" w:space="0" w:color="auto"/>
            </w:tcBorders>
            <w:shd w:val="clear" w:color="auto" w:fill="D9D9D9" w:themeFill="background1" w:themeFillShade="D9"/>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-0.4927</w:t>
            </w:r>
          </w:p>
        </w:tc>
        <w:tc>
          <w:tcPr>
            <w:tcW w:w="1800" w:type="dxa"/>
            <w:tcBorders>
              <w:bottom w:val="single" w:sz="4" w:space="0" w:color="auto"/>
            </w:tcBorders>
            <w:shd w:val="clear" w:color="auto" w:fill="D9D9D9" w:themeFill="background1" w:themeFillShade="D9"/>
            <w:noWrap/>
            <w:hideMark/>
          </w:tcPr>
          <w:p w:rsidR="000C301F" w:rsidRPr="00B97203" w:rsidRDefault="000C301F" w:rsidP="00044C6E">
            <w:pPr>
              <w:tabs>
                <w:tab w:val="decimal" w:pos="432"/>
              </w:tabs>
              <w:spacing w:after="0" w:line="240" w:lineRule="auto"/>
              <w:rPr>
                <w:rFonts w:ascii="Times New Roman" w:hAnsi="Times New Roman"/>
                <w:color w:val="000000"/>
                <w:sz w:val="20"/>
                <w:szCs w:val="20"/>
              </w:rPr>
            </w:pPr>
            <w:r w:rsidRPr="00B97203">
              <w:rPr>
                <w:rFonts w:ascii="Times New Roman" w:hAnsi="Times New Roman"/>
                <w:color w:val="000000"/>
                <w:sz w:val="20"/>
                <w:szCs w:val="20"/>
              </w:rPr>
              <w:t>-1.6615***</w:t>
            </w:r>
          </w:p>
        </w:tc>
      </w:tr>
      <w:tr w:rsidR="000C301F" w:rsidRPr="005E702D" w:rsidTr="00B4467A">
        <w:trPr>
          <w:trHeight w:val="230"/>
        </w:trPr>
        <w:tc>
          <w:tcPr>
            <w:tcW w:w="1997" w:type="dxa"/>
            <w:tcBorders>
              <w:bottom w:val="single" w:sz="4" w:space="0" w:color="auto"/>
            </w:tcBorders>
            <w:shd w:val="clear" w:color="auto" w:fill="D9D9D9" w:themeFill="background1" w:themeFillShade="D9"/>
            <w:noWrap/>
            <w:vAlign w:val="bottom"/>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lnBusCycle jt-1</w:t>
            </w:r>
          </w:p>
        </w:tc>
        <w:tc>
          <w:tcPr>
            <w:tcW w:w="1710" w:type="dxa"/>
            <w:tcBorders>
              <w:bottom w:val="single" w:sz="4" w:space="0" w:color="auto"/>
            </w:tcBorders>
            <w:shd w:val="clear" w:color="auto" w:fill="D9D9D9" w:themeFill="background1" w:themeFillShade="D9"/>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0.4948**</w:t>
            </w:r>
          </w:p>
        </w:tc>
        <w:tc>
          <w:tcPr>
            <w:tcW w:w="1620" w:type="dxa"/>
            <w:tcBorders>
              <w:bottom w:val="single" w:sz="4" w:space="0" w:color="auto"/>
            </w:tcBorders>
            <w:shd w:val="clear" w:color="auto" w:fill="D9D9D9" w:themeFill="background1" w:themeFillShade="D9"/>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0.5048**</w:t>
            </w:r>
          </w:p>
        </w:tc>
        <w:tc>
          <w:tcPr>
            <w:tcW w:w="1710" w:type="dxa"/>
            <w:tcBorders>
              <w:bottom w:val="single" w:sz="4" w:space="0" w:color="auto"/>
            </w:tcBorders>
            <w:shd w:val="clear" w:color="auto" w:fill="D9D9D9" w:themeFill="background1" w:themeFillShade="D9"/>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0.5450</w:t>
            </w:r>
          </w:p>
        </w:tc>
        <w:tc>
          <w:tcPr>
            <w:tcW w:w="1800" w:type="dxa"/>
            <w:tcBorders>
              <w:bottom w:val="single" w:sz="4" w:space="0" w:color="auto"/>
            </w:tcBorders>
            <w:shd w:val="clear" w:color="auto" w:fill="D9D9D9" w:themeFill="background1" w:themeFillShade="D9"/>
            <w:noWrap/>
            <w:hideMark/>
          </w:tcPr>
          <w:p w:rsidR="000C301F" w:rsidRPr="00B97203" w:rsidRDefault="000C301F" w:rsidP="00044C6E">
            <w:pPr>
              <w:tabs>
                <w:tab w:val="decimal" w:pos="432"/>
              </w:tabs>
              <w:spacing w:after="0" w:line="240" w:lineRule="auto"/>
              <w:rPr>
                <w:rFonts w:ascii="Times New Roman" w:hAnsi="Times New Roman"/>
                <w:color w:val="000000"/>
                <w:sz w:val="20"/>
                <w:szCs w:val="20"/>
              </w:rPr>
            </w:pPr>
            <w:r w:rsidRPr="00B97203">
              <w:rPr>
                <w:rFonts w:ascii="Times New Roman" w:hAnsi="Times New Roman"/>
                <w:color w:val="000000"/>
                <w:sz w:val="20"/>
                <w:szCs w:val="20"/>
              </w:rPr>
              <w:t>1.2303***</w:t>
            </w:r>
          </w:p>
        </w:tc>
      </w:tr>
      <w:tr w:rsidR="000C301F" w:rsidRPr="005E702D" w:rsidTr="00B4467A">
        <w:trPr>
          <w:trHeight w:val="230"/>
        </w:trPr>
        <w:tc>
          <w:tcPr>
            <w:tcW w:w="1997" w:type="dxa"/>
            <w:tcBorders>
              <w:top w:val="single" w:sz="4" w:space="0" w:color="auto"/>
            </w:tcBorders>
            <w:shd w:val="clear" w:color="auto" w:fill="auto"/>
            <w:noWrap/>
            <w:vAlign w:val="bottom"/>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TCit-1-TCjt-1</w:t>
            </w:r>
          </w:p>
        </w:tc>
        <w:tc>
          <w:tcPr>
            <w:tcW w:w="1710" w:type="dxa"/>
            <w:tcBorders>
              <w:top w:val="single" w:sz="4" w:space="0" w:color="auto"/>
            </w:tcBorders>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-0.0085</w:t>
            </w:r>
          </w:p>
        </w:tc>
        <w:tc>
          <w:tcPr>
            <w:tcW w:w="1620" w:type="dxa"/>
            <w:tcBorders>
              <w:top w:val="single" w:sz="4" w:space="0" w:color="auto"/>
            </w:tcBorders>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-0.0165***</w:t>
            </w:r>
          </w:p>
        </w:tc>
        <w:tc>
          <w:tcPr>
            <w:tcW w:w="1710" w:type="dxa"/>
            <w:tcBorders>
              <w:top w:val="single" w:sz="4" w:space="0" w:color="auto"/>
            </w:tcBorders>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-0.0155**</w:t>
            </w:r>
          </w:p>
        </w:tc>
        <w:tc>
          <w:tcPr>
            <w:tcW w:w="1800" w:type="dxa"/>
            <w:tcBorders>
              <w:top w:val="single" w:sz="4" w:space="0" w:color="auto"/>
            </w:tcBorders>
            <w:shd w:val="clear" w:color="auto" w:fill="auto"/>
            <w:noWrap/>
            <w:hideMark/>
          </w:tcPr>
          <w:p w:rsidR="000C301F" w:rsidRPr="00B97203" w:rsidRDefault="000C301F" w:rsidP="00044C6E">
            <w:pPr>
              <w:tabs>
                <w:tab w:val="decimal" w:pos="432"/>
              </w:tabs>
              <w:spacing w:after="0" w:line="240" w:lineRule="auto"/>
              <w:rPr>
                <w:rFonts w:ascii="Times New Roman" w:hAnsi="Times New Roman"/>
                <w:color w:val="000000"/>
                <w:sz w:val="20"/>
                <w:szCs w:val="20"/>
              </w:rPr>
            </w:pPr>
            <w:r w:rsidRPr="00B97203">
              <w:rPr>
                <w:rFonts w:ascii="Times New Roman" w:hAnsi="Times New Roman"/>
                <w:color w:val="000000"/>
                <w:sz w:val="20"/>
                <w:szCs w:val="20"/>
              </w:rPr>
              <w:t>-0.0279*</w:t>
            </w:r>
          </w:p>
        </w:tc>
      </w:tr>
      <w:tr w:rsidR="000C301F" w:rsidRPr="005E702D" w:rsidTr="00B4467A">
        <w:trPr>
          <w:trHeight w:val="230"/>
        </w:trPr>
        <w:tc>
          <w:tcPr>
            <w:tcW w:w="1997" w:type="dxa"/>
            <w:shd w:val="clear" w:color="auto" w:fill="auto"/>
            <w:noWrap/>
            <w:vAlign w:val="bottom"/>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TCit-2-TCjt-2</w:t>
            </w:r>
          </w:p>
        </w:tc>
        <w:tc>
          <w:tcPr>
            <w:tcW w:w="171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0.0024</w:t>
            </w:r>
          </w:p>
        </w:tc>
        <w:tc>
          <w:tcPr>
            <w:tcW w:w="162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0.0021</w:t>
            </w:r>
          </w:p>
        </w:tc>
        <w:tc>
          <w:tcPr>
            <w:tcW w:w="171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-0.0033</w:t>
            </w:r>
          </w:p>
        </w:tc>
        <w:tc>
          <w:tcPr>
            <w:tcW w:w="1800" w:type="dxa"/>
            <w:shd w:val="clear" w:color="auto" w:fill="auto"/>
            <w:noWrap/>
            <w:hideMark/>
          </w:tcPr>
          <w:p w:rsidR="000C301F" w:rsidRPr="00B97203" w:rsidRDefault="000C301F" w:rsidP="00044C6E">
            <w:pPr>
              <w:tabs>
                <w:tab w:val="decimal" w:pos="432"/>
              </w:tabs>
              <w:spacing w:after="0" w:line="240" w:lineRule="auto"/>
              <w:rPr>
                <w:rFonts w:ascii="Times New Roman" w:hAnsi="Times New Roman"/>
                <w:color w:val="000000"/>
                <w:sz w:val="20"/>
                <w:szCs w:val="20"/>
              </w:rPr>
            </w:pPr>
            <w:r w:rsidRPr="00B97203">
              <w:rPr>
                <w:rFonts w:ascii="Times New Roman" w:hAnsi="Times New Roman"/>
                <w:color w:val="000000"/>
                <w:sz w:val="20"/>
                <w:szCs w:val="20"/>
              </w:rPr>
              <w:t>0.0100</w:t>
            </w:r>
          </w:p>
        </w:tc>
      </w:tr>
      <w:tr w:rsidR="000C301F" w:rsidRPr="005E702D" w:rsidTr="00B4467A">
        <w:trPr>
          <w:trHeight w:val="230"/>
        </w:trPr>
        <w:tc>
          <w:tcPr>
            <w:tcW w:w="1997" w:type="dxa"/>
            <w:shd w:val="clear" w:color="auto" w:fill="auto"/>
            <w:noWrap/>
            <w:vAlign w:val="bottom"/>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TCit-3-TCjt-3</w:t>
            </w:r>
          </w:p>
        </w:tc>
        <w:tc>
          <w:tcPr>
            <w:tcW w:w="171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-0.0015</w:t>
            </w:r>
          </w:p>
        </w:tc>
        <w:tc>
          <w:tcPr>
            <w:tcW w:w="162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0.0017</w:t>
            </w:r>
          </w:p>
        </w:tc>
        <w:tc>
          <w:tcPr>
            <w:tcW w:w="171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0.0076***</w:t>
            </w:r>
          </w:p>
        </w:tc>
        <w:tc>
          <w:tcPr>
            <w:tcW w:w="1800" w:type="dxa"/>
            <w:shd w:val="clear" w:color="auto" w:fill="auto"/>
            <w:noWrap/>
            <w:hideMark/>
          </w:tcPr>
          <w:p w:rsidR="000C301F" w:rsidRPr="00B97203" w:rsidRDefault="000C301F" w:rsidP="00044C6E">
            <w:pPr>
              <w:tabs>
                <w:tab w:val="decimal" w:pos="432"/>
              </w:tabs>
              <w:spacing w:after="0" w:line="240" w:lineRule="auto"/>
              <w:rPr>
                <w:rFonts w:ascii="Times New Roman" w:hAnsi="Times New Roman"/>
                <w:color w:val="000000"/>
                <w:sz w:val="20"/>
                <w:szCs w:val="20"/>
              </w:rPr>
            </w:pPr>
            <w:r w:rsidRPr="00B97203">
              <w:rPr>
                <w:rFonts w:ascii="Times New Roman" w:hAnsi="Times New Roman"/>
                <w:color w:val="000000"/>
                <w:sz w:val="20"/>
                <w:szCs w:val="20"/>
              </w:rPr>
              <w:t>-0.0267**</w:t>
            </w:r>
          </w:p>
        </w:tc>
      </w:tr>
      <w:tr w:rsidR="000C301F" w:rsidRPr="005E702D" w:rsidTr="00B4467A">
        <w:trPr>
          <w:trHeight w:val="230"/>
        </w:trPr>
        <w:tc>
          <w:tcPr>
            <w:tcW w:w="1997" w:type="dxa"/>
            <w:shd w:val="clear" w:color="auto" w:fill="auto"/>
            <w:noWrap/>
            <w:vAlign w:val="bottom"/>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TCit-4-TCjt-4</w:t>
            </w:r>
          </w:p>
        </w:tc>
        <w:tc>
          <w:tcPr>
            <w:tcW w:w="171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-0.0076**</w:t>
            </w:r>
          </w:p>
        </w:tc>
        <w:tc>
          <w:tcPr>
            <w:tcW w:w="162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-0.0079**</w:t>
            </w:r>
          </w:p>
        </w:tc>
        <w:tc>
          <w:tcPr>
            <w:tcW w:w="171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-0.0101**</w:t>
            </w:r>
          </w:p>
        </w:tc>
        <w:tc>
          <w:tcPr>
            <w:tcW w:w="1800" w:type="dxa"/>
            <w:shd w:val="clear" w:color="auto" w:fill="auto"/>
            <w:noWrap/>
            <w:hideMark/>
          </w:tcPr>
          <w:p w:rsidR="000C301F" w:rsidRPr="00B97203" w:rsidRDefault="000C301F" w:rsidP="00044C6E">
            <w:pPr>
              <w:tabs>
                <w:tab w:val="decimal" w:pos="432"/>
              </w:tabs>
              <w:spacing w:after="0" w:line="240" w:lineRule="auto"/>
              <w:rPr>
                <w:rFonts w:ascii="Times New Roman" w:hAnsi="Times New Roman"/>
                <w:color w:val="000000"/>
                <w:sz w:val="20"/>
                <w:szCs w:val="20"/>
              </w:rPr>
            </w:pPr>
            <w:r w:rsidRPr="00B97203">
              <w:rPr>
                <w:rFonts w:ascii="Times New Roman" w:hAnsi="Times New Roman"/>
                <w:color w:val="000000"/>
                <w:sz w:val="20"/>
                <w:szCs w:val="20"/>
              </w:rPr>
              <w:t>0.0030</w:t>
            </w:r>
          </w:p>
        </w:tc>
      </w:tr>
      <w:tr w:rsidR="000C301F" w:rsidRPr="005E702D" w:rsidTr="00B4467A">
        <w:trPr>
          <w:trHeight w:val="230"/>
        </w:trPr>
        <w:tc>
          <w:tcPr>
            <w:tcW w:w="1997" w:type="dxa"/>
            <w:shd w:val="clear" w:color="auto" w:fill="auto"/>
            <w:noWrap/>
            <w:vAlign w:val="bottom"/>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TCit-5-TCjt-5</w:t>
            </w:r>
          </w:p>
        </w:tc>
        <w:tc>
          <w:tcPr>
            <w:tcW w:w="171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0.0086***</w:t>
            </w:r>
          </w:p>
        </w:tc>
        <w:tc>
          <w:tcPr>
            <w:tcW w:w="162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0.0060**</w:t>
            </w:r>
          </w:p>
        </w:tc>
        <w:tc>
          <w:tcPr>
            <w:tcW w:w="171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0.0014</w:t>
            </w:r>
          </w:p>
        </w:tc>
        <w:tc>
          <w:tcPr>
            <w:tcW w:w="1800" w:type="dxa"/>
            <w:shd w:val="clear" w:color="auto" w:fill="auto"/>
            <w:noWrap/>
            <w:hideMark/>
          </w:tcPr>
          <w:p w:rsidR="000C301F" w:rsidRPr="00B97203" w:rsidRDefault="000C301F" w:rsidP="00044C6E">
            <w:pPr>
              <w:tabs>
                <w:tab w:val="decimal" w:pos="432"/>
              </w:tabs>
              <w:spacing w:after="0" w:line="240" w:lineRule="auto"/>
              <w:rPr>
                <w:rFonts w:ascii="Times New Roman" w:hAnsi="Times New Roman"/>
                <w:color w:val="000000"/>
                <w:sz w:val="20"/>
                <w:szCs w:val="20"/>
              </w:rPr>
            </w:pPr>
            <w:r w:rsidRPr="00B97203">
              <w:rPr>
                <w:rFonts w:ascii="Times New Roman" w:hAnsi="Times New Roman"/>
                <w:color w:val="000000"/>
                <w:sz w:val="20"/>
                <w:szCs w:val="20"/>
              </w:rPr>
              <w:t>0.0128</w:t>
            </w:r>
          </w:p>
        </w:tc>
      </w:tr>
      <w:tr w:rsidR="000C301F" w:rsidRPr="005E702D" w:rsidTr="00B4467A">
        <w:trPr>
          <w:trHeight w:val="230"/>
        </w:trPr>
        <w:tc>
          <w:tcPr>
            <w:tcW w:w="1997" w:type="dxa"/>
            <w:shd w:val="clear" w:color="auto" w:fill="auto"/>
            <w:noWrap/>
            <w:vAlign w:val="center"/>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TCit-6-TCjt-6</w:t>
            </w:r>
          </w:p>
        </w:tc>
        <w:tc>
          <w:tcPr>
            <w:tcW w:w="171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-0.0047*</w:t>
            </w:r>
          </w:p>
        </w:tc>
        <w:tc>
          <w:tcPr>
            <w:tcW w:w="162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-0.0027</w:t>
            </w:r>
          </w:p>
        </w:tc>
        <w:tc>
          <w:tcPr>
            <w:tcW w:w="171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0.0011</w:t>
            </w:r>
          </w:p>
        </w:tc>
        <w:tc>
          <w:tcPr>
            <w:tcW w:w="1800" w:type="dxa"/>
            <w:shd w:val="clear" w:color="auto" w:fill="auto"/>
            <w:noWrap/>
            <w:hideMark/>
          </w:tcPr>
          <w:p w:rsidR="000C301F" w:rsidRPr="00B97203" w:rsidRDefault="000C301F" w:rsidP="00044C6E">
            <w:pPr>
              <w:tabs>
                <w:tab w:val="decimal" w:pos="432"/>
              </w:tabs>
              <w:spacing w:after="0" w:line="240" w:lineRule="auto"/>
              <w:rPr>
                <w:rFonts w:ascii="Times New Roman" w:hAnsi="Times New Roman"/>
                <w:color w:val="000000"/>
                <w:sz w:val="20"/>
                <w:szCs w:val="20"/>
              </w:rPr>
            </w:pPr>
            <w:r w:rsidRPr="00B97203">
              <w:rPr>
                <w:rFonts w:ascii="Times New Roman" w:hAnsi="Times New Roman"/>
                <w:color w:val="000000"/>
                <w:sz w:val="20"/>
                <w:szCs w:val="20"/>
              </w:rPr>
              <w:t>-0.0036</w:t>
            </w:r>
          </w:p>
        </w:tc>
      </w:tr>
      <w:tr w:rsidR="000C301F" w:rsidRPr="005E702D" w:rsidTr="00B4467A">
        <w:trPr>
          <w:trHeight w:val="230"/>
        </w:trPr>
        <w:tc>
          <w:tcPr>
            <w:tcW w:w="1997" w:type="dxa"/>
            <w:shd w:val="clear" w:color="auto" w:fill="auto"/>
            <w:noWrap/>
            <w:vAlign w:val="bottom"/>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TCit-7-TCjt-7</w:t>
            </w:r>
          </w:p>
        </w:tc>
        <w:tc>
          <w:tcPr>
            <w:tcW w:w="171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-0.0014</w:t>
            </w:r>
          </w:p>
        </w:tc>
        <w:tc>
          <w:tcPr>
            <w:tcW w:w="162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0.0005</w:t>
            </w:r>
          </w:p>
        </w:tc>
        <w:tc>
          <w:tcPr>
            <w:tcW w:w="171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-0.0004</w:t>
            </w:r>
          </w:p>
        </w:tc>
        <w:tc>
          <w:tcPr>
            <w:tcW w:w="1800" w:type="dxa"/>
            <w:shd w:val="clear" w:color="auto" w:fill="auto"/>
            <w:noWrap/>
            <w:hideMark/>
          </w:tcPr>
          <w:p w:rsidR="000C301F" w:rsidRPr="00B97203" w:rsidRDefault="000C301F" w:rsidP="00044C6E">
            <w:pPr>
              <w:tabs>
                <w:tab w:val="decimal" w:pos="432"/>
              </w:tabs>
              <w:spacing w:after="0" w:line="240" w:lineRule="auto"/>
              <w:rPr>
                <w:rFonts w:ascii="Times New Roman" w:hAnsi="Times New Roman"/>
                <w:color w:val="000000"/>
                <w:sz w:val="20"/>
                <w:szCs w:val="20"/>
              </w:rPr>
            </w:pPr>
            <w:r w:rsidRPr="00B97203">
              <w:rPr>
                <w:rFonts w:ascii="Times New Roman" w:hAnsi="Times New Roman"/>
                <w:color w:val="000000"/>
                <w:sz w:val="20"/>
                <w:szCs w:val="20"/>
              </w:rPr>
              <w:t>0.0124</w:t>
            </w:r>
          </w:p>
        </w:tc>
      </w:tr>
      <w:tr w:rsidR="000C301F" w:rsidRPr="005E702D" w:rsidTr="00B4467A">
        <w:trPr>
          <w:trHeight w:val="230"/>
        </w:trPr>
        <w:tc>
          <w:tcPr>
            <w:tcW w:w="1997" w:type="dxa"/>
            <w:shd w:val="clear" w:color="auto" w:fill="auto"/>
            <w:noWrap/>
            <w:vAlign w:val="bottom"/>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TCit-8-TCjt-8</w:t>
            </w:r>
          </w:p>
        </w:tc>
        <w:tc>
          <w:tcPr>
            <w:tcW w:w="1710" w:type="dxa"/>
            <w:tcBorders>
              <w:bottom w:val="single" w:sz="4" w:space="0" w:color="auto"/>
            </w:tcBorders>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-0.0033</w:t>
            </w:r>
          </w:p>
        </w:tc>
        <w:tc>
          <w:tcPr>
            <w:tcW w:w="1620" w:type="dxa"/>
            <w:tcBorders>
              <w:bottom w:val="single" w:sz="4" w:space="0" w:color="auto"/>
            </w:tcBorders>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-0.0010</w:t>
            </w:r>
          </w:p>
        </w:tc>
        <w:tc>
          <w:tcPr>
            <w:tcW w:w="1710" w:type="dxa"/>
            <w:tcBorders>
              <w:bottom w:val="single" w:sz="4" w:space="0" w:color="auto"/>
            </w:tcBorders>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-0.0044</w:t>
            </w:r>
          </w:p>
        </w:tc>
        <w:tc>
          <w:tcPr>
            <w:tcW w:w="1800" w:type="dxa"/>
            <w:tcBorders>
              <w:bottom w:val="single" w:sz="4" w:space="0" w:color="auto"/>
            </w:tcBorders>
            <w:shd w:val="clear" w:color="auto" w:fill="auto"/>
            <w:noWrap/>
            <w:hideMark/>
          </w:tcPr>
          <w:p w:rsidR="000C301F" w:rsidRPr="00B97203" w:rsidRDefault="000C301F" w:rsidP="00044C6E">
            <w:pPr>
              <w:tabs>
                <w:tab w:val="decimal" w:pos="432"/>
              </w:tabs>
              <w:spacing w:after="0" w:line="240" w:lineRule="auto"/>
              <w:rPr>
                <w:rFonts w:ascii="Times New Roman" w:hAnsi="Times New Roman"/>
                <w:color w:val="000000"/>
                <w:sz w:val="20"/>
                <w:szCs w:val="20"/>
              </w:rPr>
            </w:pPr>
            <w:r w:rsidRPr="00B97203">
              <w:rPr>
                <w:rFonts w:ascii="Times New Roman" w:hAnsi="Times New Roman"/>
                <w:color w:val="000000"/>
                <w:sz w:val="20"/>
                <w:szCs w:val="20"/>
              </w:rPr>
              <w:t>-0.0011</w:t>
            </w:r>
          </w:p>
        </w:tc>
      </w:tr>
      <w:tr w:rsidR="000C301F" w:rsidRPr="005E702D" w:rsidTr="00B4467A">
        <w:trPr>
          <w:trHeight w:val="230"/>
        </w:trPr>
        <w:tc>
          <w:tcPr>
            <w:tcW w:w="1997" w:type="dxa"/>
            <w:shd w:val="clear" w:color="auto" w:fill="D9D9D9" w:themeFill="background1" w:themeFillShade="D9"/>
            <w:noWrap/>
            <w:vAlign w:val="bottom"/>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TCi-TCj Cumulative</w:t>
            </w:r>
            <w:r w:rsidRPr="00B4467A">
              <w:rPr>
                <w:rFonts w:ascii="Times New Roman" w:hAnsi="Times New Roman"/>
                <w:i/>
                <w:iCs/>
                <w:color w:val="000000"/>
                <w:sz w:val="20"/>
                <w:szCs w:val="20"/>
                <w:vertAlign w:val="superscript"/>
              </w:rPr>
              <w:t>1</w:t>
            </w:r>
          </w:p>
        </w:tc>
        <w:tc>
          <w:tcPr>
            <w:tcW w:w="1710" w:type="dxa"/>
            <w:shd w:val="clear" w:color="E6B9B8" w:fill="D9D9D9" w:themeFill="background1" w:themeFillShade="D9"/>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-0.0160</w:t>
            </w:r>
          </w:p>
        </w:tc>
        <w:tc>
          <w:tcPr>
            <w:tcW w:w="1620" w:type="dxa"/>
            <w:shd w:val="clear" w:color="E6B9B8" w:fill="D9D9D9" w:themeFill="background1" w:themeFillShade="D9"/>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-0.0178</w:t>
            </w:r>
            <w:r w:rsidR="002F655C">
              <w:rPr>
                <w:rFonts w:ascii="Times New Roman" w:hAnsi="Times New Roman"/>
                <w:color w:val="000000"/>
                <w:sz w:val="20"/>
                <w:szCs w:val="20"/>
              </w:rPr>
              <w:t>*</w:t>
            </w:r>
          </w:p>
        </w:tc>
        <w:tc>
          <w:tcPr>
            <w:tcW w:w="1710" w:type="dxa"/>
            <w:shd w:val="clear" w:color="E6B9B8" w:fill="D9D9D9" w:themeFill="background1" w:themeFillShade="D9"/>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Pr>
                <w:rFonts w:ascii="Times New Roman" w:hAnsi="Times New Roman"/>
                <w:color w:val="000000"/>
                <w:sz w:val="20"/>
                <w:szCs w:val="20"/>
              </w:rPr>
              <w:t>-0.0237*</w:t>
            </w:r>
          </w:p>
        </w:tc>
        <w:tc>
          <w:tcPr>
            <w:tcW w:w="1800" w:type="dxa"/>
            <w:shd w:val="clear" w:color="E6B9B8" w:fill="D9D9D9" w:themeFill="background1" w:themeFillShade="D9"/>
            <w:noWrap/>
            <w:hideMark/>
          </w:tcPr>
          <w:p w:rsidR="000C301F" w:rsidRPr="00B97203" w:rsidRDefault="000C301F" w:rsidP="00044C6E">
            <w:pPr>
              <w:tabs>
                <w:tab w:val="decimal" w:pos="432"/>
              </w:tabs>
              <w:spacing w:after="0" w:line="240" w:lineRule="auto"/>
              <w:rPr>
                <w:rFonts w:ascii="Times New Roman" w:hAnsi="Times New Roman"/>
                <w:color w:val="000000"/>
                <w:sz w:val="20"/>
                <w:szCs w:val="20"/>
              </w:rPr>
            </w:pPr>
            <w:r>
              <w:rPr>
                <w:rFonts w:ascii="Times New Roman" w:hAnsi="Times New Roman"/>
                <w:color w:val="000000"/>
                <w:sz w:val="20"/>
                <w:szCs w:val="20"/>
              </w:rPr>
              <w:t>-0.0211</w:t>
            </w:r>
          </w:p>
        </w:tc>
      </w:tr>
      <w:tr w:rsidR="000C301F" w:rsidRPr="005E702D" w:rsidTr="00A24B1C">
        <w:trPr>
          <w:trHeight w:val="230"/>
        </w:trPr>
        <w:tc>
          <w:tcPr>
            <w:tcW w:w="1997" w:type="dxa"/>
            <w:shd w:val="clear" w:color="auto" w:fill="D9D9D9" w:themeFill="background1" w:themeFillShade="D9"/>
            <w:noWrap/>
            <w:vAlign w:val="bottom"/>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F-test</w:t>
            </w:r>
            <w:r w:rsidRPr="00B4467A">
              <w:rPr>
                <w:rFonts w:ascii="Times New Roman" w:hAnsi="Times New Roman"/>
                <w:i/>
                <w:iCs/>
                <w:color w:val="000000"/>
                <w:sz w:val="20"/>
                <w:szCs w:val="20"/>
                <w:vertAlign w:val="superscript"/>
              </w:rPr>
              <w:t>2</w:t>
            </w:r>
          </w:p>
        </w:tc>
        <w:tc>
          <w:tcPr>
            <w:tcW w:w="1710" w:type="dxa"/>
            <w:shd w:val="clear" w:color="auto" w:fill="D9D9D9" w:themeFill="background1" w:themeFillShade="D9"/>
            <w:noWrap/>
            <w:vAlign w:val="center"/>
          </w:tcPr>
          <w:p w:rsidR="000C301F" w:rsidRPr="00B4467A" w:rsidRDefault="000C301F" w:rsidP="00A24B1C">
            <w:pPr>
              <w:tabs>
                <w:tab w:val="decimal" w:pos="439"/>
              </w:tabs>
              <w:spacing w:after="0" w:line="240" w:lineRule="auto"/>
              <w:rPr>
                <w:rFonts w:ascii="Times New Roman" w:hAnsi="Times New Roman"/>
                <w:color w:val="000000"/>
                <w:sz w:val="20"/>
                <w:szCs w:val="20"/>
              </w:rPr>
            </w:pPr>
            <w:r>
              <w:rPr>
                <w:rFonts w:ascii="Times New Roman" w:hAnsi="Times New Roman"/>
                <w:color w:val="000000"/>
                <w:sz w:val="20"/>
                <w:szCs w:val="20"/>
              </w:rPr>
              <w:t>2.506 (</w:t>
            </w:r>
            <w:r w:rsidR="008F48BE">
              <w:rPr>
                <w:rFonts w:ascii="Times New Roman" w:hAnsi="Times New Roman"/>
                <w:color w:val="000000"/>
                <w:sz w:val="20"/>
                <w:szCs w:val="20"/>
              </w:rPr>
              <w:t>8, 599</w:t>
            </w:r>
            <w:r>
              <w:rPr>
                <w:rFonts w:ascii="Times New Roman" w:hAnsi="Times New Roman"/>
                <w:color w:val="000000"/>
                <w:sz w:val="20"/>
                <w:szCs w:val="20"/>
              </w:rPr>
              <w:t>)**</w:t>
            </w:r>
          </w:p>
        </w:tc>
        <w:tc>
          <w:tcPr>
            <w:tcW w:w="1620" w:type="dxa"/>
            <w:shd w:val="clear" w:color="auto" w:fill="D9D9D9" w:themeFill="background1" w:themeFillShade="D9"/>
            <w:noWrap/>
          </w:tcPr>
          <w:p w:rsidR="000C301F" w:rsidRPr="00B4467A" w:rsidRDefault="002F655C" w:rsidP="00B4467A">
            <w:pPr>
              <w:tabs>
                <w:tab w:val="decimal" w:pos="432"/>
              </w:tabs>
              <w:spacing w:after="0" w:line="240" w:lineRule="auto"/>
              <w:rPr>
                <w:rFonts w:ascii="Times New Roman" w:hAnsi="Times New Roman"/>
                <w:color w:val="000000"/>
                <w:sz w:val="20"/>
                <w:szCs w:val="20"/>
              </w:rPr>
            </w:pPr>
            <w:r>
              <w:rPr>
                <w:rFonts w:ascii="Times New Roman" w:hAnsi="Times New Roman"/>
                <w:color w:val="000000"/>
                <w:sz w:val="20"/>
                <w:szCs w:val="20"/>
              </w:rPr>
              <w:t>2.226 (</w:t>
            </w:r>
            <w:r w:rsidR="00396D3E">
              <w:rPr>
                <w:rFonts w:ascii="Times New Roman" w:hAnsi="Times New Roman"/>
                <w:color w:val="000000"/>
                <w:sz w:val="20"/>
                <w:szCs w:val="20"/>
              </w:rPr>
              <w:t>8, 305</w:t>
            </w:r>
            <w:r>
              <w:rPr>
                <w:rFonts w:ascii="Times New Roman" w:hAnsi="Times New Roman"/>
                <w:color w:val="000000"/>
                <w:sz w:val="20"/>
                <w:szCs w:val="20"/>
              </w:rPr>
              <w:t>)</w:t>
            </w:r>
            <w:r w:rsidR="000C301F">
              <w:rPr>
                <w:rFonts w:ascii="Times New Roman" w:hAnsi="Times New Roman"/>
                <w:color w:val="000000"/>
                <w:sz w:val="20"/>
                <w:szCs w:val="20"/>
              </w:rPr>
              <w:t>**</w:t>
            </w:r>
          </w:p>
        </w:tc>
        <w:tc>
          <w:tcPr>
            <w:tcW w:w="1710" w:type="dxa"/>
            <w:shd w:val="clear" w:color="auto" w:fill="D9D9D9" w:themeFill="background1" w:themeFillShade="D9"/>
            <w:noWrap/>
          </w:tcPr>
          <w:p w:rsidR="000C301F" w:rsidRPr="00B4467A" w:rsidRDefault="000C301F" w:rsidP="008939F9">
            <w:pPr>
              <w:tabs>
                <w:tab w:val="decimal" w:pos="432"/>
              </w:tabs>
              <w:spacing w:after="0" w:line="240" w:lineRule="auto"/>
              <w:rPr>
                <w:rFonts w:ascii="Times New Roman" w:hAnsi="Times New Roman"/>
                <w:color w:val="000000"/>
                <w:sz w:val="20"/>
                <w:szCs w:val="20"/>
              </w:rPr>
            </w:pPr>
            <w:r>
              <w:rPr>
                <w:rFonts w:ascii="Times New Roman" w:hAnsi="Times New Roman"/>
                <w:color w:val="000000"/>
                <w:sz w:val="20"/>
                <w:szCs w:val="20"/>
              </w:rPr>
              <w:t>2.914 (</w:t>
            </w:r>
            <w:r w:rsidR="008939F9">
              <w:rPr>
                <w:rFonts w:ascii="Times New Roman" w:hAnsi="Times New Roman"/>
                <w:color w:val="000000"/>
                <w:sz w:val="20"/>
                <w:szCs w:val="20"/>
              </w:rPr>
              <w:t>8</w:t>
            </w:r>
            <w:r w:rsidR="00396D3E">
              <w:rPr>
                <w:rFonts w:ascii="Times New Roman" w:hAnsi="Times New Roman"/>
                <w:color w:val="000000"/>
                <w:sz w:val="20"/>
                <w:szCs w:val="20"/>
              </w:rPr>
              <w:t>, 155</w:t>
            </w:r>
            <w:r>
              <w:rPr>
                <w:rFonts w:ascii="Times New Roman" w:hAnsi="Times New Roman"/>
                <w:color w:val="000000"/>
                <w:sz w:val="20"/>
                <w:szCs w:val="20"/>
              </w:rPr>
              <w:t>)</w:t>
            </w:r>
            <w:r w:rsidRPr="00B4467A">
              <w:rPr>
                <w:rFonts w:ascii="Times New Roman" w:hAnsi="Times New Roman"/>
                <w:color w:val="000000"/>
                <w:sz w:val="20"/>
                <w:szCs w:val="20"/>
              </w:rPr>
              <w:t>***</w:t>
            </w:r>
          </w:p>
        </w:tc>
        <w:tc>
          <w:tcPr>
            <w:tcW w:w="1800" w:type="dxa"/>
            <w:shd w:val="clear" w:color="auto" w:fill="D9D9D9" w:themeFill="background1" w:themeFillShade="D9"/>
            <w:noWrap/>
          </w:tcPr>
          <w:p w:rsidR="000C301F" w:rsidRPr="00B97203" w:rsidRDefault="000C301F" w:rsidP="00044C6E">
            <w:pPr>
              <w:tabs>
                <w:tab w:val="decimal" w:pos="432"/>
              </w:tabs>
              <w:spacing w:after="0" w:line="240" w:lineRule="auto"/>
              <w:rPr>
                <w:rFonts w:ascii="Times New Roman" w:hAnsi="Times New Roman"/>
                <w:color w:val="000000"/>
                <w:sz w:val="20"/>
                <w:szCs w:val="20"/>
              </w:rPr>
            </w:pPr>
            <w:r>
              <w:rPr>
                <w:rFonts w:ascii="Times New Roman" w:hAnsi="Times New Roman"/>
                <w:color w:val="000000"/>
                <w:sz w:val="20"/>
                <w:szCs w:val="20"/>
              </w:rPr>
              <w:t>2.970 (</w:t>
            </w:r>
            <w:r w:rsidR="008939F9">
              <w:rPr>
                <w:rFonts w:ascii="Times New Roman" w:hAnsi="Times New Roman"/>
                <w:color w:val="000000"/>
                <w:sz w:val="20"/>
                <w:szCs w:val="20"/>
              </w:rPr>
              <w:t>8, 19</w:t>
            </w:r>
            <w:r>
              <w:rPr>
                <w:rFonts w:ascii="Times New Roman" w:hAnsi="Times New Roman"/>
                <w:color w:val="000000"/>
                <w:sz w:val="20"/>
                <w:szCs w:val="20"/>
              </w:rPr>
              <w:t>)</w:t>
            </w:r>
            <w:r w:rsidR="008939F9">
              <w:rPr>
                <w:rFonts w:ascii="Times New Roman" w:hAnsi="Times New Roman"/>
                <w:color w:val="000000"/>
                <w:sz w:val="20"/>
                <w:szCs w:val="20"/>
              </w:rPr>
              <w:t>**</w:t>
            </w:r>
          </w:p>
        </w:tc>
      </w:tr>
      <w:tr w:rsidR="000C301F" w:rsidRPr="005E702D" w:rsidTr="000C301F">
        <w:trPr>
          <w:trHeight w:val="230"/>
        </w:trPr>
        <w:tc>
          <w:tcPr>
            <w:tcW w:w="1997" w:type="dxa"/>
            <w:shd w:val="clear" w:color="auto" w:fill="auto"/>
            <w:noWrap/>
            <w:vAlign w:val="bottom"/>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TLit-1-TLjt-1</w:t>
            </w:r>
          </w:p>
        </w:tc>
        <w:tc>
          <w:tcPr>
            <w:tcW w:w="1710" w:type="dxa"/>
            <w:shd w:val="clear" w:color="auto" w:fill="auto"/>
            <w:noWrap/>
            <w:vAlign w:val="center"/>
            <w:hideMark/>
          </w:tcPr>
          <w:p w:rsidR="000C301F" w:rsidRPr="00B4467A" w:rsidRDefault="000C301F" w:rsidP="00A24B1C">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-0.0045*</w:t>
            </w:r>
          </w:p>
        </w:tc>
        <w:tc>
          <w:tcPr>
            <w:tcW w:w="162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-0.0057*</w:t>
            </w:r>
          </w:p>
        </w:tc>
        <w:tc>
          <w:tcPr>
            <w:tcW w:w="171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-0.0054*</w:t>
            </w:r>
          </w:p>
        </w:tc>
        <w:tc>
          <w:tcPr>
            <w:tcW w:w="1800" w:type="dxa"/>
            <w:shd w:val="clear" w:color="auto" w:fill="auto"/>
            <w:noWrap/>
          </w:tcPr>
          <w:p w:rsidR="000C301F" w:rsidRPr="00B97203" w:rsidRDefault="000C301F" w:rsidP="00044C6E">
            <w:pPr>
              <w:tabs>
                <w:tab w:val="decimal" w:pos="432"/>
              </w:tabs>
              <w:spacing w:after="0" w:line="240" w:lineRule="auto"/>
              <w:rPr>
                <w:rFonts w:ascii="Times New Roman" w:hAnsi="Times New Roman"/>
                <w:color w:val="000000"/>
                <w:sz w:val="20"/>
                <w:szCs w:val="20"/>
              </w:rPr>
            </w:pPr>
            <w:r w:rsidRPr="00B97203">
              <w:rPr>
                <w:rFonts w:ascii="Times New Roman" w:hAnsi="Times New Roman"/>
                <w:color w:val="000000"/>
                <w:sz w:val="20"/>
                <w:szCs w:val="20"/>
              </w:rPr>
              <w:t>-0.0243***</w:t>
            </w:r>
          </w:p>
        </w:tc>
      </w:tr>
      <w:tr w:rsidR="000C301F" w:rsidRPr="005E702D" w:rsidTr="000C301F">
        <w:trPr>
          <w:trHeight w:val="230"/>
        </w:trPr>
        <w:tc>
          <w:tcPr>
            <w:tcW w:w="1997" w:type="dxa"/>
            <w:shd w:val="clear" w:color="auto" w:fill="auto"/>
            <w:noWrap/>
            <w:vAlign w:val="bottom"/>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TLit-2-TLjt-2</w:t>
            </w:r>
          </w:p>
        </w:tc>
        <w:tc>
          <w:tcPr>
            <w:tcW w:w="1710" w:type="dxa"/>
            <w:shd w:val="clear" w:color="auto" w:fill="auto"/>
            <w:noWrap/>
            <w:vAlign w:val="center"/>
            <w:hideMark/>
          </w:tcPr>
          <w:p w:rsidR="000C301F" w:rsidRPr="00B4467A" w:rsidRDefault="000C301F" w:rsidP="00A24B1C">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0.0006</w:t>
            </w:r>
          </w:p>
        </w:tc>
        <w:tc>
          <w:tcPr>
            <w:tcW w:w="162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0.0003</w:t>
            </w:r>
          </w:p>
        </w:tc>
        <w:tc>
          <w:tcPr>
            <w:tcW w:w="171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-0.0006</w:t>
            </w:r>
          </w:p>
        </w:tc>
        <w:tc>
          <w:tcPr>
            <w:tcW w:w="1800" w:type="dxa"/>
            <w:shd w:val="clear" w:color="auto" w:fill="auto"/>
            <w:noWrap/>
          </w:tcPr>
          <w:p w:rsidR="000C301F" w:rsidRPr="00B97203" w:rsidRDefault="000C301F" w:rsidP="00044C6E">
            <w:pPr>
              <w:tabs>
                <w:tab w:val="decimal" w:pos="432"/>
              </w:tabs>
              <w:spacing w:after="0" w:line="240" w:lineRule="auto"/>
              <w:rPr>
                <w:rFonts w:ascii="Times New Roman" w:hAnsi="Times New Roman"/>
                <w:color w:val="000000"/>
                <w:sz w:val="20"/>
                <w:szCs w:val="20"/>
              </w:rPr>
            </w:pPr>
            <w:r w:rsidRPr="00B97203">
              <w:rPr>
                <w:rFonts w:ascii="Times New Roman" w:hAnsi="Times New Roman"/>
                <w:color w:val="000000"/>
                <w:sz w:val="20"/>
                <w:szCs w:val="20"/>
              </w:rPr>
              <w:t>0.0139**</w:t>
            </w:r>
          </w:p>
        </w:tc>
      </w:tr>
      <w:tr w:rsidR="000C301F" w:rsidRPr="005E702D" w:rsidTr="000C301F">
        <w:trPr>
          <w:trHeight w:val="230"/>
        </w:trPr>
        <w:tc>
          <w:tcPr>
            <w:tcW w:w="1997" w:type="dxa"/>
            <w:shd w:val="clear" w:color="auto" w:fill="auto"/>
            <w:noWrap/>
            <w:vAlign w:val="bottom"/>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TLit-3-TLjt-3</w:t>
            </w:r>
          </w:p>
        </w:tc>
        <w:tc>
          <w:tcPr>
            <w:tcW w:w="1710" w:type="dxa"/>
            <w:shd w:val="clear" w:color="auto" w:fill="auto"/>
            <w:noWrap/>
            <w:vAlign w:val="center"/>
            <w:hideMark/>
          </w:tcPr>
          <w:p w:rsidR="000C301F" w:rsidRPr="00B4467A" w:rsidRDefault="000C301F" w:rsidP="00A24B1C">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0.0002</w:t>
            </w:r>
          </w:p>
        </w:tc>
        <w:tc>
          <w:tcPr>
            <w:tcW w:w="162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-0.0025</w:t>
            </w:r>
          </w:p>
        </w:tc>
        <w:tc>
          <w:tcPr>
            <w:tcW w:w="171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-0.0011</w:t>
            </w:r>
          </w:p>
        </w:tc>
        <w:tc>
          <w:tcPr>
            <w:tcW w:w="1800" w:type="dxa"/>
            <w:shd w:val="clear" w:color="auto" w:fill="auto"/>
            <w:noWrap/>
          </w:tcPr>
          <w:p w:rsidR="000C301F" w:rsidRPr="00B97203" w:rsidRDefault="000C301F" w:rsidP="00044C6E">
            <w:pPr>
              <w:tabs>
                <w:tab w:val="decimal" w:pos="432"/>
              </w:tabs>
              <w:spacing w:after="0" w:line="240" w:lineRule="auto"/>
              <w:rPr>
                <w:rFonts w:ascii="Times New Roman" w:hAnsi="Times New Roman"/>
                <w:color w:val="000000"/>
                <w:sz w:val="20"/>
                <w:szCs w:val="20"/>
              </w:rPr>
            </w:pPr>
            <w:r w:rsidRPr="00B97203">
              <w:rPr>
                <w:rFonts w:ascii="Times New Roman" w:hAnsi="Times New Roman"/>
                <w:color w:val="000000"/>
                <w:sz w:val="20"/>
                <w:szCs w:val="20"/>
              </w:rPr>
              <w:t>-0.0056</w:t>
            </w:r>
          </w:p>
        </w:tc>
      </w:tr>
      <w:tr w:rsidR="000C301F" w:rsidRPr="005E702D" w:rsidTr="000C301F">
        <w:trPr>
          <w:trHeight w:val="230"/>
        </w:trPr>
        <w:tc>
          <w:tcPr>
            <w:tcW w:w="1997" w:type="dxa"/>
            <w:shd w:val="clear" w:color="auto" w:fill="auto"/>
            <w:noWrap/>
            <w:vAlign w:val="bottom"/>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TLit-4-TLjt-4</w:t>
            </w:r>
          </w:p>
        </w:tc>
        <w:tc>
          <w:tcPr>
            <w:tcW w:w="1710" w:type="dxa"/>
            <w:shd w:val="clear" w:color="auto" w:fill="auto"/>
            <w:noWrap/>
            <w:vAlign w:val="center"/>
            <w:hideMark/>
          </w:tcPr>
          <w:p w:rsidR="000C301F" w:rsidRPr="00B4467A" w:rsidRDefault="000C301F" w:rsidP="00A24B1C">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-0.0041***</w:t>
            </w:r>
          </w:p>
        </w:tc>
        <w:tc>
          <w:tcPr>
            <w:tcW w:w="162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-0.0031**</w:t>
            </w:r>
          </w:p>
        </w:tc>
        <w:tc>
          <w:tcPr>
            <w:tcW w:w="171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-0.0002</w:t>
            </w:r>
          </w:p>
        </w:tc>
        <w:tc>
          <w:tcPr>
            <w:tcW w:w="1800" w:type="dxa"/>
            <w:shd w:val="clear" w:color="auto" w:fill="auto"/>
            <w:noWrap/>
          </w:tcPr>
          <w:p w:rsidR="000C301F" w:rsidRPr="00B97203" w:rsidRDefault="000C301F" w:rsidP="00044C6E">
            <w:pPr>
              <w:tabs>
                <w:tab w:val="decimal" w:pos="432"/>
              </w:tabs>
              <w:spacing w:after="0" w:line="240" w:lineRule="auto"/>
              <w:rPr>
                <w:rFonts w:ascii="Times New Roman" w:hAnsi="Times New Roman"/>
                <w:color w:val="000000"/>
                <w:sz w:val="20"/>
                <w:szCs w:val="20"/>
              </w:rPr>
            </w:pPr>
            <w:r w:rsidRPr="00B97203">
              <w:rPr>
                <w:rFonts w:ascii="Times New Roman" w:hAnsi="Times New Roman"/>
                <w:color w:val="000000"/>
                <w:sz w:val="20"/>
                <w:szCs w:val="20"/>
              </w:rPr>
              <w:t>-0.0145*</w:t>
            </w:r>
          </w:p>
        </w:tc>
      </w:tr>
      <w:tr w:rsidR="000C301F" w:rsidRPr="005E702D" w:rsidTr="000C301F">
        <w:trPr>
          <w:trHeight w:val="230"/>
        </w:trPr>
        <w:tc>
          <w:tcPr>
            <w:tcW w:w="1997" w:type="dxa"/>
            <w:shd w:val="clear" w:color="auto" w:fill="auto"/>
            <w:noWrap/>
            <w:vAlign w:val="bottom"/>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TLit-5-TLjt-5</w:t>
            </w:r>
          </w:p>
        </w:tc>
        <w:tc>
          <w:tcPr>
            <w:tcW w:w="1710" w:type="dxa"/>
            <w:shd w:val="clear" w:color="auto" w:fill="auto"/>
            <w:noWrap/>
            <w:vAlign w:val="center"/>
            <w:hideMark/>
          </w:tcPr>
          <w:p w:rsidR="000C301F" w:rsidRPr="00B4467A" w:rsidRDefault="000C301F" w:rsidP="00A24B1C">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-0.0022*</w:t>
            </w:r>
          </w:p>
        </w:tc>
        <w:tc>
          <w:tcPr>
            <w:tcW w:w="162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-0.0016</w:t>
            </w:r>
          </w:p>
        </w:tc>
        <w:tc>
          <w:tcPr>
            <w:tcW w:w="171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-0.0013</w:t>
            </w:r>
          </w:p>
        </w:tc>
        <w:tc>
          <w:tcPr>
            <w:tcW w:w="1800" w:type="dxa"/>
            <w:shd w:val="clear" w:color="auto" w:fill="auto"/>
            <w:noWrap/>
          </w:tcPr>
          <w:p w:rsidR="000C301F" w:rsidRPr="00B97203" w:rsidRDefault="000C301F" w:rsidP="00044C6E">
            <w:pPr>
              <w:tabs>
                <w:tab w:val="decimal" w:pos="432"/>
              </w:tabs>
              <w:spacing w:after="0" w:line="240" w:lineRule="auto"/>
              <w:rPr>
                <w:rFonts w:ascii="Times New Roman" w:hAnsi="Times New Roman"/>
                <w:color w:val="000000"/>
                <w:sz w:val="20"/>
                <w:szCs w:val="20"/>
              </w:rPr>
            </w:pPr>
            <w:r w:rsidRPr="00B97203">
              <w:rPr>
                <w:rFonts w:ascii="Times New Roman" w:hAnsi="Times New Roman"/>
                <w:color w:val="000000"/>
                <w:sz w:val="20"/>
                <w:szCs w:val="20"/>
              </w:rPr>
              <w:t>-0.0124*</w:t>
            </w:r>
          </w:p>
        </w:tc>
      </w:tr>
      <w:tr w:rsidR="000C301F" w:rsidRPr="005E702D" w:rsidTr="000C301F">
        <w:trPr>
          <w:trHeight w:val="230"/>
        </w:trPr>
        <w:tc>
          <w:tcPr>
            <w:tcW w:w="1997" w:type="dxa"/>
            <w:shd w:val="clear" w:color="auto" w:fill="auto"/>
            <w:noWrap/>
            <w:vAlign w:val="bottom"/>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TLit-6-TLjt-6</w:t>
            </w:r>
          </w:p>
        </w:tc>
        <w:tc>
          <w:tcPr>
            <w:tcW w:w="1710" w:type="dxa"/>
            <w:shd w:val="clear" w:color="auto" w:fill="auto"/>
            <w:noWrap/>
            <w:vAlign w:val="center"/>
            <w:hideMark/>
          </w:tcPr>
          <w:p w:rsidR="000C301F" w:rsidRPr="00B4467A" w:rsidRDefault="000C301F" w:rsidP="00A24B1C">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-0.0027*</w:t>
            </w:r>
          </w:p>
        </w:tc>
        <w:tc>
          <w:tcPr>
            <w:tcW w:w="162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-0.0030*</w:t>
            </w:r>
          </w:p>
        </w:tc>
        <w:tc>
          <w:tcPr>
            <w:tcW w:w="171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-0.0004</w:t>
            </w:r>
          </w:p>
        </w:tc>
        <w:tc>
          <w:tcPr>
            <w:tcW w:w="1800" w:type="dxa"/>
            <w:shd w:val="clear" w:color="auto" w:fill="auto"/>
            <w:noWrap/>
          </w:tcPr>
          <w:p w:rsidR="000C301F" w:rsidRPr="00B97203" w:rsidRDefault="000C301F" w:rsidP="00044C6E">
            <w:pPr>
              <w:tabs>
                <w:tab w:val="decimal" w:pos="432"/>
              </w:tabs>
              <w:spacing w:after="0" w:line="240" w:lineRule="auto"/>
              <w:rPr>
                <w:rFonts w:ascii="Times New Roman" w:hAnsi="Times New Roman"/>
                <w:color w:val="000000"/>
                <w:sz w:val="20"/>
                <w:szCs w:val="20"/>
              </w:rPr>
            </w:pPr>
            <w:r w:rsidRPr="00B97203">
              <w:rPr>
                <w:rFonts w:ascii="Times New Roman" w:hAnsi="Times New Roman"/>
                <w:color w:val="000000"/>
                <w:sz w:val="20"/>
                <w:szCs w:val="20"/>
              </w:rPr>
              <w:t>-0.0169**</w:t>
            </w:r>
          </w:p>
        </w:tc>
      </w:tr>
      <w:tr w:rsidR="000C301F" w:rsidRPr="005E702D" w:rsidTr="000C301F">
        <w:trPr>
          <w:trHeight w:val="230"/>
        </w:trPr>
        <w:tc>
          <w:tcPr>
            <w:tcW w:w="1997" w:type="dxa"/>
            <w:shd w:val="clear" w:color="auto" w:fill="auto"/>
            <w:noWrap/>
            <w:vAlign w:val="bottom"/>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TLit-7-TLjt-7</w:t>
            </w:r>
          </w:p>
        </w:tc>
        <w:tc>
          <w:tcPr>
            <w:tcW w:w="1710" w:type="dxa"/>
            <w:shd w:val="clear" w:color="auto" w:fill="auto"/>
            <w:noWrap/>
            <w:vAlign w:val="center"/>
            <w:hideMark/>
          </w:tcPr>
          <w:p w:rsidR="000C301F" w:rsidRPr="00B4467A" w:rsidRDefault="000C301F" w:rsidP="00A24B1C">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-0.0007</w:t>
            </w:r>
          </w:p>
        </w:tc>
        <w:tc>
          <w:tcPr>
            <w:tcW w:w="162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-0.0001</w:t>
            </w:r>
          </w:p>
        </w:tc>
        <w:tc>
          <w:tcPr>
            <w:tcW w:w="171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0.0003</w:t>
            </w:r>
          </w:p>
        </w:tc>
        <w:tc>
          <w:tcPr>
            <w:tcW w:w="1800" w:type="dxa"/>
            <w:shd w:val="clear" w:color="auto" w:fill="auto"/>
            <w:noWrap/>
          </w:tcPr>
          <w:p w:rsidR="000C301F" w:rsidRPr="00B97203" w:rsidRDefault="000C301F" w:rsidP="00044C6E">
            <w:pPr>
              <w:tabs>
                <w:tab w:val="decimal" w:pos="432"/>
              </w:tabs>
              <w:spacing w:after="0" w:line="240" w:lineRule="auto"/>
              <w:rPr>
                <w:rFonts w:ascii="Times New Roman" w:hAnsi="Times New Roman"/>
                <w:color w:val="000000"/>
                <w:sz w:val="20"/>
                <w:szCs w:val="20"/>
              </w:rPr>
            </w:pPr>
            <w:r w:rsidRPr="00B97203">
              <w:rPr>
                <w:rFonts w:ascii="Times New Roman" w:hAnsi="Times New Roman"/>
                <w:color w:val="000000"/>
                <w:sz w:val="20"/>
                <w:szCs w:val="20"/>
              </w:rPr>
              <w:t>-0.0298**</w:t>
            </w:r>
          </w:p>
        </w:tc>
      </w:tr>
      <w:tr w:rsidR="000C301F" w:rsidRPr="005E702D" w:rsidTr="000C301F">
        <w:trPr>
          <w:trHeight w:val="230"/>
        </w:trPr>
        <w:tc>
          <w:tcPr>
            <w:tcW w:w="1997" w:type="dxa"/>
            <w:shd w:val="clear" w:color="auto" w:fill="auto"/>
            <w:noWrap/>
            <w:vAlign w:val="bottom"/>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TLit-8-TLjt-8</w:t>
            </w:r>
          </w:p>
        </w:tc>
        <w:tc>
          <w:tcPr>
            <w:tcW w:w="1710" w:type="dxa"/>
            <w:shd w:val="clear" w:color="auto" w:fill="auto"/>
            <w:noWrap/>
            <w:vAlign w:val="center"/>
            <w:hideMark/>
          </w:tcPr>
          <w:p w:rsidR="000C301F" w:rsidRPr="00B4467A" w:rsidRDefault="000C301F" w:rsidP="00A24B1C">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0.0011</w:t>
            </w:r>
          </w:p>
        </w:tc>
        <w:tc>
          <w:tcPr>
            <w:tcW w:w="162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0.0009</w:t>
            </w:r>
          </w:p>
        </w:tc>
        <w:tc>
          <w:tcPr>
            <w:tcW w:w="171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0.0015</w:t>
            </w:r>
          </w:p>
        </w:tc>
        <w:tc>
          <w:tcPr>
            <w:tcW w:w="1800" w:type="dxa"/>
            <w:shd w:val="clear" w:color="auto" w:fill="auto"/>
            <w:noWrap/>
          </w:tcPr>
          <w:p w:rsidR="000C301F" w:rsidRPr="00B97203" w:rsidRDefault="000C301F" w:rsidP="00044C6E">
            <w:pPr>
              <w:tabs>
                <w:tab w:val="decimal" w:pos="432"/>
              </w:tabs>
              <w:spacing w:after="0" w:line="240" w:lineRule="auto"/>
              <w:rPr>
                <w:rFonts w:ascii="Times New Roman" w:hAnsi="Times New Roman"/>
                <w:color w:val="000000"/>
                <w:sz w:val="20"/>
                <w:szCs w:val="20"/>
              </w:rPr>
            </w:pPr>
            <w:r w:rsidRPr="00B97203">
              <w:rPr>
                <w:rFonts w:ascii="Times New Roman" w:hAnsi="Times New Roman"/>
                <w:color w:val="000000"/>
                <w:sz w:val="20"/>
                <w:szCs w:val="20"/>
              </w:rPr>
              <w:t>0.0046</w:t>
            </w:r>
          </w:p>
        </w:tc>
      </w:tr>
      <w:tr w:rsidR="000C301F" w:rsidRPr="005E702D" w:rsidTr="000C301F">
        <w:trPr>
          <w:trHeight w:val="230"/>
        </w:trPr>
        <w:tc>
          <w:tcPr>
            <w:tcW w:w="1997" w:type="dxa"/>
            <w:shd w:val="clear" w:color="auto" w:fill="D9D9D9" w:themeFill="background1" w:themeFillShade="D9"/>
            <w:noWrap/>
            <w:vAlign w:val="bottom"/>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TLi-TLj Cumulative</w:t>
            </w:r>
            <w:r w:rsidRPr="00B4467A">
              <w:rPr>
                <w:rFonts w:ascii="Times New Roman" w:hAnsi="Times New Roman"/>
                <w:i/>
                <w:iCs/>
                <w:color w:val="000000"/>
                <w:sz w:val="20"/>
                <w:szCs w:val="20"/>
                <w:vertAlign w:val="superscript"/>
              </w:rPr>
              <w:t>1</w:t>
            </w:r>
          </w:p>
        </w:tc>
        <w:tc>
          <w:tcPr>
            <w:tcW w:w="1710" w:type="dxa"/>
            <w:shd w:val="clear" w:color="auto" w:fill="D9D9D9" w:themeFill="background1" w:themeFillShade="D9"/>
            <w:noWrap/>
            <w:vAlign w:val="center"/>
            <w:hideMark/>
          </w:tcPr>
          <w:p w:rsidR="000C301F" w:rsidRPr="00B4467A" w:rsidRDefault="000C301F" w:rsidP="00A24B1C">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-0.0123</w:t>
            </w:r>
            <w:r>
              <w:rPr>
                <w:rFonts w:ascii="Times New Roman" w:hAnsi="Times New Roman"/>
                <w:color w:val="000000"/>
                <w:sz w:val="20"/>
                <w:szCs w:val="20"/>
              </w:rPr>
              <w:t>***</w:t>
            </w:r>
          </w:p>
        </w:tc>
        <w:tc>
          <w:tcPr>
            <w:tcW w:w="1620" w:type="dxa"/>
            <w:shd w:val="clear" w:color="auto" w:fill="D9D9D9" w:themeFill="background1" w:themeFillShade="D9"/>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Pr>
                <w:rFonts w:ascii="Times New Roman" w:hAnsi="Times New Roman"/>
                <w:color w:val="000000"/>
                <w:sz w:val="20"/>
                <w:szCs w:val="20"/>
              </w:rPr>
              <w:t>-0.0150</w:t>
            </w:r>
            <w:r w:rsidR="002F655C">
              <w:rPr>
                <w:rFonts w:ascii="Times New Roman" w:hAnsi="Times New Roman"/>
                <w:color w:val="000000"/>
                <w:sz w:val="20"/>
                <w:szCs w:val="20"/>
              </w:rPr>
              <w:t>***</w:t>
            </w:r>
          </w:p>
        </w:tc>
        <w:tc>
          <w:tcPr>
            <w:tcW w:w="1710" w:type="dxa"/>
            <w:shd w:val="clear" w:color="auto" w:fill="D9D9D9" w:themeFill="background1" w:themeFillShade="D9"/>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-0.00725</w:t>
            </w:r>
          </w:p>
        </w:tc>
        <w:tc>
          <w:tcPr>
            <w:tcW w:w="1800" w:type="dxa"/>
            <w:shd w:val="clear" w:color="auto" w:fill="D9D9D9" w:themeFill="background1" w:themeFillShade="D9"/>
            <w:noWrap/>
          </w:tcPr>
          <w:p w:rsidR="000C301F" w:rsidRPr="00B97203" w:rsidRDefault="000C301F" w:rsidP="00044C6E">
            <w:pPr>
              <w:tabs>
                <w:tab w:val="decimal" w:pos="432"/>
              </w:tabs>
              <w:spacing w:after="0" w:line="240" w:lineRule="auto"/>
              <w:rPr>
                <w:rFonts w:ascii="Times New Roman" w:hAnsi="Times New Roman"/>
                <w:color w:val="000000"/>
                <w:sz w:val="20"/>
                <w:szCs w:val="20"/>
              </w:rPr>
            </w:pPr>
            <w:r w:rsidRPr="00B97203">
              <w:rPr>
                <w:rFonts w:ascii="Times New Roman" w:hAnsi="Times New Roman"/>
                <w:color w:val="000000"/>
                <w:sz w:val="20"/>
                <w:szCs w:val="20"/>
              </w:rPr>
              <w:t>-0.0850</w:t>
            </w:r>
            <w:r>
              <w:rPr>
                <w:rFonts w:ascii="Times New Roman" w:hAnsi="Times New Roman"/>
                <w:color w:val="000000"/>
                <w:sz w:val="20"/>
                <w:szCs w:val="20"/>
              </w:rPr>
              <w:t>***</w:t>
            </w:r>
          </w:p>
        </w:tc>
      </w:tr>
      <w:tr w:rsidR="000C301F" w:rsidRPr="005E702D" w:rsidTr="00A24B1C">
        <w:trPr>
          <w:trHeight w:val="230"/>
        </w:trPr>
        <w:tc>
          <w:tcPr>
            <w:tcW w:w="1997" w:type="dxa"/>
            <w:shd w:val="clear" w:color="auto" w:fill="D9D9D9" w:themeFill="background1" w:themeFillShade="D9"/>
            <w:noWrap/>
            <w:vAlign w:val="bottom"/>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F-test</w:t>
            </w:r>
            <w:r w:rsidRPr="00B4467A">
              <w:rPr>
                <w:rFonts w:ascii="Times New Roman" w:hAnsi="Times New Roman"/>
                <w:i/>
                <w:iCs/>
                <w:color w:val="000000"/>
                <w:sz w:val="20"/>
                <w:szCs w:val="20"/>
                <w:vertAlign w:val="superscript"/>
              </w:rPr>
              <w:t>2</w:t>
            </w:r>
          </w:p>
        </w:tc>
        <w:tc>
          <w:tcPr>
            <w:tcW w:w="1710" w:type="dxa"/>
            <w:shd w:val="clear" w:color="auto" w:fill="D9D9D9" w:themeFill="background1" w:themeFillShade="D9"/>
            <w:noWrap/>
            <w:vAlign w:val="center"/>
          </w:tcPr>
          <w:p w:rsidR="000C301F" w:rsidRPr="00B4467A" w:rsidRDefault="000C301F" w:rsidP="00A24B1C">
            <w:pPr>
              <w:tabs>
                <w:tab w:val="decimal" w:pos="439"/>
              </w:tabs>
              <w:spacing w:after="0" w:line="240" w:lineRule="auto"/>
              <w:rPr>
                <w:rFonts w:ascii="Times New Roman" w:hAnsi="Times New Roman"/>
                <w:color w:val="000000"/>
                <w:sz w:val="20"/>
                <w:szCs w:val="20"/>
              </w:rPr>
            </w:pPr>
            <w:r>
              <w:rPr>
                <w:rFonts w:ascii="Times New Roman" w:hAnsi="Times New Roman"/>
                <w:color w:val="000000"/>
                <w:sz w:val="20"/>
                <w:szCs w:val="20"/>
              </w:rPr>
              <w:t>2.716 (</w:t>
            </w:r>
            <w:r w:rsidR="008F48BE">
              <w:rPr>
                <w:rFonts w:ascii="Times New Roman" w:hAnsi="Times New Roman"/>
                <w:color w:val="000000"/>
                <w:sz w:val="20"/>
                <w:szCs w:val="20"/>
              </w:rPr>
              <w:t>8, 599</w:t>
            </w:r>
            <w:r>
              <w:rPr>
                <w:rFonts w:ascii="Times New Roman" w:hAnsi="Times New Roman"/>
                <w:color w:val="000000"/>
                <w:sz w:val="20"/>
                <w:szCs w:val="20"/>
              </w:rPr>
              <w:t>)</w:t>
            </w:r>
            <w:r w:rsidRPr="00B4467A">
              <w:rPr>
                <w:rFonts w:ascii="Times New Roman" w:hAnsi="Times New Roman"/>
                <w:color w:val="000000"/>
                <w:sz w:val="20"/>
                <w:szCs w:val="20"/>
              </w:rPr>
              <w:t>***</w:t>
            </w:r>
          </w:p>
        </w:tc>
        <w:tc>
          <w:tcPr>
            <w:tcW w:w="1620" w:type="dxa"/>
            <w:shd w:val="clear" w:color="auto" w:fill="D9D9D9" w:themeFill="background1" w:themeFillShade="D9"/>
            <w:noWrap/>
          </w:tcPr>
          <w:p w:rsidR="000C301F" w:rsidRPr="00B4467A" w:rsidRDefault="002F655C" w:rsidP="00396D3E">
            <w:pPr>
              <w:tabs>
                <w:tab w:val="decimal" w:pos="432"/>
              </w:tabs>
              <w:spacing w:after="0" w:line="240" w:lineRule="auto"/>
              <w:ind w:left="-108" w:right="-108"/>
              <w:rPr>
                <w:rFonts w:ascii="Times New Roman" w:hAnsi="Times New Roman"/>
                <w:color w:val="000000"/>
                <w:sz w:val="20"/>
                <w:szCs w:val="20"/>
              </w:rPr>
            </w:pPr>
            <w:r>
              <w:rPr>
                <w:rFonts w:ascii="Times New Roman" w:hAnsi="Times New Roman"/>
                <w:color w:val="000000"/>
                <w:sz w:val="20"/>
                <w:szCs w:val="20"/>
              </w:rPr>
              <w:t>2.621 (</w:t>
            </w:r>
            <w:r w:rsidR="00396D3E">
              <w:rPr>
                <w:rFonts w:ascii="Times New Roman" w:hAnsi="Times New Roman"/>
                <w:color w:val="000000"/>
                <w:sz w:val="20"/>
                <w:szCs w:val="20"/>
              </w:rPr>
              <w:t>8, 305</w:t>
            </w:r>
            <w:r>
              <w:rPr>
                <w:rFonts w:ascii="Times New Roman" w:hAnsi="Times New Roman"/>
                <w:color w:val="000000"/>
                <w:sz w:val="20"/>
                <w:szCs w:val="20"/>
              </w:rPr>
              <w:t>)</w:t>
            </w:r>
            <w:r w:rsidR="000C301F" w:rsidRPr="00B4467A">
              <w:rPr>
                <w:rFonts w:ascii="Times New Roman" w:hAnsi="Times New Roman"/>
                <w:color w:val="000000"/>
                <w:sz w:val="20"/>
                <w:szCs w:val="20"/>
              </w:rPr>
              <w:t>***</w:t>
            </w:r>
          </w:p>
        </w:tc>
        <w:tc>
          <w:tcPr>
            <w:tcW w:w="1710" w:type="dxa"/>
            <w:shd w:val="clear" w:color="auto" w:fill="D9D9D9" w:themeFill="background1" w:themeFillShade="D9"/>
            <w:noWrap/>
          </w:tcPr>
          <w:p w:rsidR="000C301F" w:rsidRPr="00B4467A" w:rsidRDefault="000C301F" w:rsidP="00B4467A">
            <w:pPr>
              <w:tabs>
                <w:tab w:val="decimal" w:pos="432"/>
              </w:tabs>
              <w:spacing w:after="0" w:line="240" w:lineRule="auto"/>
              <w:rPr>
                <w:rFonts w:ascii="Times New Roman" w:hAnsi="Times New Roman"/>
                <w:color w:val="000000"/>
                <w:sz w:val="20"/>
                <w:szCs w:val="20"/>
              </w:rPr>
            </w:pPr>
            <w:r>
              <w:rPr>
                <w:rFonts w:ascii="Times New Roman" w:hAnsi="Times New Roman"/>
                <w:color w:val="000000"/>
                <w:sz w:val="20"/>
                <w:szCs w:val="20"/>
              </w:rPr>
              <w:t>0.815 (</w:t>
            </w:r>
            <w:r w:rsidR="008939F9">
              <w:rPr>
                <w:rFonts w:ascii="Times New Roman" w:hAnsi="Times New Roman"/>
                <w:color w:val="000000"/>
                <w:sz w:val="20"/>
                <w:szCs w:val="20"/>
              </w:rPr>
              <w:t>8</w:t>
            </w:r>
            <w:r w:rsidR="00396D3E">
              <w:rPr>
                <w:rFonts w:ascii="Times New Roman" w:hAnsi="Times New Roman"/>
                <w:color w:val="000000"/>
                <w:sz w:val="20"/>
                <w:szCs w:val="20"/>
              </w:rPr>
              <w:t>, 155</w:t>
            </w:r>
            <w:r>
              <w:rPr>
                <w:rFonts w:ascii="Times New Roman" w:hAnsi="Times New Roman"/>
                <w:color w:val="000000"/>
                <w:sz w:val="20"/>
                <w:szCs w:val="20"/>
              </w:rPr>
              <w:t>)</w:t>
            </w:r>
          </w:p>
        </w:tc>
        <w:tc>
          <w:tcPr>
            <w:tcW w:w="1800" w:type="dxa"/>
            <w:shd w:val="clear" w:color="auto" w:fill="D9D9D9" w:themeFill="background1" w:themeFillShade="D9"/>
            <w:noWrap/>
          </w:tcPr>
          <w:p w:rsidR="000C301F" w:rsidRPr="00B97203" w:rsidRDefault="000C301F" w:rsidP="00044C6E">
            <w:pPr>
              <w:tabs>
                <w:tab w:val="decimal" w:pos="432"/>
              </w:tabs>
              <w:spacing w:after="0" w:line="240" w:lineRule="auto"/>
              <w:rPr>
                <w:rFonts w:ascii="Times New Roman" w:hAnsi="Times New Roman"/>
                <w:color w:val="000000"/>
                <w:sz w:val="20"/>
                <w:szCs w:val="20"/>
              </w:rPr>
            </w:pPr>
            <w:r>
              <w:rPr>
                <w:rFonts w:ascii="Times New Roman" w:hAnsi="Times New Roman"/>
                <w:color w:val="000000"/>
                <w:sz w:val="20"/>
                <w:szCs w:val="20"/>
              </w:rPr>
              <w:t>4.210 (</w:t>
            </w:r>
            <w:r w:rsidR="008939F9">
              <w:rPr>
                <w:rFonts w:ascii="Times New Roman" w:hAnsi="Times New Roman"/>
                <w:color w:val="000000"/>
                <w:sz w:val="20"/>
                <w:szCs w:val="20"/>
              </w:rPr>
              <w:t>8, 19</w:t>
            </w:r>
            <w:r>
              <w:rPr>
                <w:rFonts w:ascii="Times New Roman" w:hAnsi="Times New Roman"/>
                <w:color w:val="000000"/>
                <w:sz w:val="20"/>
                <w:szCs w:val="20"/>
              </w:rPr>
              <w:t>)</w:t>
            </w:r>
            <w:r w:rsidRPr="00B97203">
              <w:rPr>
                <w:rFonts w:ascii="Times New Roman" w:hAnsi="Times New Roman"/>
                <w:color w:val="000000"/>
                <w:sz w:val="20"/>
                <w:szCs w:val="20"/>
              </w:rPr>
              <w:t>***</w:t>
            </w:r>
          </w:p>
        </w:tc>
      </w:tr>
      <w:tr w:rsidR="000C301F" w:rsidRPr="005E702D" w:rsidTr="000C301F">
        <w:trPr>
          <w:trHeight w:val="230"/>
        </w:trPr>
        <w:tc>
          <w:tcPr>
            <w:tcW w:w="1997" w:type="dxa"/>
            <w:shd w:val="clear" w:color="auto" w:fill="auto"/>
            <w:noWrap/>
            <w:vAlign w:val="bottom"/>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TKit-1-TKjt-1</w:t>
            </w:r>
          </w:p>
        </w:tc>
        <w:tc>
          <w:tcPr>
            <w:tcW w:w="1710" w:type="dxa"/>
            <w:shd w:val="clear" w:color="auto" w:fill="auto"/>
            <w:noWrap/>
            <w:vAlign w:val="center"/>
            <w:hideMark/>
          </w:tcPr>
          <w:p w:rsidR="000C301F" w:rsidRPr="00B4467A" w:rsidRDefault="000C301F" w:rsidP="00A24B1C">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0.0018</w:t>
            </w:r>
          </w:p>
        </w:tc>
        <w:tc>
          <w:tcPr>
            <w:tcW w:w="162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0.0019</w:t>
            </w:r>
          </w:p>
        </w:tc>
        <w:tc>
          <w:tcPr>
            <w:tcW w:w="171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-0.0012</w:t>
            </w:r>
          </w:p>
        </w:tc>
        <w:tc>
          <w:tcPr>
            <w:tcW w:w="1800" w:type="dxa"/>
            <w:shd w:val="clear" w:color="auto" w:fill="auto"/>
            <w:noWrap/>
          </w:tcPr>
          <w:p w:rsidR="000C301F" w:rsidRPr="00B97203" w:rsidRDefault="000C301F" w:rsidP="00044C6E">
            <w:pPr>
              <w:tabs>
                <w:tab w:val="decimal" w:pos="432"/>
              </w:tabs>
              <w:spacing w:after="0" w:line="240" w:lineRule="auto"/>
              <w:rPr>
                <w:rFonts w:ascii="Times New Roman" w:hAnsi="Times New Roman"/>
                <w:color w:val="000000"/>
                <w:sz w:val="20"/>
                <w:szCs w:val="20"/>
              </w:rPr>
            </w:pPr>
            <w:r w:rsidRPr="00B97203">
              <w:rPr>
                <w:rFonts w:ascii="Times New Roman" w:hAnsi="Times New Roman"/>
                <w:color w:val="000000"/>
                <w:sz w:val="20"/>
                <w:szCs w:val="20"/>
              </w:rPr>
              <w:t>-0.0002</w:t>
            </w:r>
          </w:p>
        </w:tc>
      </w:tr>
      <w:tr w:rsidR="000C301F" w:rsidRPr="005E702D" w:rsidTr="000C301F">
        <w:trPr>
          <w:trHeight w:val="230"/>
        </w:trPr>
        <w:tc>
          <w:tcPr>
            <w:tcW w:w="1997" w:type="dxa"/>
            <w:shd w:val="clear" w:color="auto" w:fill="auto"/>
            <w:noWrap/>
            <w:vAlign w:val="bottom"/>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TKit-2-TKjt-2</w:t>
            </w:r>
          </w:p>
        </w:tc>
        <w:tc>
          <w:tcPr>
            <w:tcW w:w="1710" w:type="dxa"/>
            <w:shd w:val="clear" w:color="auto" w:fill="auto"/>
            <w:noWrap/>
            <w:vAlign w:val="center"/>
            <w:hideMark/>
          </w:tcPr>
          <w:p w:rsidR="000C301F" w:rsidRPr="00B4467A" w:rsidRDefault="000C301F" w:rsidP="00A24B1C">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-0.0009</w:t>
            </w:r>
          </w:p>
        </w:tc>
        <w:tc>
          <w:tcPr>
            <w:tcW w:w="162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-0.0000</w:t>
            </w:r>
          </w:p>
        </w:tc>
        <w:tc>
          <w:tcPr>
            <w:tcW w:w="171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-0.0012</w:t>
            </w:r>
          </w:p>
        </w:tc>
        <w:tc>
          <w:tcPr>
            <w:tcW w:w="1800" w:type="dxa"/>
            <w:shd w:val="clear" w:color="auto" w:fill="auto"/>
            <w:noWrap/>
          </w:tcPr>
          <w:p w:rsidR="000C301F" w:rsidRPr="00B97203" w:rsidRDefault="000C301F" w:rsidP="00044C6E">
            <w:pPr>
              <w:tabs>
                <w:tab w:val="decimal" w:pos="432"/>
              </w:tabs>
              <w:spacing w:after="0" w:line="240" w:lineRule="auto"/>
              <w:rPr>
                <w:rFonts w:ascii="Times New Roman" w:hAnsi="Times New Roman"/>
                <w:color w:val="000000"/>
                <w:sz w:val="20"/>
                <w:szCs w:val="20"/>
              </w:rPr>
            </w:pPr>
            <w:r w:rsidRPr="00B97203">
              <w:rPr>
                <w:rFonts w:ascii="Times New Roman" w:hAnsi="Times New Roman"/>
                <w:color w:val="000000"/>
                <w:sz w:val="20"/>
                <w:szCs w:val="20"/>
              </w:rPr>
              <w:t>-0.0032</w:t>
            </w:r>
          </w:p>
        </w:tc>
      </w:tr>
      <w:tr w:rsidR="000C301F" w:rsidRPr="005E702D" w:rsidTr="000C301F">
        <w:trPr>
          <w:trHeight w:val="230"/>
        </w:trPr>
        <w:tc>
          <w:tcPr>
            <w:tcW w:w="1997" w:type="dxa"/>
            <w:shd w:val="clear" w:color="auto" w:fill="auto"/>
            <w:noWrap/>
            <w:vAlign w:val="bottom"/>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TKit-3-TKjt-3</w:t>
            </w:r>
          </w:p>
        </w:tc>
        <w:tc>
          <w:tcPr>
            <w:tcW w:w="1710" w:type="dxa"/>
            <w:shd w:val="clear" w:color="auto" w:fill="auto"/>
            <w:noWrap/>
            <w:vAlign w:val="center"/>
            <w:hideMark/>
          </w:tcPr>
          <w:p w:rsidR="000C301F" w:rsidRPr="00B4467A" w:rsidRDefault="000C301F" w:rsidP="00A24B1C">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0.0036***</w:t>
            </w:r>
          </w:p>
        </w:tc>
        <w:tc>
          <w:tcPr>
            <w:tcW w:w="162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0.0030**</w:t>
            </w:r>
          </w:p>
        </w:tc>
        <w:tc>
          <w:tcPr>
            <w:tcW w:w="171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-0.0003</w:t>
            </w:r>
          </w:p>
        </w:tc>
        <w:tc>
          <w:tcPr>
            <w:tcW w:w="1800" w:type="dxa"/>
            <w:shd w:val="clear" w:color="auto" w:fill="auto"/>
            <w:noWrap/>
          </w:tcPr>
          <w:p w:rsidR="000C301F" w:rsidRPr="00B97203" w:rsidRDefault="000C301F" w:rsidP="00044C6E">
            <w:pPr>
              <w:tabs>
                <w:tab w:val="decimal" w:pos="432"/>
              </w:tabs>
              <w:spacing w:after="0" w:line="240" w:lineRule="auto"/>
              <w:rPr>
                <w:rFonts w:ascii="Times New Roman" w:hAnsi="Times New Roman"/>
                <w:color w:val="000000"/>
                <w:sz w:val="20"/>
                <w:szCs w:val="20"/>
              </w:rPr>
            </w:pPr>
            <w:r w:rsidRPr="00B97203">
              <w:rPr>
                <w:rFonts w:ascii="Times New Roman" w:hAnsi="Times New Roman"/>
                <w:color w:val="000000"/>
                <w:sz w:val="20"/>
                <w:szCs w:val="20"/>
              </w:rPr>
              <w:t>0.0065</w:t>
            </w:r>
          </w:p>
        </w:tc>
      </w:tr>
      <w:tr w:rsidR="000C301F" w:rsidRPr="005E702D" w:rsidTr="000C301F">
        <w:trPr>
          <w:trHeight w:val="230"/>
        </w:trPr>
        <w:tc>
          <w:tcPr>
            <w:tcW w:w="1997" w:type="dxa"/>
            <w:shd w:val="clear" w:color="auto" w:fill="auto"/>
            <w:noWrap/>
            <w:vAlign w:val="bottom"/>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TKit-4-TKjt-4</w:t>
            </w:r>
          </w:p>
        </w:tc>
        <w:tc>
          <w:tcPr>
            <w:tcW w:w="1710" w:type="dxa"/>
            <w:shd w:val="clear" w:color="auto" w:fill="auto"/>
            <w:noWrap/>
            <w:vAlign w:val="center"/>
            <w:hideMark/>
          </w:tcPr>
          <w:p w:rsidR="000C301F" w:rsidRPr="00B4467A" w:rsidRDefault="000C301F" w:rsidP="00A24B1C">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-0.0012</w:t>
            </w:r>
          </w:p>
        </w:tc>
        <w:tc>
          <w:tcPr>
            <w:tcW w:w="162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-0.0012</w:t>
            </w:r>
          </w:p>
        </w:tc>
        <w:tc>
          <w:tcPr>
            <w:tcW w:w="171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-0.0013</w:t>
            </w:r>
          </w:p>
        </w:tc>
        <w:tc>
          <w:tcPr>
            <w:tcW w:w="1800" w:type="dxa"/>
            <w:shd w:val="clear" w:color="auto" w:fill="auto"/>
            <w:noWrap/>
          </w:tcPr>
          <w:p w:rsidR="000C301F" w:rsidRPr="00B97203" w:rsidRDefault="000C301F" w:rsidP="00044C6E">
            <w:pPr>
              <w:tabs>
                <w:tab w:val="decimal" w:pos="432"/>
              </w:tabs>
              <w:spacing w:after="0" w:line="240" w:lineRule="auto"/>
              <w:rPr>
                <w:rFonts w:ascii="Times New Roman" w:hAnsi="Times New Roman"/>
                <w:color w:val="000000"/>
                <w:sz w:val="20"/>
                <w:szCs w:val="20"/>
              </w:rPr>
            </w:pPr>
            <w:r w:rsidRPr="00B97203">
              <w:rPr>
                <w:rFonts w:ascii="Times New Roman" w:hAnsi="Times New Roman"/>
                <w:color w:val="000000"/>
                <w:sz w:val="20"/>
                <w:szCs w:val="20"/>
              </w:rPr>
              <w:t>0.0068</w:t>
            </w:r>
          </w:p>
        </w:tc>
      </w:tr>
      <w:tr w:rsidR="000C301F" w:rsidRPr="005E702D" w:rsidTr="000C301F">
        <w:trPr>
          <w:trHeight w:val="230"/>
        </w:trPr>
        <w:tc>
          <w:tcPr>
            <w:tcW w:w="1997" w:type="dxa"/>
            <w:shd w:val="clear" w:color="auto" w:fill="auto"/>
            <w:noWrap/>
            <w:vAlign w:val="bottom"/>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TKit-5-TKjt-5</w:t>
            </w:r>
          </w:p>
        </w:tc>
        <w:tc>
          <w:tcPr>
            <w:tcW w:w="1710" w:type="dxa"/>
            <w:shd w:val="clear" w:color="auto" w:fill="auto"/>
            <w:noWrap/>
            <w:vAlign w:val="center"/>
            <w:hideMark/>
          </w:tcPr>
          <w:p w:rsidR="000C301F" w:rsidRPr="00B4467A" w:rsidRDefault="000C301F" w:rsidP="00A24B1C">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-0.0007</w:t>
            </w:r>
          </w:p>
        </w:tc>
        <w:tc>
          <w:tcPr>
            <w:tcW w:w="162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-0.0003</w:t>
            </w:r>
          </w:p>
        </w:tc>
        <w:tc>
          <w:tcPr>
            <w:tcW w:w="171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-0.0003</w:t>
            </w:r>
          </w:p>
        </w:tc>
        <w:tc>
          <w:tcPr>
            <w:tcW w:w="1800" w:type="dxa"/>
            <w:shd w:val="clear" w:color="auto" w:fill="auto"/>
            <w:noWrap/>
          </w:tcPr>
          <w:p w:rsidR="000C301F" w:rsidRPr="00B97203" w:rsidRDefault="000C301F" w:rsidP="00044C6E">
            <w:pPr>
              <w:tabs>
                <w:tab w:val="decimal" w:pos="432"/>
              </w:tabs>
              <w:spacing w:after="0" w:line="240" w:lineRule="auto"/>
              <w:rPr>
                <w:rFonts w:ascii="Times New Roman" w:hAnsi="Times New Roman"/>
                <w:color w:val="000000"/>
                <w:sz w:val="20"/>
                <w:szCs w:val="20"/>
              </w:rPr>
            </w:pPr>
            <w:r w:rsidRPr="00B97203">
              <w:rPr>
                <w:rFonts w:ascii="Times New Roman" w:hAnsi="Times New Roman"/>
                <w:color w:val="000000"/>
                <w:sz w:val="20"/>
                <w:szCs w:val="20"/>
              </w:rPr>
              <w:t>0.0037</w:t>
            </w:r>
          </w:p>
        </w:tc>
      </w:tr>
      <w:tr w:rsidR="000C301F" w:rsidRPr="005E702D" w:rsidTr="000C301F">
        <w:trPr>
          <w:trHeight w:val="230"/>
        </w:trPr>
        <w:tc>
          <w:tcPr>
            <w:tcW w:w="1997" w:type="dxa"/>
            <w:shd w:val="clear" w:color="auto" w:fill="auto"/>
            <w:noWrap/>
            <w:vAlign w:val="bottom"/>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TKit-6-TKjt-6</w:t>
            </w:r>
          </w:p>
        </w:tc>
        <w:tc>
          <w:tcPr>
            <w:tcW w:w="1710" w:type="dxa"/>
            <w:shd w:val="clear" w:color="auto" w:fill="auto"/>
            <w:noWrap/>
            <w:vAlign w:val="center"/>
            <w:hideMark/>
          </w:tcPr>
          <w:p w:rsidR="000C301F" w:rsidRPr="00B4467A" w:rsidRDefault="000C301F" w:rsidP="00A24B1C">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-0.0015</w:t>
            </w:r>
          </w:p>
        </w:tc>
        <w:tc>
          <w:tcPr>
            <w:tcW w:w="162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-0.0011</w:t>
            </w:r>
          </w:p>
        </w:tc>
        <w:tc>
          <w:tcPr>
            <w:tcW w:w="171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-0.0018</w:t>
            </w:r>
          </w:p>
        </w:tc>
        <w:tc>
          <w:tcPr>
            <w:tcW w:w="1800" w:type="dxa"/>
            <w:shd w:val="clear" w:color="auto" w:fill="auto"/>
            <w:noWrap/>
          </w:tcPr>
          <w:p w:rsidR="000C301F" w:rsidRPr="00B97203" w:rsidRDefault="000C301F" w:rsidP="00044C6E">
            <w:pPr>
              <w:tabs>
                <w:tab w:val="decimal" w:pos="432"/>
              </w:tabs>
              <w:spacing w:after="0" w:line="240" w:lineRule="auto"/>
              <w:rPr>
                <w:rFonts w:ascii="Times New Roman" w:hAnsi="Times New Roman"/>
                <w:color w:val="000000"/>
                <w:sz w:val="20"/>
                <w:szCs w:val="20"/>
              </w:rPr>
            </w:pPr>
            <w:r w:rsidRPr="00B97203">
              <w:rPr>
                <w:rFonts w:ascii="Times New Roman" w:hAnsi="Times New Roman"/>
                <w:color w:val="000000"/>
                <w:sz w:val="20"/>
                <w:szCs w:val="20"/>
              </w:rPr>
              <w:t>-0.0004</w:t>
            </w:r>
          </w:p>
        </w:tc>
      </w:tr>
      <w:tr w:rsidR="000C301F" w:rsidRPr="005E702D" w:rsidTr="000C301F">
        <w:trPr>
          <w:trHeight w:val="230"/>
        </w:trPr>
        <w:tc>
          <w:tcPr>
            <w:tcW w:w="1997" w:type="dxa"/>
            <w:shd w:val="clear" w:color="auto" w:fill="auto"/>
            <w:noWrap/>
            <w:vAlign w:val="bottom"/>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TKit-7-TKjt-7</w:t>
            </w:r>
          </w:p>
        </w:tc>
        <w:tc>
          <w:tcPr>
            <w:tcW w:w="1710" w:type="dxa"/>
            <w:shd w:val="clear" w:color="auto" w:fill="auto"/>
            <w:noWrap/>
            <w:vAlign w:val="center"/>
            <w:hideMark/>
          </w:tcPr>
          <w:p w:rsidR="000C301F" w:rsidRPr="00B4467A" w:rsidRDefault="000C301F" w:rsidP="00A24B1C">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-0.0022**</w:t>
            </w:r>
          </w:p>
        </w:tc>
        <w:tc>
          <w:tcPr>
            <w:tcW w:w="162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-0.0036***</w:t>
            </w:r>
          </w:p>
        </w:tc>
        <w:tc>
          <w:tcPr>
            <w:tcW w:w="171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-0.0033**</w:t>
            </w:r>
          </w:p>
        </w:tc>
        <w:tc>
          <w:tcPr>
            <w:tcW w:w="1800" w:type="dxa"/>
            <w:shd w:val="clear" w:color="auto" w:fill="auto"/>
            <w:noWrap/>
          </w:tcPr>
          <w:p w:rsidR="000C301F" w:rsidRPr="00B97203" w:rsidRDefault="000C301F" w:rsidP="00044C6E">
            <w:pPr>
              <w:tabs>
                <w:tab w:val="decimal" w:pos="432"/>
              </w:tabs>
              <w:spacing w:after="0" w:line="240" w:lineRule="auto"/>
              <w:rPr>
                <w:rFonts w:ascii="Times New Roman" w:hAnsi="Times New Roman"/>
                <w:color w:val="000000"/>
                <w:sz w:val="20"/>
                <w:szCs w:val="20"/>
              </w:rPr>
            </w:pPr>
            <w:r w:rsidRPr="00B97203">
              <w:rPr>
                <w:rFonts w:ascii="Times New Roman" w:hAnsi="Times New Roman"/>
                <w:color w:val="000000"/>
                <w:sz w:val="20"/>
                <w:szCs w:val="20"/>
              </w:rPr>
              <w:t>0.0116**</w:t>
            </w:r>
          </w:p>
        </w:tc>
      </w:tr>
      <w:tr w:rsidR="000C301F" w:rsidRPr="005E702D" w:rsidTr="000C301F">
        <w:trPr>
          <w:trHeight w:val="230"/>
        </w:trPr>
        <w:tc>
          <w:tcPr>
            <w:tcW w:w="1997" w:type="dxa"/>
            <w:shd w:val="clear" w:color="auto" w:fill="auto"/>
            <w:noWrap/>
            <w:vAlign w:val="bottom"/>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TKit-8-TKjt-8</w:t>
            </w:r>
          </w:p>
        </w:tc>
        <w:tc>
          <w:tcPr>
            <w:tcW w:w="1710" w:type="dxa"/>
            <w:shd w:val="clear" w:color="auto" w:fill="auto"/>
            <w:noWrap/>
            <w:vAlign w:val="center"/>
            <w:hideMark/>
          </w:tcPr>
          <w:p w:rsidR="000C301F" w:rsidRPr="00B4467A" w:rsidRDefault="000C301F" w:rsidP="00A24B1C">
            <w:pPr>
              <w:tabs>
                <w:tab w:val="decimal" w:pos="439"/>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0.0009</w:t>
            </w:r>
          </w:p>
        </w:tc>
        <w:tc>
          <w:tcPr>
            <w:tcW w:w="162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0.0020</w:t>
            </w:r>
          </w:p>
        </w:tc>
        <w:tc>
          <w:tcPr>
            <w:tcW w:w="171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-0.0011</w:t>
            </w:r>
          </w:p>
        </w:tc>
        <w:tc>
          <w:tcPr>
            <w:tcW w:w="1800" w:type="dxa"/>
            <w:shd w:val="clear" w:color="auto" w:fill="auto"/>
            <w:noWrap/>
          </w:tcPr>
          <w:p w:rsidR="000C301F" w:rsidRPr="00B97203" w:rsidRDefault="000C301F" w:rsidP="00044C6E">
            <w:pPr>
              <w:tabs>
                <w:tab w:val="decimal" w:pos="432"/>
              </w:tabs>
              <w:spacing w:after="0" w:line="240" w:lineRule="auto"/>
              <w:rPr>
                <w:rFonts w:ascii="Times New Roman" w:hAnsi="Times New Roman"/>
                <w:color w:val="000000"/>
                <w:sz w:val="20"/>
                <w:szCs w:val="20"/>
              </w:rPr>
            </w:pPr>
            <w:r w:rsidRPr="00B97203">
              <w:rPr>
                <w:rFonts w:ascii="Times New Roman" w:hAnsi="Times New Roman"/>
                <w:color w:val="000000"/>
                <w:sz w:val="20"/>
                <w:szCs w:val="20"/>
              </w:rPr>
              <w:t>0.0030</w:t>
            </w:r>
          </w:p>
        </w:tc>
      </w:tr>
      <w:tr w:rsidR="000C301F" w:rsidRPr="005E702D" w:rsidTr="000C301F">
        <w:trPr>
          <w:trHeight w:val="230"/>
        </w:trPr>
        <w:tc>
          <w:tcPr>
            <w:tcW w:w="1997" w:type="dxa"/>
            <w:shd w:val="clear" w:color="auto" w:fill="D9D9D9" w:themeFill="background1" w:themeFillShade="D9"/>
            <w:noWrap/>
            <w:vAlign w:val="bottom"/>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TKi-TKj Cumulative</w:t>
            </w:r>
            <w:r w:rsidRPr="00B4467A">
              <w:rPr>
                <w:rFonts w:ascii="Times New Roman" w:hAnsi="Times New Roman"/>
                <w:i/>
                <w:iCs/>
                <w:color w:val="000000"/>
                <w:sz w:val="20"/>
                <w:szCs w:val="20"/>
                <w:vertAlign w:val="superscript"/>
              </w:rPr>
              <w:t>1</w:t>
            </w:r>
          </w:p>
        </w:tc>
        <w:tc>
          <w:tcPr>
            <w:tcW w:w="1710" w:type="dxa"/>
            <w:shd w:val="clear" w:color="auto" w:fill="D9D9D9" w:themeFill="background1" w:themeFillShade="D9"/>
            <w:noWrap/>
            <w:vAlign w:val="center"/>
            <w:hideMark/>
          </w:tcPr>
          <w:p w:rsidR="000C301F" w:rsidRPr="00B4467A" w:rsidRDefault="000C301F" w:rsidP="00A24B1C">
            <w:pPr>
              <w:tabs>
                <w:tab w:val="decimal" w:pos="439"/>
              </w:tabs>
              <w:spacing w:after="0" w:line="240" w:lineRule="auto"/>
              <w:rPr>
                <w:rFonts w:ascii="Times New Roman" w:hAnsi="Times New Roman"/>
                <w:color w:val="000000"/>
                <w:sz w:val="20"/>
                <w:szCs w:val="20"/>
              </w:rPr>
            </w:pPr>
            <w:r>
              <w:rPr>
                <w:rFonts w:ascii="Times New Roman" w:hAnsi="Times New Roman"/>
                <w:color w:val="000000"/>
                <w:sz w:val="20"/>
                <w:szCs w:val="20"/>
              </w:rPr>
              <w:t>-0.0001***</w:t>
            </w:r>
          </w:p>
        </w:tc>
        <w:tc>
          <w:tcPr>
            <w:tcW w:w="1620" w:type="dxa"/>
            <w:shd w:val="clear" w:color="auto" w:fill="D9D9D9" w:themeFill="background1" w:themeFillShade="D9"/>
            <w:noWrap/>
            <w:hideMark/>
          </w:tcPr>
          <w:p w:rsidR="000C301F" w:rsidRPr="00B4467A" w:rsidRDefault="002F655C" w:rsidP="00B4467A">
            <w:pPr>
              <w:tabs>
                <w:tab w:val="decimal" w:pos="432"/>
              </w:tabs>
              <w:spacing w:after="0" w:line="240" w:lineRule="auto"/>
              <w:rPr>
                <w:rFonts w:ascii="Times New Roman" w:hAnsi="Times New Roman"/>
                <w:color w:val="000000"/>
                <w:sz w:val="20"/>
                <w:szCs w:val="20"/>
              </w:rPr>
            </w:pPr>
            <w:r w:rsidRPr="002F655C">
              <w:rPr>
                <w:rFonts w:ascii="Times New Roman" w:hAnsi="Times New Roman"/>
                <w:color w:val="000000"/>
                <w:sz w:val="20"/>
                <w:szCs w:val="20"/>
              </w:rPr>
              <w:t>0.0007</w:t>
            </w:r>
          </w:p>
        </w:tc>
        <w:tc>
          <w:tcPr>
            <w:tcW w:w="1710" w:type="dxa"/>
            <w:shd w:val="clear" w:color="auto" w:fill="D9D9D9" w:themeFill="background1" w:themeFillShade="D9"/>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Pr>
                <w:rFonts w:ascii="Times New Roman" w:hAnsi="Times New Roman"/>
                <w:color w:val="000000"/>
                <w:sz w:val="20"/>
                <w:szCs w:val="20"/>
              </w:rPr>
              <w:t>-0.0106***</w:t>
            </w:r>
          </w:p>
        </w:tc>
        <w:tc>
          <w:tcPr>
            <w:tcW w:w="1800" w:type="dxa"/>
            <w:shd w:val="clear" w:color="auto" w:fill="D9D9D9" w:themeFill="background1" w:themeFillShade="D9"/>
            <w:noWrap/>
          </w:tcPr>
          <w:p w:rsidR="000C301F" w:rsidRPr="00B97203" w:rsidRDefault="000C301F" w:rsidP="00044C6E">
            <w:pPr>
              <w:tabs>
                <w:tab w:val="decimal" w:pos="432"/>
              </w:tabs>
              <w:spacing w:after="0" w:line="240" w:lineRule="auto"/>
              <w:rPr>
                <w:rFonts w:ascii="Times New Roman" w:hAnsi="Times New Roman"/>
                <w:color w:val="000000"/>
                <w:sz w:val="20"/>
                <w:szCs w:val="20"/>
              </w:rPr>
            </w:pPr>
            <w:r w:rsidRPr="00B97203">
              <w:rPr>
                <w:rFonts w:ascii="Times New Roman" w:hAnsi="Times New Roman"/>
                <w:color w:val="000000"/>
                <w:sz w:val="20"/>
                <w:szCs w:val="20"/>
              </w:rPr>
              <w:t>0.0278</w:t>
            </w:r>
            <w:r>
              <w:rPr>
                <w:rFonts w:ascii="Times New Roman" w:hAnsi="Times New Roman"/>
                <w:color w:val="000000"/>
                <w:sz w:val="20"/>
                <w:szCs w:val="20"/>
              </w:rPr>
              <w:t>***</w:t>
            </w:r>
          </w:p>
        </w:tc>
      </w:tr>
      <w:tr w:rsidR="000C301F" w:rsidRPr="005E702D" w:rsidTr="00A24B1C">
        <w:trPr>
          <w:trHeight w:val="230"/>
        </w:trPr>
        <w:tc>
          <w:tcPr>
            <w:tcW w:w="1997" w:type="dxa"/>
            <w:shd w:val="clear" w:color="auto" w:fill="D9D9D9" w:themeFill="background1" w:themeFillShade="D9"/>
            <w:noWrap/>
            <w:vAlign w:val="bottom"/>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F-test</w:t>
            </w:r>
            <w:r w:rsidRPr="00B4467A">
              <w:rPr>
                <w:rFonts w:ascii="Times New Roman" w:hAnsi="Times New Roman"/>
                <w:i/>
                <w:iCs/>
                <w:color w:val="000000"/>
                <w:sz w:val="20"/>
                <w:szCs w:val="20"/>
                <w:vertAlign w:val="superscript"/>
              </w:rPr>
              <w:t>2</w:t>
            </w:r>
          </w:p>
        </w:tc>
        <w:tc>
          <w:tcPr>
            <w:tcW w:w="1710" w:type="dxa"/>
            <w:shd w:val="clear" w:color="auto" w:fill="D9D9D9" w:themeFill="background1" w:themeFillShade="D9"/>
            <w:noWrap/>
            <w:vAlign w:val="center"/>
          </w:tcPr>
          <w:p w:rsidR="000C301F" w:rsidRPr="00B4467A" w:rsidRDefault="000C301F" w:rsidP="0092643B">
            <w:pPr>
              <w:tabs>
                <w:tab w:val="decimal" w:pos="439"/>
              </w:tabs>
              <w:spacing w:after="0" w:line="240" w:lineRule="auto"/>
              <w:rPr>
                <w:rFonts w:ascii="Times New Roman" w:hAnsi="Times New Roman"/>
                <w:color w:val="000000"/>
                <w:sz w:val="20"/>
                <w:szCs w:val="20"/>
              </w:rPr>
            </w:pPr>
            <w:r>
              <w:rPr>
                <w:rFonts w:ascii="Times New Roman" w:hAnsi="Times New Roman"/>
                <w:color w:val="000000"/>
                <w:sz w:val="20"/>
                <w:szCs w:val="20"/>
              </w:rPr>
              <w:t>3.259 (</w:t>
            </w:r>
            <w:r w:rsidR="008F48BE">
              <w:rPr>
                <w:rFonts w:ascii="Times New Roman" w:hAnsi="Times New Roman"/>
                <w:color w:val="000000"/>
                <w:sz w:val="20"/>
                <w:szCs w:val="20"/>
              </w:rPr>
              <w:t>8, 599</w:t>
            </w:r>
            <w:r>
              <w:rPr>
                <w:rFonts w:ascii="Times New Roman" w:hAnsi="Times New Roman"/>
                <w:color w:val="000000"/>
                <w:sz w:val="20"/>
                <w:szCs w:val="20"/>
              </w:rPr>
              <w:t>)</w:t>
            </w:r>
            <w:r w:rsidRPr="00B4467A">
              <w:rPr>
                <w:rFonts w:ascii="Times New Roman" w:hAnsi="Times New Roman"/>
                <w:color w:val="000000"/>
                <w:sz w:val="20"/>
                <w:szCs w:val="20"/>
              </w:rPr>
              <w:t>***</w:t>
            </w:r>
          </w:p>
        </w:tc>
        <w:tc>
          <w:tcPr>
            <w:tcW w:w="1620" w:type="dxa"/>
            <w:shd w:val="clear" w:color="auto" w:fill="D9D9D9" w:themeFill="background1" w:themeFillShade="D9"/>
            <w:noWrap/>
          </w:tcPr>
          <w:p w:rsidR="000C301F" w:rsidRPr="00B4467A" w:rsidRDefault="002F655C" w:rsidP="00B4467A">
            <w:pPr>
              <w:tabs>
                <w:tab w:val="decimal" w:pos="432"/>
              </w:tabs>
              <w:spacing w:after="0" w:line="240" w:lineRule="auto"/>
              <w:rPr>
                <w:rFonts w:ascii="Times New Roman" w:hAnsi="Times New Roman"/>
                <w:color w:val="000000"/>
                <w:sz w:val="20"/>
                <w:szCs w:val="20"/>
              </w:rPr>
            </w:pPr>
            <w:r>
              <w:rPr>
                <w:rFonts w:ascii="Times New Roman" w:hAnsi="Times New Roman"/>
                <w:color w:val="000000"/>
                <w:sz w:val="20"/>
                <w:szCs w:val="20"/>
              </w:rPr>
              <w:t>2.181 (</w:t>
            </w:r>
            <w:r w:rsidR="00396D3E">
              <w:rPr>
                <w:rFonts w:ascii="Times New Roman" w:hAnsi="Times New Roman"/>
                <w:color w:val="000000"/>
                <w:sz w:val="20"/>
                <w:szCs w:val="20"/>
              </w:rPr>
              <w:t>8, 305</w:t>
            </w:r>
            <w:r>
              <w:rPr>
                <w:rFonts w:ascii="Times New Roman" w:hAnsi="Times New Roman"/>
                <w:color w:val="000000"/>
                <w:sz w:val="20"/>
                <w:szCs w:val="20"/>
              </w:rPr>
              <w:t>)</w:t>
            </w:r>
            <w:r w:rsidR="000C301F">
              <w:rPr>
                <w:rFonts w:ascii="Times New Roman" w:hAnsi="Times New Roman"/>
                <w:color w:val="000000"/>
                <w:sz w:val="20"/>
                <w:szCs w:val="20"/>
              </w:rPr>
              <w:t>**</w:t>
            </w:r>
          </w:p>
        </w:tc>
        <w:tc>
          <w:tcPr>
            <w:tcW w:w="1710" w:type="dxa"/>
            <w:shd w:val="clear" w:color="auto" w:fill="D9D9D9" w:themeFill="background1" w:themeFillShade="D9"/>
            <w:noWrap/>
          </w:tcPr>
          <w:p w:rsidR="000C301F" w:rsidRPr="00B4467A" w:rsidRDefault="000C301F" w:rsidP="008939F9">
            <w:pPr>
              <w:tabs>
                <w:tab w:val="decimal" w:pos="432"/>
              </w:tabs>
              <w:spacing w:after="0" w:line="240" w:lineRule="auto"/>
              <w:rPr>
                <w:rFonts w:ascii="Times New Roman" w:hAnsi="Times New Roman"/>
                <w:color w:val="000000"/>
                <w:sz w:val="20"/>
                <w:szCs w:val="20"/>
              </w:rPr>
            </w:pPr>
            <w:r>
              <w:rPr>
                <w:rFonts w:ascii="Times New Roman" w:hAnsi="Times New Roman"/>
                <w:color w:val="000000"/>
                <w:sz w:val="20"/>
                <w:szCs w:val="20"/>
              </w:rPr>
              <w:t>1.901 (</w:t>
            </w:r>
            <w:r w:rsidR="008939F9">
              <w:rPr>
                <w:rFonts w:ascii="Times New Roman" w:hAnsi="Times New Roman"/>
                <w:color w:val="000000"/>
                <w:sz w:val="20"/>
                <w:szCs w:val="20"/>
              </w:rPr>
              <w:t>8</w:t>
            </w:r>
            <w:r w:rsidR="00396D3E">
              <w:rPr>
                <w:rFonts w:ascii="Times New Roman" w:hAnsi="Times New Roman"/>
                <w:color w:val="000000"/>
                <w:sz w:val="20"/>
                <w:szCs w:val="20"/>
              </w:rPr>
              <w:t>, 155</w:t>
            </w:r>
            <w:r>
              <w:rPr>
                <w:rFonts w:ascii="Times New Roman" w:hAnsi="Times New Roman"/>
                <w:color w:val="000000"/>
                <w:sz w:val="20"/>
                <w:szCs w:val="20"/>
              </w:rPr>
              <w:t>)*</w:t>
            </w:r>
          </w:p>
        </w:tc>
        <w:tc>
          <w:tcPr>
            <w:tcW w:w="1800" w:type="dxa"/>
            <w:shd w:val="clear" w:color="auto" w:fill="D9D9D9" w:themeFill="background1" w:themeFillShade="D9"/>
            <w:noWrap/>
          </w:tcPr>
          <w:p w:rsidR="000C301F" w:rsidRPr="00B97203" w:rsidRDefault="000C301F" w:rsidP="00044C6E">
            <w:pPr>
              <w:tabs>
                <w:tab w:val="decimal" w:pos="432"/>
              </w:tabs>
              <w:spacing w:after="0" w:line="240" w:lineRule="auto"/>
              <w:rPr>
                <w:rFonts w:ascii="Times New Roman" w:hAnsi="Times New Roman"/>
                <w:color w:val="000000"/>
                <w:sz w:val="20"/>
                <w:szCs w:val="20"/>
              </w:rPr>
            </w:pPr>
            <w:r>
              <w:rPr>
                <w:rFonts w:ascii="Times New Roman" w:hAnsi="Times New Roman"/>
                <w:color w:val="000000"/>
                <w:sz w:val="20"/>
                <w:szCs w:val="20"/>
              </w:rPr>
              <w:t>3.667 (</w:t>
            </w:r>
            <w:r w:rsidR="008939F9">
              <w:rPr>
                <w:rFonts w:ascii="Times New Roman" w:hAnsi="Times New Roman"/>
                <w:color w:val="000000"/>
                <w:sz w:val="20"/>
                <w:szCs w:val="20"/>
              </w:rPr>
              <w:t>8, 19</w:t>
            </w:r>
            <w:r>
              <w:rPr>
                <w:rFonts w:ascii="Times New Roman" w:hAnsi="Times New Roman"/>
                <w:color w:val="000000"/>
                <w:sz w:val="20"/>
                <w:szCs w:val="20"/>
              </w:rPr>
              <w:t>)</w:t>
            </w:r>
            <w:r w:rsidRPr="00B97203">
              <w:rPr>
                <w:rFonts w:ascii="Times New Roman" w:hAnsi="Times New Roman"/>
                <w:color w:val="000000"/>
                <w:sz w:val="20"/>
                <w:szCs w:val="20"/>
              </w:rPr>
              <w:t>***</w:t>
            </w:r>
          </w:p>
        </w:tc>
      </w:tr>
      <w:tr w:rsidR="000C301F" w:rsidRPr="005E702D" w:rsidTr="000C301F">
        <w:trPr>
          <w:trHeight w:val="230"/>
        </w:trPr>
        <w:tc>
          <w:tcPr>
            <w:tcW w:w="1997" w:type="dxa"/>
            <w:shd w:val="clear" w:color="auto" w:fill="auto"/>
            <w:noWrap/>
            <w:vAlign w:val="bottom"/>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Sample Size</w:t>
            </w:r>
          </w:p>
        </w:tc>
        <w:tc>
          <w:tcPr>
            <w:tcW w:w="1710" w:type="dxa"/>
            <w:shd w:val="clear" w:color="auto" w:fill="auto"/>
            <w:noWrap/>
            <w:hideMark/>
          </w:tcPr>
          <w:p w:rsidR="000C301F" w:rsidRPr="00B4467A" w:rsidRDefault="000C301F" w:rsidP="00B4467A">
            <w:pPr>
              <w:tabs>
                <w:tab w:val="decimal" w:pos="432"/>
              </w:tabs>
              <w:spacing w:after="0" w:line="240" w:lineRule="auto"/>
              <w:jc w:val="center"/>
              <w:rPr>
                <w:rFonts w:ascii="Times New Roman" w:hAnsi="Times New Roman"/>
                <w:color w:val="000000"/>
                <w:sz w:val="20"/>
                <w:szCs w:val="20"/>
              </w:rPr>
            </w:pPr>
            <w:r w:rsidRPr="00B4467A">
              <w:rPr>
                <w:rFonts w:ascii="Times New Roman" w:hAnsi="Times New Roman"/>
                <w:color w:val="000000"/>
                <w:sz w:val="20"/>
                <w:szCs w:val="20"/>
              </w:rPr>
              <w:t>9,071</w:t>
            </w:r>
          </w:p>
        </w:tc>
        <w:tc>
          <w:tcPr>
            <w:tcW w:w="1620" w:type="dxa"/>
            <w:shd w:val="clear" w:color="auto" w:fill="auto"/>
            <w:noWrap/>
            <w:hideMark/>
          </w:tcPr>
          <w:p w:rsidR="000C301F" w:rsidRPr="00B4467A" w:rsidRDefault="000C301F" w:rsidP="00B4467A">
            <w:pPr>
              <w:tabs>
                <w:tab w:val="decimal" w:pos="432"/>
              </w:tabs>
              <w:spacing w:after="0" w:line="240" w:lineRule="auto"/>
              <w:jc w:val="center"/>
              <w:rPr>
                <w:rFonts w:ascii="Times New Roman" w:hAnsi="Times New Roman"/>
                <w:color w:val="000000"/>
                <w:sz w:val="20"/>
                <w:szCs w:val="20"/>
              </w:rPr>
            </w:pPr>
            <w:r w:rsidRPr="00B4467A">
              <w:rPr>
                <w:rFonts w:ascii="Times New Roman" w:hAnsi="Times New Roman"/>
                <w:color w:val="000000"/>
                <w:sz w:val="20"/>
                <w:szCs w:val="20"/>
              </w:rPr>
              <w:t>6,999</w:t>
            </w:r>
          </w:p>
        </w:tc>
        <w:tc>
          <w:tcPr>
            <w:tcW w:w="1710" w:type="dxa"/>
            <w:shd w:val="clear" w:color="auto" w:fill="auto"/>
            <w:noWrap/>
            <w:hideMark/>
          </w:tcPr>
          <w:p w:rsidR="000C301F" w:rsidRPr="00B4467A" w:rsidRDefault="000C301F" w:rsidP="006B6303">
            <w:pPr>
              <w:tabs>
                <w:tab w:val="decimal" w:pos="432"/>
              </w:tabs>
              <w:spacing w:after="0" w:line="240" w:lineRule="auto"/>
              <w:jc w:val="center"/>
              <w:rPr>
                <w:rFonts w:ascii="Times New Roman" w:hAnsi="Times New Roman"/>
                <w:color w:val="000000"/>
                <w:sz w:val="20"/>
                <w:szCs w:val="20"/>
              </w:rPr>
            </w:pPr>
            <w:r w:rsidRPr="00B4467A">
              <w:rPr>
                <w:rFonts w:ascii="Times New Roman" w:hAnsi="Times New Roman"/>
                <w:color w:val="000000"/>
                <w:sz w:val="20"/>
                <w:szCs w:val="20"/>
              </w:rPr>
              <w:t>3,453</w:t>
            </w:r>
          </w:p>
        </w:tc>
        <w:tc>
          <w:tcPr>
            <w:tcW w:w="1800" w:type="dxa"/>
            <w:shd w:val="clear" w:color="auto" w:fill="auto"/>
            <w:noWrap/>
          </w:tcPr>
          <w:p w:rsidR="000C301F" w:rsidRPr="00B97203" w:rsidRDefault="000C301F" w:rsidP="00CE5C37">
            <w:pPr>
              <w:tabs>
                <w:tab w:val="decimal" w:pos="-108"/>
              </w:tabs>
              <w:spacing w:after="0" w:line="240" w:lineRule="auto"/>
              <w:jc w:val="center"/>
              <w:rPr>
                <w:rFonts w:ascii="Times New Roman" w:hAnsi="Times New Roman"/>
                <w:color w:val="000000"/>
                <w:sz w:val="20"/>
                <w:szCs w:val="20"/>
              </w:rPr>
            </w:pPr>
            <w:r w:rsidRPr="00B97203">
              <w:rPr>
                <w:rFonts w:ascii="Times New Roman" w:hAnsi="Times New Roman"/>
                <w:color w:val="000000"/>
                <w:sz w:val="20"/>
                <w:szCs w:val="20"/>
              </w:rPr>
              <w:t>496</w:t>
            </w:r>
          </w:p>
        </w:tc>
      </w:tr>
      <w:tr w:rsidR="000C301F" w:rsidRPr="00AF0E0F" w:rsidTr="000C301F">
        <w:trPr>
          <w:trHeight w:val="230"/>
        </w:trPr>
        <w:tc>
          <w:tcPr>
            <w:tcW w:w="1997" w:type="dxa"/>
            <w:shd w:val="clear" w:color="auto" w:fill="auto"/>
            <w:noWrap/>
            <w:vAlign w:val="bottom"/>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Country Pairs</w:t>
            </w:r>
          </w:p>
        </w:tc>
        <w:tc>
          <w:tcPr>
            <w:tcW w:w="1710" w:type="dxa"/>
            <w:shd w:val="clear" w:color="auto" w:fill="auto"/>
            <w:noWrap/>
            <w:hideMark/>
          </w:tcPr>
          <w:p w:rsidR="000C301F" w:rsidRPr="00B4467A" w:rsidRDefault="000C301F" w:rsidP="00B4467A">
            <w:pPr>
              <w:tabs>
                <w:tab w:val="decimal" w:pos="432"/>
              </w:tabs>
              <w:spacing w:after="0" w:line="240" w:lineRule="auto"/>
              <w:jc w:val="center"/>
              <w:rPr>
                <w:rFonts w:ascii="Times New Roman" w:hAnsi="Times New Roman"/>
                <w:color w:val="000000"/>
                <w:sz w:val="20"/>
                <w:szCs w:val="20"/>
              </w:rPr>
            </w:pPr>
            <w:r w:rsidRPr="00B4467A">
              <w:rPr>
                <w:rFonts w:ascii="Times New Roman" w:hAnsi="Times New Roman"/>
                <w:color w:val="000000"/>
                <w:sz w:val="20"/>
                <w:szCs w:val="20"/>
              </w:rPr>
              <w:t>600</w:t>
            </w:r>
          </w:p>
        </w:tc>
        <w:tc>
          <w:tcPr>
            <w:tcW w:w="1620" w:type="dxa"/>
            <w:shd w:val="clear" w:color="auto" w:fill="auto"/>
            <w:noWrap/>
            <w:hideMark/>
          </w:tcPr>
          <w:p w:rsidR="000C301F" w:rsidRPr="00B4467A" w:rsidRDefault="000C301F" w:rsidP="00B4467A">
            <w:pPr>
              <w:tabs>
                <w:tab w:val="decimal" w:pos="432"/>
              </w:tabs>
              <w:spacing w:after="0" w:line="240" w:lineRule="auto"/>
              <w:jc w:val="center"/>
              <w:rPr>
                <w:rFonts w:ascii="Times New Roman" w:hAnsi="Times New Roman"/>
                <w:color w:val="000000"/>
                <w:sz w:val="20"/>
                <w:szCs w:val="20"/>
              </w:rPr>
            </w:pPr>
            <w:r w:rsidRPr="00B4467A">
              <w:rPr>
                <w:rFonts w:ascii="Times New Roman" w:hAnsi="Times New Roman"/>
                <w:color w:val="000000"/>
                <w:sz w:val="20"/>
                <w:szCs w:val="20"/>
              </w:rPr>
              <w:t>306</w:t>
            </w:r>
          </w:p>
        </w:tc>
        <w:tc>
          <w:tcPr>
            <w:tcW w:w="1710" w:type="dxa"/>
            <w:shd w:val="clear" w:color="auto" w:fill="auto"/>
            <w:noWrap/>
            <w:hideMark/>
          </w:tcPr>
          <w:p w:rsidR="000C301F" w:rsidRPr="00B4467A" w:rsidRDefault="000C301F" w:rsidP="006B6303">
            <w:pPr>
              <w:tabs>
                <w:tab w:val="decimal" w:pos="432"/>
              </w:tabs>
              <w:spacing w:after="0" w:line="240" w:lineRule="auto"/>
              <w:jc w:val="center"/>
              <w:rPr>
                <w:rFonts w:ascii="Times New Roman" w:hAnsi="Times New Roman"/>
                <w:color w:val="000000"/>
                <w:sz w:val="20"/>
                <w:szCs w:val="20"/>
              </w:rPr>
            </w:pPr>
            <w:r w:rsidRPr="00B4467A">
              <w:rPr>
                <w:rFonts w:ascii="Times New Roman" w:hAnsi="Times New Roman"/>
                <w:color w:val="000000"/>
                <w:sz w:val="20"/>
                <w:szCs w:val="20"/>
              </w:rPr>
              <w:t>156</w:t>
            </w:r>
          </w:p>
        </w:tc>
        <w:tc>
          <w:tcPr>
            <w:tcW w:w="1800" w:type="dxa"/>
            <w:shd w:val="clear" w:color="auto" w:fill="auto"/>
            <w:noWrap/>
          </w:tcPr>
          <w:p w:rsidR="000C301F" w:rsidRPr="00AF0E0F" w:rsidRDefault="000C301F" w:rsidP="00CE5C37">
            <w:pPr>
              <w:tabs>
                <w:tab w:val="decimal" w:pos="-108"/>
              </w:tabs>
              <w:spacing w:after="0" w:line="240" w:lineRule="auto"/>
              <w:jc w:val="center"/>
              <w:rPr>
                <w:rFonts w:ascii="Times New Roman" w:hAnsi="Times New Roman"/>
                <w:color w:val="000000"/>
                <w:sz w:val="20"/>
                <w:szCs w:val="20"/>
              </w:rPr>
            </w:pPr>
            <w:r w:rsidRPr="00AF0E0F">
              <w:rPr>
                <w:rFonts w:ascii="Times New Roman" w:hAnsi="Times New Roman"/>
                <w:color w:val="000000"/>
                <w:sz w:val="20"/>
                <w:szCs w:val="20"/>
              </w:rPr>
              <w:t>20</w:t>
            </w:r>
          </w:p>
        </w:tc>
      </w:tr>
      <w:tr w:rsidR="000C301F" w:rsidRPr="00AF0E0F" w:rsidTr="000C301F">
        <w:trPr>
          <w:trHeight w:val="230"/>
        </w:trPr>
        <w:tc>
          <w:tcPr>
            <w:tcW w:w="1997" w:type="dxa"/>
            <w:shd w:val="clear" w:color="auto" w:fill="auto"/>
            <w:noWrap/>
            <w:vAlign w:val="bottom"/>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R-Squared</w:t>
            </w:r>
          </w:p>
        </w:tc>
        <w:tc>
          <w:tcPr>
            <w:tcW w:w="171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0.7630</w:t>
            </w:r>
          </w:p>
        </w:tc>
        <w:tc>
          <w:tcPr>
            <w:tcW w:w="162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0.7831</w:t>
            </w:r>
          </w:p>
        </w:tc>
        <w:tc>
          <w:tcPr>
            <w:tcW w:w="171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0.8491</w:t>
            </w:r>
          </w:p>
        </w:tc>
        <w:tc>
          <w:tcPr>
            <w:tcW w:w="1800" w:type="dxa"/>
            <w:shd w:val="clear" w:color="auto" w:fill="auto"/>
            <w:noWrap/>
          </w:tcPr>
          <w:p w:rsidR="000C301F" w:rsidRPr="00AF0E0F" w:rsidRDefault="000C301F" w:rsidP="00044C6E">
            <w:pPr>
              <w:tabs>
                <w:tab w:val="decimal" w:pos="432"/>
              </w:tabs>
              <w:spacing w:after="0" w:line="240" w:lineRule="auto"/>
              <w:rPr>
                <w:rFonts w:ascii="Times New Roman" w:hAnsi="Times New Roman"/>
                <w:color w:val="000000"/>
                <w:sz w:val="20"/>
                <w:szCs w:val="20"/>
              </w:rPr>
            </w:pPr>
            <w:r w:rsidRPr="00AF0E0F">
              <w:rPr>
                <w:rFonts w:ascii="Times New Roman" w:hAnsi="Times New Roman"/>
                <w:color w:val="000000"/>
                <w:sz w:val="20"/>
                <w:szCs w:val="20"/>
              </w:rPr>
              <w:t>0.8947</w:t>
            </w:r>
          </w:p>
        </w:tc>
      </w:tr>
      <w:tr w:rsidR="000C301F" w:rsidRPr="00AF0E0F" w:rsidTr="000C301F">
        <w:trPr>
          <w:trHeight w:val="230"/>
        </w:trPr>
        <w:tc>
          <w:tcPr>
            <w:tcW w:w="1997" w:type="dxa"/>
            <w:shd w:val="clear" w:color="auto" w:fill="auto"/>
            <w:noWrap/>
            <w:vAlign w:val="bottom"/>
            <w:hideMark/>
          </w:tcPr>
          <w:p w:rsidR="000C301F" w:rsidRPr="00B4467A" w:rsidRDefault="000C301F"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RMSE</w:t>
            </w:r>
          </w:p>
        </w:tc>
        <w:tc>
          <w:tcPr>
            <w:tcW w:w="171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0.248</w:t>
            </w:r>
          </w:p>
        </w:tc>
        <w:tc>
          <w:tcPr>
            <w:tcW w:w="162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0.259</w:t>
            </w:r>
          </w:p>
        </w:tc>
        <w:tc>
          <w:tcPr>
            <w:tcW w:w="1710" w:type="dxa"/>
            <w:shd w:val="clear" w:color="auto" w:fill="auto"/>
            <w:noWrap/>
            <w:hideMark/>
          </w:tcPr>
          <w:p w:rsidR="000C301F" w:rsidRPr="00B4467A" w:rsidRDefault="000C301F"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0.199</w:t>
            </w:r>
          </w:p>
        </w:tc>
        <w:tc>
          <w:tcPr>
            <w:tcW w:w="1800" w:type="dxa"/>
            <w:shd w:val="clear" w:color="auto" w:fill="auto"/>
            <w:noWrap/>
          </w:tcPr>
          <w:p w:rsidR="000C301F" w:rsidRPr="00AF0E0F" w:rsidRDefault="000C301F" w:rsidP="00044C6E">
            <w:pPr>
              <w:tabs>
                <w:tab w:val="decimal" w:pos="432"/>
              </w:tabs>
              <w:spacing w:after="0" w:line="240" w:lineRule="auto"/>
              <w:rPr>
                <w:rFonts w:ascii="Times New Roman" w:hAnsi="Times New Roman"/>
                <w:color w:val="000000"/>
                <w:sz w:val="20"/>
                <w:szCs w:val="20"/>
              </w:rPr>
            </w:pPr>
            <w:r w:rsidRPr="00AF0E0F">
              <w:rPr>
                <w:rFonts w:ascii="Times New Roman" w:hAnsi="Times New Roman"/>
                <w:color w:val="000000"/>
                <w:sz w:val="20"/>
                <w:szCs w:val="20"/>
              </w:rPr>
              <w:t>0.167</w:t>
            </w:r>
          </w:p>
        </w:tc>
      </w:tr>
    </w:tbl>
    <w:p w:rsidR="00B4467A" w:rsidRPr="001D0BB0" w:rsidRDefault="00B4467A" w:rsidP="00B4467A">
      <w:pPr>
        <w:pStyle w:val="Body"/>
        <w:spacing w:line="240" w:lineRule="auto"/>
        <w:ind w:firstLine="0"/>
        <w:jc w:val="left"/>
        <w:rPr>
          <w:sz w:val="20"/>
          <w:szCs w:val="18"/>
        </w:rPr>
      </w:pPr>
      <w:r w:rsidRPr="001D0BB0">
        <w:rPr>
          <w:sz w:val="20"/>
          <w:szCs w:val="18"/>
        </w:rPr>
        <w:t xml:space="preserve">* = 10%, ** = 5%, ***=1% significance level. </w:t>
      </w:r>
    </w:p>
    <w:p w:rsidR="00B4467A" w:rsidRPr="00F237BC" w:rsidRDefault="00B4467A" w:rsidP="00B4467A">
      <w:pPr>
        <w:pStyle w:val="Body"/>
        <w:spacing w:line="240" w:lineRule="auto"/>
        <w:ind w:firstLine="0"/>
        <w:jc w:val="left"/>
        <w:rPr>
          <w:sz w:val="20"/>
          <w:szCs w:val="18"/>
        </w:rPr>
      </w:pPr>
      <w:r w:rsidRPr="00F237BC">
        <w:rPr>
          <w:sz w:val="20"/>
          <w:szCs w:val="18"/>
          <w:vertAlign w:val="superscript"/>
        </w:rPr>
        <w:t>1</w:t>
      </w:r>
      <w:r w:rsidRPr="00F237BC">
        <w:rPr>
          <w:sz w:val="20"/>
          <w:szCs w:val="18"/>
        </w:rPr>
        <w:t>Cumulative is the sum of the 8 lags of the tax variable, significance is indicated by a test of the null hypothesis that the sum of the lags is equal to zero.</w:t>
      </w:r>
    </w:p>
    <w:p w:rsidR="000E5F11" w:rsidRPr="00206C05" w:rsidRDefault="00B4467A" w:rsidP="00B4467A">
      <w:pPr>
        <w:pStyle w:val="Body"/>
        <w:spacing w:line="240" w:lineRule="auto"/>
        <w:ind w:firstLine="0"/>
        <w:jc w:val="left"/>
        <w:rPr>
          <w:sz w:val="20"/>
          <w:szCs w:val="18"/>
          <w:highlight w:val="green"/>
        </w:rPr>
      </w:pPr>
      <w:r w:rsidRPr="00F237BC">
        <w:rPr>
          <w:sz w:val="20"/>
          <w:szCs w:val="18"/>
          <w:vertAlign w:val="superscript"/>
        </w:rPr>
        <w:t>2</w:t>
      </w:r>
      <w:r w:rsidRPr="00F237BC">
        <w:rPr>
          <w:sz w:val="20"/>
          <w:szCs w:val="18"/>
        </w:rPr>
        <w:t xml:space="preserve"> F-test statistic from a test of joint significance of all lags of the tax variable. Degre</w:t>
      </w:r>
      <w:r w:rsidR="002A2F2F">
        <w:rPr>
          <w:sz w:val="20"/>
          <w:szCs w:val="18"/>
        </w:rPr>
        <w:t>es of freedom are in parentheses.</w:t>
      </w:r>
    </w:p>
    <w:p w:rsidR="000E5F11" w:rsidRDefault="000E5F11">
      <w:pPr>
        <w:spacing w:after="0" w:line="240" w:lineRule="auto"/>
        <w:rPr>
          <w:rFonts w:ascii="Times New Roman" w:hAnsi="Times New Roman"/>
          <w:sz w:val="20"/>
          <w:szCs w:val="18"/>
          <w:highlight w:val="magenta"/>
        </w:rPr>
      </w:pPr>
      <w:r>
        <w:rPr>
          <w:sz w:val="20"/>
          <w:szCs w:val="18"/>
          <w:highlight w:val="magenta"/>
        </w:rPr>
        <w:br w:type="page"/>
      </w:r>
    </w:p>
    <w:p w:rsidR="00B4467A" w:rsidRPr="001D0BB0" w:rsidRDefault="00B4467A" w:rsidP="00B4467A">
      <w:pPr>
        <w:pStyle w:val="Body"/>
        <w:spacing w:line="240" w:lineRule="auto"/>
        <w:ind w:firstLine="0"/>
        <w:jc w:val="left"/>
        <w:rPr>
          <w:sz w:val="20"/>
          <w:szCs w:val="18"/>
        </w:rPr>
      </w:pPr>
    </w:p>
    <w:p w:rsidR="00BA123F" w:rsidRDefault="00BA123F" w:rsidP="00BA123F">
      <w:pPr>
        <w:pStyle w:val="Heading8"/>
      </w:pPr>
      <w:r>
        <w:t xml:space="preserve">Subsample </w:t>
      </w:r>
      <w:r w:rsidR="009A269C">
        <w:t>Composition</w:t>
      </w:r>
    </w:p>
    <w:tbl>
      <w:tblPr>
        <w:tblW w:w="934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510"/>
        <w:gridCol w:w="3479"/>
      </w:tblGrid>
      <w:tr w:rsidR="009A269C" w:rsidRPr="00EA6D13" w:rsidTr="009A269C">
        <w:trPr>
          <w:trHeight w:val="216"/>
        </w:trPr>
        <w:tc>
          <w:tcPr>
            <w:tcW w:w="2357" w:type="dxa"/>
            <w:tcBorders>
              <w:bottom w:val="single" w:sz="4" w:space="0" w:color="auto"/>
            </w:tcBorders>
          </w:tcPr>
          <w:p w:rsidR="009A269C" w:rsidRPr="00EA6D13" w:rsidRDefault="009A269C" w:rsidP="00196F38">
            <w:pPr>
              <w:spacing w:after="0" w:line="240" w:lineRule="auto"/>
              <w:jc w:val="center"/>
              <w:rPr>
                <w:rFonts w:ascii="Times New Roman" w:hAnsi="Times New Roman"/>
                <w:b/>
                <w:bCs/>
                <w:color w:val="000000"/>
              </w:rPr>
            </w:pPr>
            <w:r w:rsidRPr="00EA6D13">
              <w:rPr>
                <w:rFonts w:ascii="Times New Roman" w:hAnsi="Times New Roman"/>
                <w:b/>
                <w:bCs/>
                <w:color w:val="000000"/>
              </w:rPr>
              <w:t>Subsamples</w:t>
            </w:r>
          </w:p>
        </w:tc>
        <w:tc>
          <w:tcPr>
            <w:tcW w:w="3510" w:type="dxa"/>
            <w:tcBorders>
              <w:bottom w:val="single" w:sz="4" w:space="0" w:color="auto"/>
            </w:tcBorders>
            <w:shd w:val="clear" w:color="auto" w:fill="auto"/>
            <w:hideMark/>
          </w:tcPr>
          <w:p w:rsidR="009A269C" w:rsidRPr="000B0085" w:rsidRDefault="009A269C" w:rsidP="00196F38">
            <w:pPr>
              <w:spacing w:after="0" w:line="240" w:lineRule="auto"/>
              <w:jc w:val="center"/>
              <w:rPr>
                <w:rFonts w:ascii="Times New Roman" w:hAnsi="Times New Roman"/>
                <w:b/>
                <w:bCs/>
                <w:color w:val="000000"/>
              </w:rPr>
            </w:pPr>
            <w:r>
              <w:rPr>
                <w:rFonts w:ascii="Times New Roman" w:hAnsi="Times New Roman"/>
                <w:b/>
                <w:bCs/>
                <w:color w:val="000000"/>
              </w:rPr>
              <w:t>Countries I</w:t>
            </w:r>
            <w:r w:rsidRPr="000B0085">
              <w:rPr>
                <w:rFonts w:ascii="Times New Roman" w:hAnsi="Times New Roman"/>
                <w:b/>
                <w:bCs/>
                <w:color w:val="000000"/>
              </w:rPr>
              <w:t>ncluded</w:t>
            </w:r>
          </w:p>
        </w:tc>
        <w:tc>
          <w:tcPr>
            <w:tcW w:w="3479" w:type="dxa"/>
            <w:tcBorders>
              <w:bottom w:val="single" w:sz="4" w:space="0" w:color="auto"/>
            </w:tcBorders>
          </w:tcPr>
          <w:p w:rsidR="009A269C" w:rsidRPr="00EA6D13" w:rsidRDefault="009A269C" w:rsidP="00196F38">
            <w:pPr>
              <w:spacing w:after="0" w:line="240" w:lineRule="auto"/>
              <w:jc w:val="center"/>
              <w:rPr>
                <w:rFonts w:ascii="Times New Roman" w:hAnsi="Times New Roman"/>
                <w:b/>
                <w:bCs/>
                <w:color w:val="000000"/>
              </w:rPr>
            </w:pPr>
            <w:r w:rsidRPr="000B0085">
              <w:rPr>
                <w:rFonts w:ascii="Times New Roman" w:hAnsi="Times New Roman"/>
                <w:b/>
                <w:bCs/>
                <w:color w:val="000000"/>
              </w:rPr>
              <w:t xml:space="preserve">Countries </w:t>
            </w:r>
            <w:r w:rsidRPr="00EA6D13">
              <w:rPr>
                <w:rFonts w:ascii="Times New Roman" w:hAnsi="Times New Roman"/>
                <w:b/>
                <w:bCs/>
                <w:color w:val="000000"/>
              </w:rPr>
              <w:t>Dropped</w:t>
            </w:r>
          </w:p>
        </w:tc>
      </w:tr>
      <w:tr w:rsidR="009A269C" w:rsidRPr="00EA6D13" w:rsidTr="009A269C">
        <w:trPr>
          <w:trHeight w:val="176"/>
        </w:trPr>
        <w:tc>
          <w:tcPr>
            <w:tcW w:w="2357" w:type="dxa"/>
            <w:tcBorders>
              <w:top w:val="single" w:sz="4" w:space="0" w:color="auto"/>
              <w:left w:val="single" w:sz="4" w:space="0" w:color="auto"/>
              <w:bottom w:val="nil"/>
              <w:right w:val="single" w:sz="4" w:space="0" w:color="auto"/>
            </w:tcBorders>
          </w:tcPr>
          <w:p w:rsidR="009A269C" w:rsidRPr="00EA6D13" w:rsidRDefault="009A269C" w:rsidP="00196F38">
            <w:pPr>
              <w:spacing w:after="0" w:line="240" w:lineRule="auto"/>
              <w:rPr>
                <w:rFonts w:ascii="Times New Roman" w:hAnsi="Times New Roman"/>
                <w:sz w:val="20"/>
                <w:szCs w:val="20"/>
              </w:rPr>
            </w:pPr>
          </w:p>
        </w:tc>
        <w:tc>
          <w:tcPr>
            <w:tcW w:w="3510" w:type="dxa"/>
            <w:vMerge w:val="restart"/>
            <w:tcBorders>
              <w:top w:val="single" w:sz="4" w:space="0" w:color="auto"/>
              <w:left w:val="single" w:sz="4" w:space="0" w:color="auto"/>
              <w:right w:val="single" w:sz="4" w:space="0" w:color="auto"/>
            </w:tcBorders>
            <w:shd w:val="clear" w:color="auto" w:fill="auto"/>
            <w:hideMark/>
          </w:tcPr>
          <w:p w:rsidR="009A269C" w:rsidRPr="000B0085" w:rsidRDefault="009A269C" w:rsidP="00196F38">
            <w:pPr>
              <w:spacing w:after="0" w:line="240" w:lineRule="auto"/>
              <w:rPr>
                <w:rFonts w:ascii="Times New Roman" w:hAnsi="Times New Roman"/>
                <w:sz w:val="20"/>
                <w:szCs w:val="20"/>
              </w:rPr>
            </w:pPr>
            <w:r w:rsidRPr="000B0085">
              <w:rPr>
                <w:rFonts w:ascii="Times New Roman" w:hAnsi="Times New Roman"/>
                <w:sz w:val="20"/>
                <w:szCs w:val="20"/>
              </w:rPr>
              <w:t>Australia, Austria, Belgium, Canada, Czech Republic, Denmark, Finland, France, Germany, Greece, Hungary, Ireland, Italy, Japan, Korea, Netherlands, New Zealand, Norway, Poland, Portugal, Spain, Sweden, Switzerland, United Kingdom, United States.</w:t>
            </w:r>
          </w:p>
        </w:tc>
        <w:tc>
          <w:tcPr>
            <w:tcW w:w="3479" w:type="dxa"/>
            <w:tcBorders>
              <w:top w:val="single" w:sz="4" w:space="0" w:color="auto"/>
              <w:left w:val="single" w:sz="4" w:space="0" w:color="auto"/>
              <w:bottom w:val="nil"/>
              <w:right w:val="single" w:sz="4" w:space="0" w:color="auto"/>
            </w:tcBorders>
          </w:tcPr>
          <w:p w:rsidR="009A269C" w:rsidRPr="00EA6D13" w:rsidRDefault="009A269C" w:rsidP="00196F38">
            <w:pPr>
              <w:spacing w:after="0" w:line="240" w:lineRule="auto"/>
              <w:rPr>
                <w:rFonts w:ascii="Times New Roman" w:hAnsi="Times New Roman"/>
                <w:sz w:val="20"/>
                <w:szCs w:val="20"/>
              </w:rPr>
            </w:pPr>
          </w:p>
        </w:tc>
      </w:tr>
      <w:tr w:rsidR="009A269C" w:rsidRPr="00EA6D13" w:rsidTr="009A269C">
        <w:trPr>
          <w:trHeight w:val="390"/>
        </w:trPr>
        <w:tc>
          <w:tcPr>
            <w:tcW w:w="2357" w:type="dxa"/>
            <w:tcBorders>
              <w:top w:val="nil"/>
              <w:left w:val="single" w:sz="4" w:space="0" w:color="auto"/>
              <w:bottom w:val="nil"/>
              <w:right w:val="single" w:sz="4" w:space="0" w:color="auto"/>
            </w:tcBorders>
          </w:tcPr>
          <w:p w:rsidR="009A269C" w:rsidRPr="00EA6D13" w:rsidRDefault="009A269C" w:rsidP="00196F38">
            <w:pPr>
              <w:spacing w:after="0" w:line="240" w:lineRule="auto"/>
              <w:rPr>
                <w:rFonts w:ascii="Times New Roman" w:hAnsi="Times New Roman"/>
                <w:color w:val="00B0F0"/>
                <w:sz w:val="20"/>
                <w:szCs w:val="20"/>
              </w:rPr>
            </w:pPr>
          </w:p>
        </w:tc>
        <w:tc>
          <w:tcPr>
            <w:tcW w:w="3510" w:type="dxa"/>
            <w:vMerge/>
            <w:tcBorders>
              <w:left w:val="single" w:sz="4" w:space="0" w:color="auto"/>
              <w:right w:val="single" w:sz="4" w:space="0" w:color="auto"/>
            </w:tcBorders>
            <w:vAlign w:val="center"/>
            <w:hideMark/>
          </w:tcPr>
          <w:p w:rsidR="009A269C" w:rsidRPr="000B0085" w:rsidRDefault="009A269C" w:rsidP="00196F38">
            <w:pPr>
              <w:spacing w:after="0" w:line="240" w:lineRule="auto"/>
              <w:rPr>
                <w:rFonts w:ascii="Times New Roman" w:hAnsi="Times New Roman"/>
                <w:color w:val="00B0F0"/>
                <w:sz w:val="20"/>
                <w:szCs w:val="20"/>
              </w:rPr>
            </w:pPr>
          </w:p>
        </w:tc>
        <w:tc>
          <w:tcPr>
            <w:tcW w:w="3479" w:type="dxa"/>
            <w:tcBorders>
              <w:top w:val="nil"/>
              <w:left w:val="single" w:sz="4" w:space="0" w:color="auto"/>
              <w:bottom w:val="nil"/>
              <w:right w:val="single" w:sz="4" w:space="0" w:color="auto"/>
            </w:tcBorders>
          </w:tcPr>
          <w:p w:rsidR="009A269C" w:rsidRPr="00EA6D13" w:rsidRDefault="009A269C" w:rsidP="00196F38">
            <w:pPr>
              <w:spacing w:after="0" w:line="240" w:lineRule="auto"/>
              <w:rPr>
                <w:rFonts w:ascii="Times New Roman" w:hAnsi="Times New Roman"/>
                <w:color w:val="00B0F0"/>
                <w:sz w:val="20"/>
                <w:szCs w:val="20"/>
              </w:rPr>
            </w:pPr>
          </w:p>
        </w:tc>
      </w:tr>
      <w:tr w:rsidR="009A269C" w:rsidRPr="00EA6D13" w:rsidTr="009A269C">
        <w:trPr>
          <w:trHeight w:val="390"/>
        </w:trPr>
        <w:tc>
          <w:tcPr>
            <w:tcW w:w="2357" w:type="dxa"/>
            <w:tcBorders>
              <w:top w:val="nil"/>
              <w:left w:val="single" w:sz="4" w:space="0" w:color="auto"/>
              <w:bottom w:val="nil"/>
              <w:right w:val="single" w:sz="4" w:space="0" w:color="auto"/>
            </w:tcBorders>
          </w:tcPr>
          <w:p w:rsidR="009A269C" w:rsidRPr="00EA6D13" w:rsidRDefault="009A269C" w:rsidP="00196F38">
            <w:pPr>
              <w:spacing w:after="0" w:line="240" w:lineRule="auto"/>
              <w:rPr>
                <w:rFonts w:ascii="Times New Roman" w:hAnsi="Times New Roman"/>
                <w:sz w:val="20"/>
                <w:szCs w:val="20"/>
              </w:rPr>
            </w:pPr>
            <w:r w:rsidRPr="00EA6D13">
              <w:rPr>
                <w:rFonts w:ascii="Times New Roman" w:hAnsi="Times New Roman"/>
                <w:sz w:val="20"/>
                <w:szCs w:val="20"/>
              </w:rPr>
              <w:t xml:space="preserve">Full </w:t>
            </w:r>
            <w:r>
              <w:rPr>
                <w:rFonts w:ascii="Times New Roman" w:hAnsi="Times New Roman"/>
                <w:sz w:val="20"/>
                <w:szCs w:val="20"/>
              </w:rPr>
              <w:t>(</w:t>
            </w:r>
            <w:r w:rsidRPr="00EA6D13">
              <w:rPr>
                <w:rFonts w:ascii="Times New Roman" w:hAnsi="Times New Roman"/>
                <w:sz w:val="20"/>
                <w:szCs w:val="20"/>
              </w:rPr>
              <w:t>25 countries</w:t>
            </w:r>
            <w:r>
              <w:rPr>
                <w:rFonts w:ascii="Times New Roman" w:hAnsi="Times New Roman"/>
                <w:sz w:val="20"/>
                <w:szCs w:val="20"/>
              </w:rPr>
              <w:t>)</w:t>
            </w:r>
          </w:p>
        </w:tc>
        <w:tc>
          <w:tcPr>
            <w:tcW w:w="3510" w:type="dxa"/>
            <w:vMerge/>
            <w:tcBorders>
              <w:left w:val="single" w:sz="4" w:space="0" w:color="auto"/>
              <w:right w:val="single" w:sz="4" w:space="0" w:color="auto"/>
            </w:tcBorders>
            <w:vAlign w:val="center"/>
            <w:hideMark/>
          </w:tcPr>
          <w:p w:rsidR="009A269C" w:rsidRPr="000B0085" w:rsidRDefault="009A269C" w:rsidP="00196F38">
            <w:pPr>
              <w:spacing w:after="0" w:line="240" w:lineRule="auto"/>
              <w:rPr>
                <w:rFonts w:ascii="Times New Roman" w:hAnsi="Times New Roman"/>
                <w:color w:val="00B0F0"/>
                <w:sz w:val="20"/>
                <w:szCs w:val="20"/>
              </w:rPr>
            </w:pPr>
          </w:p>
        </w:tc>
        <w:tc>
          <w:tcPr>
            <w:tcW w:w="3479" w:type="dxa"/>
            <w:tcBorders>
              <w:top w:val="nil"/>
              <w:left w:val="single" w:sz="4" w:space="0" w:color="auto"/>
              <w:bottom w:val="nil"/>
              <w:right w:val="single" w:sz="4" w:space="0" w:color="auto"/>
            </w:tcBorders>
          </w:tcPr>
          <w:p w:rsidR="009A269C" w:rsidRPr="00EA6D13" w:rsidRDefault="009A269C" w:rsidP="00196F38">
            <w:pPr>
              <w:spacing w:after="0" w:line="240" w:lineRule="auto"/>
              <w:rPr>
                <w:rFonts w:ascii="Times New Roman" w:hAnsi="Times New Roman"/>
                <w:color w:val="00B0F0"/>
                <w:sz w:val="20"/>
                <w:szCs w:val="20"/>
              </w:rPr>
            </w:pPr>
          </w:p>
        </w:tc>
      </w:tr>
      <w:tr w:rsidR="009A269C" w:rsidRPr="00EA6D13" w:rsidTr="009A269C">
        <w:trPr>
          <w:trHeight w:val="390"/>
        </w:trPr>
        <w:tc>
          <w:tcPr>
            <w:tcW w:w="2357" w:type="dxa"/>
            <w:tcBorders>
              <w:top w:val="nil"/>
              <w:left w:val="single" w:sz="4" w:space="0" w:color="auto"/>
              <w:bottom w:val="single" w:sz="4" w:space="0" w:color="auto"/>
              <w:right w:val="single" w:sz="4" w:space="0" w:color="auto"/>
            </w:tcBorders>
          </w:tcPr>
          <w:p w:rsidR="009A269C" w:rsidRPr="00EA6D13" w:rsidRDefault="009A269C" w:rsidP="00196F38">
            <w:pPr>
              <w:spacing w:after="0" w:line="240" w:lineRule="auto"/>
              <w:rPr>
                <w:rFonts w:ascii="Times New Roman" w:hAnsi="Times New Roman"/>
                <w:color w:val="00B0F0"/>
                <w:sz w:val="20"/>
                <w:szCs w:val="20"/>
              </w:rPr>
            </w:pPr>
          </w:p>
        </w:tc>
        <w:tc>
          <w:tcPr>
            <w:tcW w:w="3510" w:type="dxa"/>
            <w:vMerge/>
            <w:tcBorders>
              <w:left w:val="single" w:sz="4" w:space="0" w:color="auto"/>
              <w:right w:val="single" w:sz="4" w:space="0" w:color="auto"/>
            </w:tcBorders>
            <w:vAlign w:val="center"/>
            <w:hideMark/>
          </w:tcPr>
          <w:p w:rsidR="009A269C" w:rsidRPr="000B0085" w:rsidRDefault="009A269C" w:rsidP="00196F38">
            <w:pPr>
              <w:spacing w:after="0" w:line="240" w:lineRule="auto"/>
              <w:rPr>
                <w:rFonts w:ascii="Times New Roman" w:hAnsi="Times New Roman"/>
                <w:color w:val="00B0F0"/>
                <w:sz w:val="20"/>
                <w:szCs w:val="20"/>
              </w:rPr>
            </w:pPr>
          </w:p>
        </w:tc>
        <w:tc>
          <w:tcPr>
            <w:tcW w:w="3479" w:type="dxa"/>
            <w:tcBorders>
              <w:top w:val="nil"/>
              <w:left w:val="single" w:sz="4" w:space="0" w:color="auto"/>
              <w:bottom w:val="single" w:sz="4" w:space="0" w:color="auto"/>
              <w:right w:val="single" w:sz="4" w:space="0" w:color="auto"/>
            </w:tcBorders>
          </w:tcPr>
          <w:p w:rsidR="009A269C" w:rsidRPr="00EA6D13" w:rsidRDefault="009A269C" w:rsidP="00196F38">
            <w:pPr>
              <w:spacing w:after="0" w:line="240" w:lineRule="auto"/>
              <w:rPr>
                <w:rFonts w:ascii="Times New Roman" w:hAnsi="Times New Roman"/>
                <w:color w:val="00B0F0"/>
                <w:sz w:val="20"/>
                <w:szCs w:val="20"/>
              </w:rPr>
            </w:pPr>
          </w:p>
        </w:tc>
      </w:tr>
      <w:tr w:rsidR="009A269C" w:rsidRPr="00EA6D13" w:rsidTr="009A269C">
        <w:trPr>
          <w:trHeight w:val="176"/>
        </w:trPr>
        <w:tc>
          <w:tcPr>
            <w:tcW w:w="2357" w:type="dxa"/>
            <w:tcBorders>
              <w:top w:val="single" w:sz="4" w:space="0" w:color="auto"/>
              <w:left w:val="single" w:sz="4" w:space="0" w:color="auto"/>
              <w:bottom w:val="nil"/>
              <w:right w:val="single" w:sz="4" w:space="0" w:color="auto"/>
            </w:tcBorders>
          </w:tcPr>
          <w:p w:rsidR="009A269C" w:rsidRPr="00EA6D13" w:rsidRDefault="009A269C" w:rsidP="00196F38">
            <w:pPr>
              <w:spacing w:after="0" w:line="240" w:lineRule="auto"/>
              <w:rPr>
                <w:rFonts w:ascii="Times New Roman" w:hAnsi="Times New Roman"/>
                <w:sz w:val="20"/>
                <w:szCs w:val="20"/>
              </w:rPr>
            </w:pPr>
          </w:p>
          <w:p w:rsidR="009A269C" w:rsidRPr="00EA6D13" w:rsidRDefault="009A269C" w:rsidP="00196F38">
            <w:pPr>
              <w:spacing w:after="0" w:line="240" w:lineRule="auto"/>
              <w:rPr>
                <w:rFonts w:ascii="Times New Roman" w:hAnsi="Times New Roman"/>
                <w:sz w:val="20"/>
                <w:szCs w:val="20"/>
              </w:rPr>
            </w:pPr>
          </w:p>
          <w:p w:rsidR="009A269C" w:rsidRPr="00EA6D13" w:rsidRDefault="009A269C" w:rsidP="00196F38">
            <w:pPr>
              <w:spacing w:after="0" w:line="240" w:lineRule="auto"/>
              <w:rPr>
                <w:rFonts w:ascii="Times New Roman" w:hAnsi="Times New Roman"/>
                <w:sz w:val="20"/>
                <w:szCs w:val="20"/>
              </w:rPr>
            </w:pPr>
          </w:p>
        </w:tc>
        <w:tc>
          <w:tcPr>
            <w:tcW w:w="3510" w:type="dxa"/>
            <w:vMerge w:val="restart"/>
            <w:tcBorders>
              <w:left w:val="single" w:sz="4" w:space="0" w:color="auto"/>
              <w:right w:val="single" w:sz="4" w:space="0" w:color="auto"/>
            </w:tcBorders>
            <w:shd w:val="clear" w:color="auto" w:fill="auto"/>
            <w:hideMark/>
          </w:tcPr>
          <w:p w:rsidR="009A269C" w:rsidRPr="000B0085" w:rsidRDefault="009A269C" w:rsidP="00196F38">
            <w:pPr>
              <w:spacing w:after="0" w:line="240" w:lineRule="auto"/>
              <w:rPr>
                <w:rFonts w:ascii="Times New Roman" w:hAnsi="Times New Roman"/>
                <w:sz w:val="20"/>
                <w:szCs w:val="20"/>
              </w:rPr>
            </w:pPr>
            <w:r w:rsidRPr="000B0085">
              <w:rPr>
                <w:rFonts w:ascii="Times New Roman" w:hAnsi="Times New Roman"/>
                <w:sz w:val="20"/>
                <w:szCs w:val="20"/>
              </w:rPr>
              <w:t>Australia, Austria, Belgium, Canada, Finland, France, Germany, Ireland, Italy, Japan, Korea, Netherlands, Norway, Spain, Sweden, Switzerland, United Kingdom, United States</w:t>
            </w:r>
          </w:p>
        </w:tc>
        <w:tc>
          <w:tcPr>
            <w:tcW w:w="3479" w:type="dxa"/>
            <w:tcBorders>
              <w:top w:val="single" w:sz="4" w:space="0" w:color="auto"/>
              <w:left w:val="single" w:sz="4" w:space="0" w:color="auto"/>
              <w:bottom w:val="nil"/>
              <w:right w:val="single" w:sz="4" w:space="0" w:color="auto"/>
            </w:tcBorders>
          </w:tcPr>
          <w:p w:rsidR="009A269C" w:rsidRPr="00EA6D13" w:rsidRDefault="009A269C" w:rsidP="00196F38">
            <w:pPr>
              <w:spacing w:after="0" w:line="240" w:lineRule="auto"/>
              <w:rPr>
                <w:rFonts w:ascii="Times New Roman" w:hAnsi="Times New Roman"/>
                <w:sz w:val="20"/>
                <w:szCs w:val="20"/>
              </w:rPr>
            </w:pPr>
            <w:r w:rsidRPr="000B0085">
              <w:rPr>
                <w:rFonts w:ascii="Times New Roman" w:hAnsi="Times New Roman"/>
                <w:sz w:val="20"/>
                <w:szCs w:val="20"/>
              </w:rPr>
              <w:t>Czech Republic, Denmark, Greece, Hungary, New Zealand, Poland, Portugal.</w:t>
            </w:r>
          </w:p>
        </w:tc>
      </w:tr>
      <w:tr w:rsidR="009A269C" w:rsidRPr="00EA6D13" w:rsidTr="009A269C">
        <w:trPr>
          <w:trHeight w:val="390"/>
        </w:trPr>
        <w:tc>
          <w:tcPr>
            <w:tcW w:w="2357" w:type="dxa"/>
            <w:tcBorders>
              <w:top w:val="nil"/>
              <w:left w:val="single" w:sz="4" w:space="0" w:color="auto"/>
              <w:bottom w:val="nil"/>
              <w:right w:val="single" w:sz="4" w:space="0" w:color="auto"/>
            </w:tcBorders>
          </w:tcPr>
          <w:p w:rsidR="009A269C" w:rsidRPr="00EA6D13" w:rsidRDefault="009A269C" w:rsidP="00196F38">
            <w:pPr>
              <w:spacing w:after="0" w:line="240" w:lineRule="auto"/>
              <w:rPr>
                <w:rFonts w:ascii="Times New Roman" w:hAnsi="Times New Roman"/>
                <w:color w:val="000000"/>
                <w:sz w:val="20"/>
                <w:szCs w:val="20"/>
              </w:rPr>
            </w:pPr>
            <w:r w:rsidRPr="00EA6D13">
              <w:rPr>
                <w:rFonts w:ascii="Times New Roman" w:hAnsi="Times New Roman"/>
                <w:sz w:val="20"/>
                <w:szCs w:val="20"/>
              </w:rPr>
              <w:t>Balanced (18 countries)</w:t>
            </w:r>
          </w:p>
        </w:tc>
        <w:tc>
          <w:tcPr>
            <w:tcW w:w="3510" w:type="dxa"/>
            <w:vMerge/>
            <w:tcBorders>
              <w:left w:val="single" w:sz="4" w:space="0" w:color="auto"/>
              <w:right w:val="single" w:sz="4" w:space="0" w:color="auto"/>
            </w:tcBorders>
            <w:vAlign w:val="center"/>
            <w:hideMark/>
          </w:tcPr>
          <w:p w:rsidR="009A269C" w:rsidRPr="000B0085" w:rsidRDefault="009A269C" w:rsidP="00196F38">
            <w:pPr>
              <w:spacing w:after="0" w:line="240" w:lineRule="auto"/>
              <w:rPr>
                <w:rFonts w:ascii="Times New Roman" w:hAnsi="Times New Roman"/>
                <w:color w:val="000000"/>
                <w:sz w:val="20"/>
                <w:szCs w:val="20"/>
              </w:rPr>
            </w:pPr>
          </w:p>
        </w:tc>
        <w:tc>
          <w:tcPr>
            <w:tcW w:w="3479" w:type="dxa"/>
            <w:tcBorders>
              <w:top w:val="nil"/>
              <w:left w:val="single" w:sz="4" w:space="0" w:color="auto"/>
              <w:bottom w:val="nil"/>
              <w:right w:val="single" w:sz="4" w:space="0" w:color="auto"/>
            </w:tcBorders>
          </w:tcPr>
          <w:p w:rsidR="009A269C" w:rsidRPr="00EA6D13" w:rsidRDefault="009A269C" w:rsidP="00196F38">
            <w:pPr>
              <w:spacing w:after="0" w:line="240" w:lineRule="auto"/>
              <w:rPr>
                <w:rFonts w:ascii="Times New Roman" w:hAnsi="Times New Roman"/>
                <w:sz w:val="20"/>
                <w:szCs w:val="20"/>
              </w:rPr>
            </w:pPr>
          </w:p>
        </w:tc>
      </w:tr>
      <w:tr w:rsidR="009A269C" w:rsidRPr="00EA6D13" w:rsidTr="009A269C">
        <w:trPr>
          <w:trHeight w:val="390"/>
        </w:trPr>
        <w:tc>
          <w:tcPr>
            <w:tcW w:w="2357" w:type="dxa"/>
            <w:tcBorders>
              <w:top w:val="nil"/>
              <w:left w:val="single" w:sz="4" w:space="0" w:color="auto"/>
              <w:bottom w:val="nil"/>
              <w:right w:val="single" w:sz="4" w:space="0" w:color="auto"/>
            </w:tcBorders>
          </w:tcPr>
          <w:p w:rsidR="009A269C" w:rsidRPr="00EA6D13" w:rsidRDefault="009A269C" w:rsidP="00196F38">
            <w:pPr>
              <w:spacing w:after="0" w:line="240" w:lineRule="auto"/>
              <w:rPr>
                <w:rFonts w:ascii="Times New Roman" w:hAnsi="Times New Roman"/>
                <w:color w:val="000000"/>
                <w:sz w:val="20"/>
                <w:szCs w:val="20"/>
              </w:rPr>
            </w:pPr>
          </w:p>
        </w:tc>
        <w:tc>
          <w:tcPr>
            <w:tcW w:w="3510" w:type="dxa"/>
            <w:vMerge/>
            <w:tcBorders>
              <w:left w:val="single" w:sz="4" w:space="0" w:color="auto"/>
              <w:right w:val="single" w:sz="4" w:space="0" w:color="auto"/>
            </w:tcBorders>
            <w:vAlign w:val="center"/>
            <w:hideMark/>
          </w:tcPr>
          <w:p w:rsidR="009A269C" w:rsidRPr="000B0085" w:rsidRDefault="009A269C" w:rsidP="00196F38">
            <w:pPr>
              <w:spacing w:after="0" w:line="240" w:lineRule="auto"/>
              <w:rPr>
                <w:rFonts w:ascii="Times New Roman" w:hAnsi="Times New Roman"/>
                <w:color w:val="000000"/>
                <w:sz w:val="20"/>
                <w:szCs w:val="20"/>
              </w:rPr>
            </w:pPr>
          </w:p>
        </w:tc>
        <w:tc>
          <w:tcPr>
            <w:tcW w:w="3479" w:type="dxa"/>
            <w:tcBorders>
              <w:top w:val="nil"/>
              <w:left w:val="single" w:sz="4" w:space="0" w:color="auto"/>
              <w:bottom w:val="nil"/>
              <w:right w:val="single" w:sz="4" w:space="0" w:color="auto"/>
            </w:tcBorders>
          </w:tcPr>
          <w:p w:rsidR="009A269C" w:rsidRPr="00EA6D13" w:rsidRDefault="009A269C" w:rsidP="00196F38">
            <w:pPr>
              <w:spacing w:after="0" w:line="240" w:lineRule="auto"/>
              <w:rPr>
                <w:rFonts w:ascii="Times New Roman" w:hAnsi="Times New Roman"/>
                <w:sz w:val="20"/>
                <w:szCs w:val="20"/>
              </w:rPr>
            </w:pPr>
          </w:p>
        </w:tc>
      </w:tr>
      <w:tr w:rsidR="009A269C" w:rsidRPr="00EA6D13" w:rsidTr="009A269C">
        <w:trPr>
          <w:trHeight w:val="176"/>
        </w:trPr>
        <w:tc>
          <w:tcPr>
            <w:tcW w:w="2357" w:type="dxa"/>
            <w:tcBorders>
              <w:top w:val="single" w:sz="4" w:space="0" w:color="auto"/>
              <w:left w:val="single" w:sz="4" w:space="0" w:color="auto"/>
              <w:bottom w:val="nil"/>
              <w:right w:val="single" w:sz="4" w:space="0" w:color="auto"/>
            </w:tcBorders>
          </w:tcPr>
          <w:p w:rsidR="009A269C" w:rsidRPr="00EA6D13" w:rsidRDefault="009A269C" w:rsidP="00196F38">
            <w:pPr>
              <w:spacing w:after="0" w:line="240" w:lineRule="auto"/>
              <w:rPr>
                <w:rFonts w:ascii="Times New Roman" w:hAnsi="Times New Roman"/>
                <w:sz w:val="20"/>
                <w:szCs w:val="20"/>
              </w:rPr>
            </w:pPr>
          </w:p>
          <w:p w:rsidR="009A269C" w:rsidRPr="00EA6D13" w:rsidRDefault="009A269C" w:rsidP="00196F38">
            <w:pPr>
              <w:spacing w:after="0" w:line="240" w:lineRule="auto"/>
              <w:rPr>
                <w:rFonts w:ascii="Times New Roman" w:hAnsi="Times New Roman"/>
                <w:sz w:val="20"/>
                <w:szCs w:val="20"/>
              </w:rPr>
            </w:pPr>
          </w:p>
          <w:p w:rsidR="009A269C" w:rsidRPr="00EA6D13" w:rsidRDefault="009A269C" w:rsidP="00196F38">
            <w:pPr>
              <w:spacing w:after="0" w:line="240" w:lineRule="auto"/>
              <w:rPr>
                <w:rFonts w:ascii="Times New Roman" w:hAnsi="Times New Roman"/>
                <w:sz w:val="20"/>
                <w:szCs w:val="20"/>
              </w:rPr>
            </w:pPr>
            <w:r w:rsidRPr="00EA6D13">
              <w:rPr>
                <w:rFonts w:ascii="Times New Roman" w:hAnsi="Times New Roman"/>
                <w:sz w:val="20"/>
                <w:szCs w:val="20"/>
              </w:rPr>
              <w:t>Europe (13 countries)</w:t>
            </w:r>
          </w:p>
        </w:tc>
        <w:tc>
          <w:tcPr>
            <w:tcW w:w="3510" w:type="dxa"/>
            <w:vMerge w:val="restart"/>
            <w:tcBorders>
              <w:left w:val="single" w:sz="4" w:space="0" w:color="auto"/>
              <w:right w:val="single" w:sz="4" w:space="0" w:color="auto"/>
            </w:tcBorders>
            <w:shd w:val="clear" w:color="auto" w:fill="auto"/>
            <w:hideMark/>
          </w:tcPr>
          <w:p w:rsidR="009A269C" w:rsidRPr="000B0085" w:rsidRDefault="009A269C" w:rsidP="00196F38">
            <w:pPr>
              <w:spacing w:after="0" w:line="240" w:lineRule="auto"/>
              <w:rPr>
                <w:rFonts w:ascii="Times New Roman" w:hAnsi="Times New Roman"/>
                <w:color w:val="000000"/>
                <w:sz w:val="20"/>
                <w:szCs w:val="20"/>
              </w:rPr>
            </w:pPr>
            <w:r w:rsidRPr="000B0085">
              <w:rPr>
                <w:rFonts w:ascii="Times New Roman" w:hAnsi="Times New Roman"/>
                <w:sz w:val="20"/>
                <w:szCs w:val="20"/>
              </w:rPr>
              <w:t>Austria, Belgium, Finland, France, Germany, Ireland, Italy, Netherlands, Norway, Spain, Sweden, Switzerland, United Kingdom</w:t>
            </w:r>
            <w:r w:rsidRPr="000B0085">
              <w:rPr>
                <w:rFonts w:ascii="Times New Roman" w:hAnsi="Times New Roman"/>
                <w:color w:val="00B0F0"/>
                <w:sz w:val="20"/>
                <w:szCs w:val="20"/>
              </w:rPr>
              <w:t xml:space="preserve">. </w:t>
            </w:r>
            <w:r w:rsidRPr="000B0085">
              <w:rPr>
                <w:rFonts w:ascii="Times New Roman" w:hAnsi="Times New Roman"/>
                <w:color w:val="000000"/>
                <w:sz w:val="20"/>
                <w:szCs w:val="20"/>
              </w:rPr>
              <w:t xml:space="preserve"> </w:t>
            </w:r>
          </w:p>
        </w:tc>
        <w:tc>
          <w:tcPr>
            <w:tcW w:w="3479" w:type="dxa"/>
            <w:tcBorders>
              <w:top w:val="single" w:sz="4" w:space="0" w:color="auto"/>
              <w:left w:val="single" w:sz="4" w:space="0" w:color="auto"/>
              <w:bottom w:val="nil"/>
              <w:right w:val="single" w:sz="4" w:space="0" w:color="auto"/>
            </w:tcBorders>
          </w:tcPr>
          <w:p w:rsidR="009A269C" w:rsidRPr="00EA6D13" w:rsidRDefault="009A269C" w:rsidP="00196F38">
            <w:pPr>
              <w:spacing w:after="0" w:line="240" w:lineRule="auto"/>
              <w:rPr>
                <w:rFonts w:ascii="Times New Roman" w:hAnsi="Times New Roman"/>
                <w:sz w:val="20"/>
                <w:szCs w:val="20"/>
              </w:rPr>
            </w:pPr>
            <w:r w:rsidRPr="000B0085">
              <w:rPr>
                <w:rFonts w:ascii="Times New Roman" w:hAnsi="Times New Roman"/>
                <w:sz w:val="20"/>
                <w:szCs w:val="20"/>
              </w:rPr>
              <w:t>Australia, Canada, Czech Republic, Denmark, Greece, Hungary, Japan, Korea, New Zealand, Poland, Portugal and U.S.</w:t>
            </w:r>
          </w:p>
        </w:tc>
      </w:tr>
      <w:tr w:rsidR="009A269C" w:rsidRPr="00EA6D13" w:rsidTr="009A269C">
        <w:trPr>
          <w:trHeight w:val="188"/>
        </w:trPr>
        <w:tc>
          <w:tcPr>
            <w:tcW w:w="2357" w:type="dxa"/>
            <w:tcBorders>
              <w:top w:val="nil"/>
              <w:left w:val="single" w:sz="4" w:space="0" w:color="auto"/>
              <w:bottom w:val="nil"/>
              <w:right w:val="single" w:sz="4" w:space="0" w:color="auto"/>
            </w:tcBorders>
          </w:tcPr>
          <w:p w:rsidR="009A269C" w:rsidRPr="00EA6D13" w:rsidRDefault="009A269C" w:rsidP="00196F38">
            <w:pPr>
              <w:spacing w:after="0" w:line="240" w:lineRule="auto"/>
              <w:rPr>
                <w:rFonts w:ascii="Times New Roman" w:hAnsi="Times New Roman"/>
                <w:color w:val="000000"/>
                <w:sz w:val="20"/>
                <w:szCs w:val="20"/>
              </w:rPr>
            </w:pPr>
          </w:p>
        </w:tc>
        <w:tc>
          <w:tcPr>
            <w:tcW w:w="3510" w:type="dxa"/>
            <w:vMerge/>
            <w:tcBorders>
              <w:left w:val="single" w:sz="4" w:space="0" w:color="auto"/>
              <w:right w:val="single" w:sz="4" w:space="0" w:color="auto"/>
            </w:tcBorders>
            <w:vAlign w:val="center"/>
            <w:hideMark/>
          </w:tcPr>
          <w:p w:rsidR="009A269C" w:rsidRPr="000B0085" w:rsidRDefault="009A269C" w:rsidP="00196F38">
            <w:pPr>
              <w:spacing w:after="0" w:line="240" w:lineRule="auto"/>
              <w:rPr>
                <w:rFonts w:ascii="Times New Roman" w:hAnsi="Times New Roman"/>
                <w:color w:val="000000"/>
                <w:sz w:val="20"/>
                <w:szCs w:val="20"/>
              </w:rPr>
            </w:pPr>
          </w:p>
        </w:tc>
        <w:tc>
          <w:tcPr>
            <w:tcW w:w="3479" w:type="dxa"/>
            <w:tcBorders>
              <w:top w:val="nil"/>
              <w:left w:val="single" w:sz="4" w:space="0" w:color="auto"/>
              <w:bottom w:val="nil"/>
              <w:right w:val="single" w:sz="4" w:space="0" w:color="auto"/>
            </w:tcBorders>
          </w:tcPr>
          <w:p w:rsidR="009A269C" w:rsidRPr="00EA6D13" w:rsidRDefault="009A269C" w:rsidP="00196F38">
            <w:pPr>
              <w:spacing w:after="0" w:line="240" w:lineRule="auto"/>
              <w:rPr>
                <w:rFonts w:ascii="Times New Roman" w:hAnsi="Times New Roman"/>
                <w:sz w:val="20"/>
                <w:szCs w:val="20"/>
              </w:rPr>
            </w:pPr>
          </w:p>
        </w:tc>
      </w:tr>
      <w:tr w:rsidR="009A269C" w:rsidRPr="00EA6D13" w:rsidTr="009A269C">
        <w:trPr>
          <w:trHeight w:val="176"/>
        </w:trPr>
        <w:tc>
          <w:tcPr>
            <w:tcW w:w="2357" w:type="dxa"/>
            <w:tcBorders>
              <w:top w:val="single" w:sz="4" w:space="0" w:color="auto"/>
            </w:tcBorders>
          </w:tcPr>
          <w:p w:rsidR="009A269C" w:rsidRPr="00EA6D13" w:rsidRDefault="009A269C" w:rsidP="00196F38">
            <w:pPr>
              <w:spacing w:after="0" w:line="240" w:lineRule="auto"/>
              <w:rPr>
                <w:rFonts w:ascii="Times New Roman" w:hAnsi="Times New Roman"/>
                <w:sz w:val="20"/>
                <w:szCs w:val="20"/>
              </w:rPr>
            </w:pPr>
          </w:p>
          <w:p w:rsidR="009A269C" w:rsidRPr="00EA6D13" w:rsidRDefault="009A269C" w:rsidP="00196F38">
            <w:pPr>
              <w:spacing w:after="0" w:line="240" w:lineRule="auto"/>
              <w:rPr>
                <w:rFonts w:ascii="Times New Roman" w:hAnsi="Times New Roman"/>
                <w:sz w:val="20"/>
                <w:szCs w:val="20"/>
              </w:rPr>
            </w:pPr>
          </w:p>
          <w:p w:rsidR="009A269C" w:rsidRPr="00EA6D13" w:rsidRDefault="009A269C" w:rsidP="00196F38">
            <w:pPr>
              <w:spacing w:after="0" w:line="240" w:lineRule="auto"/>
              <w:rPr>
                <w:rFonts w:ascii="Times New Roman" w:hAnsi="Times New Roman"/>
                <w:sz w:val="20"/>
                <w:szCs w:val="20"/>
              </w:rPr>
            </w:pPr>
            <w:r w:rsidRPr="00EA6D13">
              <w:rPr>
                <w:rFonts w:ascii="Times New Roman" w:hAnsi="Times New Roman"/>
                <w:sz w:val="20"/>
                <w:szCs w:val="20"/>
              </w:rPr>
              <w:t>Pacific Rim (5 countries)</w:t>
            </w:r>
          </w:p>
        </w:tc>
        <w:tc>
          <w:tcPr>
            <w:tcW w:w="3510" w:type="dxa"/>
            <w:shd w:val="clear" w:color="auto" w:fill="auto"/>
            <w:hideMark/>
          </w:tcPr>
          <w:p w:rsidR="009A269C" w:rsidRPr="000B0085" w:rsidRDefault="009A269C" w:rsidP="00196F38">
            <w:pPr>
              <w:spacing w:after="0" w:line="240" w:lineRule="auto"/>
              <w:rPr>
                <w:rFonts w:ascii="Times New Roman" w:hAnsi="Times New Roman"/>
                <w:sz w:val="20"/>
                <w:szCs w:val="20"/>
              </w:rPr>
            </w:pPr>
            <w:r w:rsidRPr="000B0085">
              <w:rPr>
                <w:rFonts w:ascii="Times New Roman" w:hAnsi="Times New Roman"/>
                <w:sz w:val="20"/>
                <w:szCs w:val="20"/>
              </w:rPr>
              <w:t xml:space="preserve">Australia, Canada, Japan, Korea, and U.S.  </w:t>
            </w:r>
          </w:p>
        </w:tc>
        <w:tc>
          <w:tcPr>
            <w:tcW w:w="3479" w:type="dxa"/>
            <w:tcBorders>
              <w:top w:val="single" w:sz="4" w:space="0" w:color="auto"/>
            </w:tcBorders>
          </w:tcPr>
          <w:p w:rsidR="009A269C" w:rsidRPr="00EA6D13" w:rsidRDefault="009A269C" w:rsidP="00196F38">
            <w:pPr>
              <w:spacing w:after="0" w:line="240" w:lineRule="auto"/>
              <w:rPr>
                <w:rFonts w:ascii="Times New Roman" w:hAnsi="Times New Roman"/>
                <w:sz w:val="20"/>
                <w:szCs w:val="20"/>
              </w:rPr>
            </w:pPr>
            <w:r w:rsidRPr="000B0085">
              <w:rPr>
                <w:rFonts w:ascii="Times New Roman" w:hAnsi="Times New Roman"/>
                <w:sz w:val="20"/>
                <w:szCs w:val="20"/>
              </w:rPr>
              <w:t>Austria, Belgium, Czech Republic, Denmark, Finland, France, Germany, Greece, Hungary, Ireland, Italy, Netherlands, New Zealand, Norway,  Poland, Portugal, Spain, Sweden, Switzerland, United Kingdom.</w:t>
            </w:r>
          </w:p>
        </w:tc>
      </w:tr>
    </w:tbl>
    <w:p w:rsidR="0081728D" w:rsidRPr="001D28BA" w:rsidRDefault="0081728D" w:rsidP="0081728D">
      <w:pPr>
        <w:pStyle w:val="Body"/>
        <w:spacing w:line="240" w:lineRule="auto"/>
        <w:ind w:firstLine="0"/>
        <w:jc w:val="left"/>
        <w:rPr>
          <w:sz w:val="20"/>
          <w:szCs w:val="20"/>
        </w:rPr>
      </w:pPr>
    </w:p>
    <w:p w:rsidR="00EF6858" w:rsidRPr="00F41A58" w:rsidRDefault="00EF6858">
      <w:pPr>
        <w:rPr>
          <w:rFonts w:ascii="Times New Roman" w:hAnsi="Times New Roman"/>
          <w:i/>
          <w:sz w:val="20"/>
          <w:szCs w:val="20"/>
        </w:rPr>
      </w:pPr>
      <w:r w:rsidRPr="00F41A58">
        <w:rPr>
          <w:rFonts w:ascii="Times New Roman" w:hAnsi="Times New Roman"/>
          <w:i/>
          <w:sz w:val="20"/>
          <w:szCs w:val="20"/>
        </w:rPr>
        <w:br w:type="page"/>
      </w:r>
    </w:p>
    <w:p w:rsidR="00231858" w:rsidRDefault="00A54872" w:rsidP="00231858">
      <w:pPr>
        <w:pStyle w:val="Heading8"/>
      </w:pPr>
      <w:bookmarkStart w:id="17" w:name="_Ref276736259"/>
      <w:r>
        <w:lastRenderedPageBreak/>
        <w:t xml:space="preserve">Results </w:t>
      </w:r>
      <w:r w:rsidR="00FF4FB6">
        <w:t>after</w:t>
      </w:r>
      <w:r>
        <w:t xml:space="preserve"> Dropping Price and Exchange Rate Variables</w:t>
      </w:r>
      <w:bookmarkEnd w:id="17"/>
    </w:p>
    <w:p w:rsidR="00EF6858" w:rsidRDefault="00DE11C1" w:rsidP="00617CC2">
      <w:pPr>
        <w:spacing w:after="120"/>
        <w:rPr>
          <w:rFonts w:ascii="Times New Roman" w:hAnsi="Times New Roman"/>
          <w:b/>
          <w:sz w:val="24"/>
          <w:szCs w:val="24"/>
        </w:rPr>
      </w:pPr>
      <m:oMath>
        <m:sSup>
          <m:sSupPr>
            <m:ctrlPr>
              <w:rPr>
                <w:rFonts w:ascii="Cambria Math" w:hAnsi="Cambria Math"/>
                <w:i/>
                <w:sz w:val="20"/>
                <w:szCs w:val="20"/>
              </w:rPr>
            </m:ctrlPr>
          </m:sSupPr>
          <m:e>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Exports</m:t>
                    </m:r>
                  </m:e>
                  <m:sub>
                    <m:r>
                      <m:rPr>
                        <m:sty m:val="p"/>
                      </m:rPr>
                      <w:rPr>
                        <w:rFonts w:ascii="Cambria Math" w:hAnsi="Cambria Math"/>
                        <w:sz w:val="20"/>
                        <w:szCs w:val="20"/>
                      </w:rPr>
                      <m:t>ijt</m:t>
                    </m:r>
                  </m:sub>
                  <m:sup>
                    <m:r>
                      <m:rPr>
                        <m:sty m:val="p"/>
                      </m:rPr>
                      <w:rPr>
                        <w:rFonts w:ascii="Cambria Math" w:hAnsi="Cambria Math"/>
                        <w:sz w:val="20"/>
                        <w:szCs w:val="20"/>
                      </w:rPr>
                      <m:t xml:space="preserve"> </m:t>
                    </m:r>
                  </m:sup>
                </m:sSubSup>
                <m:r>
                  <m:rPr>
                    <m:sty m:val="p"/>
                  </m:rPr>
                  <w:rPr>
                    <w:rFonts w:ascii="Cambria Math" w:hAnsi="Cambria Math"/>
                    <w:sz w:val="20"/>
                    <w:szCs w:val="20"/>
                  </w:rPr>
                  <m:t>)</m:t>
                </m:r>
              </m:e>
            </m:func>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0</m:t>
                </m:r>
              </m:sub>
            </m:sSub>
            <m:r>
              <w:rPr>
                <w:rFonts w:ascii="Cambria Math" w:hAnsi="Cambria Math"/>
                <w:sz w:val="20"/>
                <w:szCs w:val="20"/>
              </w:rPr>
              <m:t>+</m:t>
            </m:r>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1</m:t>
                    </m:r>
                  </m:sub>
                </m:sSub>
                <m:func>
                  <m:funcPr>
                    <m:ctrlPr>
                      <w:rPr>
                        <w:rFonts w:ascii="Cambria Math" w:hAnsi="Cambria Math"/>
                        <w:i/>
                        <w:sz w:val="20"/>
                        <w:szCs w:val="20"/>
                      </w:rPr>
                    </m:ctrlPr>
                  </m:funcPr>
                  <m:fName>
                    <m:r>
                      <m:rPr>
                        <m:sty m:val="p"/>
                      </m:rPr>
                      <w:rPr>
                        <w:rFonts w:ascii="Cambria Math" w:hAnsi="Cambria Math"/>
                        <w:sz w:val="20"/>
                        <w:szCs w:val="20"/>
                      </w:rPr>
                      <m:t>ln</m:t>
                    </m:r>
                  </m:fName>
                  <m:e>
                    <m:sSubSup>
                      <m:sSubSupPr>
                        <m:ctrlPr>
                          <w:rPr>
                            <w:rFonts w:ascii="Cambria Math" w:hAnsi="Cambria Math"/>
                            <w:i/>
                            <w:sz w:val="20"/>
                            <w:szCs w:val="20"/>
                          </w:rPr>
                        </m:ctrlPr>
                      </m:sSubSupPr>
                      <m:e>
                        <m:r>
                          <w:rPr>
                            <w:rFonts w:ascii="Cambria Math" w:hAnsi="Cambria Math"/>
                            <w:sz w:val="20"/>
                            <w:szCs w:val="20"/>
                          </w:rPr>
                          <m:t>GDP</m:t>
                        </m:r>
                      </m:e>
                      <m:sub>
                        <m:r>
                          <w:rPr>
                            <w:rFonts w:ascii="Cambria Math" w:hAnsi="Cambria Math"/>
                            <w:sz w:val="20"/>
                            <w:szCs w:val="20"/>
                          </w:rPr>
                          <m:t>it-1</m:t>
                        </m:r>
                      </m:sub>
                      <m:sup>
                        <m:r>
                          <w:rPr>
                            <w:rFonts w:ascii="Cambria Math" w:hAnsi="Cambria Math"/>
                            <w:sz w:val="20"/>
                            <w:szCs w:val="20"/>
                          </w:rPr>
                          <m:t xml:space="preserve"> </m:t>
                        </m:r>
                      </m:sup>
                    </m:sSubSup>
                  </m:e>
                </m:func>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func>
                  <m:funcPr>
                    <m:ctrlPr>
                      <w:rPr>
                        <w:rFonts w:ascii="Cambria Math" w:hAnsi="Cambria Math"/>
                        <w:sz w:val="20"/>
                        <w:szCs w:val="20"/>
                      </w:rPr>
                    </m:ctrlPr>
                  </m:funcPr>
                  <m:fName>
                    <m:r>
                      <m:rPr>
                        <m:sty m:val="p"/>
                      </m:rPr>
                      <w:rPr>
                        <w:rFonts w:ascii="Cambria Math" w:hAnsi="Cambria Math"/>
                        <w:sz w:val="20"/>
                        <w:szCs w:val="20"/>
                      </w:rPr>
                      <m:t>ln</m:t>
                    </m:r>
                  </m:fName>
                  <m:e>
                    <m:sSub>
                      <m:sSubPr>
                        <m:ctrlPr>
                          <w:rPr>
                            <w:rFonts w:ascii="Cambria Math" w:hAnsi="Cambria Math"/>
                            <w:i/>
                            <w:sz w:val="20"/>
                            <w:szCs w:val="20"/>
                          </w:rPr>
                        </m:ctrlPr>
                      </m:sSubPr>
                      <m:e>
                        <m:r>
                          <w:rPr>
                            <w:rFonts w:ascii="Cambria Math" w:hAnsi="Cambria Math"/>
                            <w:sz w:val="20"/>
                            <w:szCs w:val="20"/>
                          </w:rPr>
                          <m:t>GDP</m:t>
                        </m:r>
                      </m:e>
                      <m:sub>
                        <m:r>
                          <w:rPr>
                            <w:rFonts w:ascii="Cambria Math" w:hAnsi="Cambria Math"/>
                            <w:sz w:val="20"/>
                            <w:szCs w:val="20"/>
                          </w:rPr>
                          <m:t>jt-1</m:t>
                        </m:r>
                      </m:sub>
                    </m:sSub>
                    <m:r>
                      <w:rPr>
                        <w:rFonts w:ascii="Cambria Math" w:hAnsi="Cambria Math"/>
                        <w:sz w:val="20"/>
                        <w:szCs w:val="20"/>
                      </w:rPr>
                      <m:t>+</m:t>
                    </m:r>
                  </m:e>
                </m:func>
              </m:e>
              <m:sup>
                <m:r>
                  <w:rPr>
                    <w:rFonts w:ascii="Cambria Math" w:hAnsi="Cambria Math"/>
                    <w:sz w:val="20"/>
                    <w:szCs w:val="20"/>
                  </w:rPr>
                  <m:t xml:space="preserve"> </m:t>
                </m:r>
              </m:sup>
            </m:sSup>
          </m:e>
          <m:sup>
            <m:r>
              <w:rPr>
                <w:rFonts w:ascii="Cambria Math" w:hAnsi="Cambria Math"/>
                <w:sz w:val="20"/>
                <w:szCs w:val="20"/>
              </w:rPr>
              <m:t xml:space="preserve"> </m:t>
            </m:r>
          </m:sup>
        </m:sSup>
        <m:sSubSup>
          <m:sSubSupPr>
            <m:ctrlPr>
              <w:rPr>
                <w:rFonts w:ascii="Cambria Math" w:hAnsi="Cambria Math"/>
                <w:i/>
                <w:sz w:val="20"/>
                <w:szCs w:val="20"/>
              </w:rPr>
            </m:ctrlPr>
          </m:sSubSupPr>
          <m:e>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m:rPr>
                <m:sty m:val="p"/>
              </m:rPr>
              <w:rPr>
                <w:rFonts w:ascii="Cambria Math" w:hAnsi="Cambria Math"/>
                <w:sz w:val="20"/>
                <w:szCs w:val="20"/>
              </w:rPr>
              <m:t>ln</m:t>
            </m:r>
          </m:e>
          <m:sub>
            <m:r>
              <w:rPr>
                <w:rFonts w:ascii="Cambria Math" w:hAnsi="Cambria Math"/>
                <w:sz w:val="20"/>
                <w:szCs w:val="20"/>
              </w:rPr>
              <m:t xml:space="preserve"> </m:t>
            </m:r>
          </m:sub>
          <m:sup>
            <m:r>
              <w:rPr>
                <w:rFonts w:ascii="Cambria Math" w:hAnsi="Cambria Math"/>
                <w:sz w:val="20"/>
                <w:szCs w:val="20"/>
              </w:rPr>
              <m:t xml:space="preserve"> </m:t>
            </m:r>
          </m:sup>
        </m:sSubSup>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PPI</m:t>
                </m:r>
              </m:e>
              <m:sub>
                <m:r>
                  <w:rPr>
                    <w:rFonts w:ascii="Cambria Math" w:hAnsi="Cambria Math"/>
                    <w:sz w:val="20"/>
                    <w:szCs w:val="20"/>
                  </w:rPr>
                  <m:t>it-1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4</m:t>
                </m:r>
              </m:sub>
            </m:sSub>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 xml:space="preserve"> </m:t>
                </m:r>
              </m:e>
            </m:func>
            <m:sSub>
              <m:sSubPr>
                <m:ctrlPr>
                  <w:rPr>
                    <w:rFonts w:ascii="Cambria Math" w:hAnsi="Cambria Math"/>
                    <w:i/>
                    <w:sz w:val="20"/>
                    <w:szCs w:val="20"/>
                  </w:rPr>
                </m:ctrlPr>
              </m:sSubPr>
              <m:e>
                <m:r>
                  <w:rPr>
                    <w:rFonts w:ascii="Cambria Math" w:hAnsi="Cambria Math"/>
                    <w:sz w:val="20"/>
                    <w:szCs w:val="20"/>
                  </w:rPr>
                  <m:t>PPI</m:t>
                </m:r>
              </m:e>
              <m:sub>
                <m:r>
                  <w:rPr>
                    <w:rFonts w:ascii="Cambria Math" w:hAnsi="Cambria Math"/>
                    <w:sz w:val="20"/>
                    <w:szCs w:val="20"/>
                  </w:rPr>
                  <m:t>jt-1</m:t>
                </m:r>
              </m:sub>
            </m:sSub>
            <m:r>
              <w:rPr>
                <w:rFonts w:ascii="Cambria Math" w:hAnsi="Cambria Math"/>
                <w:sz w:val="20"/>
                <w:szCs w:val="20"/>
              </w:rPr>
              <m:t>+</m:t>
            </m:r>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 xml:space="preserve"> </m:t>
                    </m:r>
                  </m:e>
                </m:func>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ijt-1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6</m:t>
                    </m:r>
                  </m:sub>
                </m:sSub>
                <m:sSub>
                  <m:sSubPr>
                    <m:ctrlPr>
                      <w:rPr>
                        <w:rFonts w:ascii="Cambria Math" w:hAnsi="Cambria Math"/>
                        <w:i/>
                        <w:sz w:val="20"/>
                        <w:szCs w:val="20"/>
                      </w:rPr>
                    </m:ctrlPr>
                  </m:sSubPr>
                  <m:e>
                    <m:r>
                      <w:rPr>
                        <w:rFonts w:ascii="Cambria Math" w:hAnsi="Cambria Math"/>
                        <w:sz w:val="20"/>
                        <w:szCs w:val="20"/>
                      </w:rPr>
                      <m:t>Tariff</m:t>
                    </m:r>
                  </m:e>
                  <m:sub>
                    <m:r>
                      <w:rPr>
                        <w:rFonts w:ascii="Cambria Math" w:hAnsi="Cambria Math"/>
                        <w:sz w:val="20"/>
                        <w:szCs w:val="20"/>
                      </w:rPr>
                      <m:t>ijt-1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7</m:t>
                    </m:r>
                  </m:sub>
                </m:sSub>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 xml:space="preserve"> </m:t>
                    </m:r>
                  </m:e>
                </m:func>
                <m:r>
                  <w:rPr>
                    <w:rFonts w:ascii="Cambria Math" w:hAnsi="Cambria Math"/>
                    <w:sz w:val="20"/>
                    <w:szCs w:val="20"/>
                  </w:rPr>
                  <m:t>Business Cycl</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it-1</m:t>
                    </m:r>
                  </m:sub>
                </m:sSub>
                <m: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α</m:t>
                    </m:r>
                  </m:e>
                  <m:sub>
                    <m:r>
                      <m:rPr>
                        <m:sty m:val="p"/>
                      </m:rPr>
                      <w:rPr>
                        <w:rFonts w:ascii="Cambria Math" w:hAnsi="Cambria Math"/>
                        <w:sz w:val="20"/>
                        <w:szCs w:val="20"/>
                      </w:rPr>
                      <m:t>8</m:t>
                    </m:r>
                  </m:sub>
                </m:sSub>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 xml:space="preserve"> </m:t>
                    </m:r>
                  </m:e>
                </m:func>
                <m:r>
                  <w:rPr>
                    <w:rFonts w:ascii="Cambria Math" w:hAnsi="Cambria Math"/>
                    <w:sz w:val="20"/>
                    <w:szCs w:val="20"/>
                  </w:rPr>
                  <m:t>Business Cycl</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jt-1</m:t>
                    </m:r>
                  </m:sub>
                </m:sSub>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n=1</m:t>
                    </m:r>
                  </m:sub>
                  <m:sup>
                    <m:r>
                      <w:rPr>
                        <w:rFonts w:ascii="Cambria Math" w:hAnsi="Cambria Math"/>
                        <w:sz w:val="20"/>
                        <w:szCs w:val="20"/>
                      </w:rPr>
                      <m:t>24</m:t>
                    </m:r>
                  </m:sup>
                  <m:e>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n</m:t>
                        </m:r>
                      </m:sub>
                    </m:sSub>
                  </m:e>
                </m:nary>
              </m:e>
              <m:sub>
                <m:r>
                  <w:rPr>
                    <w:rFonts w:ascii="Cambria Math" w:hAnsi="Cambria Math"/>
                    <w:sz w:val="20"/>
                    <w:szCs w:val="20"/>
                  </w:rPr>
                  <m:t xml:space="preserve"> </m:t>
                </m:r>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TX</m:t>
                </m:r>
              </m:e>
              <m:sub>
                <m:r>
                  <w:rPr>
                    <w:rFonts w:ascii="Cambria Math" w:hAnsi="Cambria Math"/>
                    <w:sz w:val="20"/>
                    <w:szCs w:val="20"/>
                  </w:rPr>
                  <m:t xml:space="preserve"> it-n</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TX</m:t>
                </m:r>
              </m:e>
              <m:sub>
                <m:r>
                  <w:rPr>
                    <w:rFonts w:ascii="Cambria Math" w:hAnsi="Cambria Math"/>
                    <w:sz w:val="20"/>
                    <w:szCs w:val="20"/>
                  </w:rPr>
                  <m:t xml:space="preserve"> jt-n</m:t>
                </m:r>
              </m:sub>
              <m:sup>
                <m:r>
                  <w:rPr>
                    <w:rFonts w:ascii="Cambria Math" w:hAnsi="Cambria Math"/>
                    <w:sz w:val="20"/>
                    <w:szCs w:val="20"/>
                  </w:rPr>
                  <m:t xml:space="preserve"> </m:t>
                </m:r>
              </m:sup>
            </m:sSubSup>
            <m:r>
              <w:rPr>
                <w:rFonts w:ascii="Cambria Math" w:hAnsi="Cambria Math"/>
                <w:sz w:val="20"/>
                <w:szCs w:val="20"/>
              </w:rPr>
              <m:t>)</m:t>
            </m:r>
          </m:e>
          <m:sup>
            <m:r>
              <w:rPr>
                <w:rFonts w:ascii="Cambria Math" w:hAnsi="Cambria Math"/>
                <w:sz w:val="20"/>
                <w:szCs w:val="20"/>
              </w:rPr>
              <m:t xml:space="preserve"> </m:t>
            </m:r>
          </m:sup>
        </m:sSup>
      </m:oMath>
      <w:r w:rsidR="002C335C">
        <w:rPr>
          <w:rFonts w:ascii="Times New Roman" w:hAnsi="Times New Roman"/>
          <w:b/>
          <w:sz w:val="24"/>
          <w:szCs w:val="24"/>
        </w:rPr>
        <w:t xml:space="preserve"> </w:t>
      </w:r>
    </w:p>
    <w:tbl>
      <w:tblPr>
        <w:tblW w:w="896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786"/>
        <w:gridCol w:w="1631"/>
        <w:gridCol w:w="1722"/>
        <w:gridCol w:w="1812"/>
      </w:tblGrid>
      <w:tr w:rsidR="00203955" w:rsidRPr="00C77919" w:rsidTr="002B6F9A">
        <w:trPr>
          <w:trHeight w:val="247"/>
        </w:trPr>
        <w:tc>
          <w:tcPr>
            <w:tcW w:w="2011" w:type="dxa"/>
            <w:shd w:val="clear" w:color="auto" w:fill="auto"/>
            <w:noWrap/>
            <w:vAlign w:val="bottom"/>
            <w:hideMark/>
          </w:tcPr>
          <w:p w:rsidR="00203955" w:rsidRPr="00C77919" w:rsidRDefault="00203955" w:rsidP="00B4467A">
            <w:pPr>
              <w:spacing w:after="0" w:line="240" w:lineRule="auto"/>
              <w:rPr>
                <w:rFonts w:ascii="Times New Roman" w:hAnsi="Times New Roman"/>
                <w:color w:val="000000"/>
              </w:rPr>
            </w:pPr>
          </w:p>
        </w:tc>
        <w:tc>
          <w:tcPr>
            <w:tcW w:w="1786" w:type="dxa"/>
            <w:shd w:val="clear" w:color="auto" w:fill="auto"/>
            <w:noWrap/>
            <w:vAlign w:val="bottom"/>
            <w:hideMark/>
          </w:tcPr>
          <w:p w:rsidR="00203955" w:rsidRPr="00B97203" w:rsidRDefault="002B6F9A" w:rsidP="002B6F9A">
            <w:pPr>
              <w:spacing w:after="0" w:line="240" w:lineRule="auto"/>
              <w:ind w:left="-122" w:right="-83"/>
              <w:jc w:val="center"/>
              <w:rPr>
                <w:rFonts w:ascii="Times New Roman" w:hAnsi="Times New Roman"/>
                <w:b/>
                <w:color w:val="000000"/>
                <w:sz w:val="20"/>
                <w:szCs w:val="20"/>
              </w:rPr>
            </w:pPr>
            <w:r>
              <w:rPr>
                <w:rFonts w:ascii="Times New Roman" w:hAnsi="Times New Roman"/>
                <w:b/>
                <w:color w:val="000000"/>
                <w:sz w:val="20"/>
                <w:szCs w:val="20"/>
              </w:rPr>
              <w:t>With PPI &amp; RER (</w:t>
            </w:r>
            <w:r w:rsidR="00203955" w:rsidRPr="00B97203">
              <w:rPr>
                <w:rFonts w:ascii="Times New Roman" w:hAnsi="Times New Roman"/>
                <w:b/>
                <w:color w:val="000000"/>
                <w:sz w:val="20"/>
                <w:szCs w:val="20"/>
              </w:rPr>
              <w:t>Base</w:t>
            </w:r>
            <w:r w:rsidR="00A54872" w:rsidRPr="00B97203">
              <w:rPr>
                <w:rFonts w:ascii="Times New Roman" w:hAnsi="Times New Roman"/>
                <w:b/>
                <w:color w:val="000000"/>
                <w:sz w:val="20"/>
                <w:szCs w:val="20"/>
              </w:rPr>
              <w:t xml:space="preserve"> Specification</w:t>
            </w:r>
            <w:r>
              <w:rPr>
                <w:rFonts w:ascii="Times New Roman" w:hAnsi="Times New Roman"/>
                <w:b/>
                <w:color w:val="000000"/>
                <w:sz w:val="20"/>
                <w:szCs w:val="20"/>
              </w:rPr>
              <w:t>)</w:t>
            </w:r>
          </w:p>
        </w:tc>
        <w:tc>
          <w:tcPr>
            <w:tcW w:w="1631" w:type="dxa"/>
            <w:shd w:val="clear" w:color="auto" w:fill="auto"/>
            <w:noWrap/>
            <w:vAlign w:val="bottom"/>
            <w:hideMark/>
          </w:tcPr>
          <w:p w:rsidR="00203955" w:rsidRPr="00B97203" w:rsidRDefault="00203955" w:rsidP="000E5F11">
            <w:pPr>
              <w:spacing w:after="0" w:line="240" w:lineRule="auto"/>
              <w:jc w:val="center"/>
              <w:rPr>
                <w:rFonts w:ascii="Times New Roman" w:hAnsi="Times New Roman"/>
                <w:b/>
                <w:color w:val="000000"/>
                <w:sz w:val="20"/>
                <w:szCs w:val="20"/>
              </w:rPr>
            </w:pPr>
            <w:r w:rsidRPr="00B97203">
              <w:rPr>
                <w:rFonts w:ascii="Times New Roman" w:hAnsi="Times New Roman"/>
                <w:b/>
                <w:color w:val="000000"/>
                <w:sz w:val="20"/>
                <w:szCs w:val="20"/>
              </w:rPr>
              <w:t>No PPI</w:t>
            </w:r>
          </w:p>
        </w:tc>
        <w:tc>
          <w:tcPr>
            <w:tcW w:w="1722" w:type="dxa"/>
            <w:shd w:val="clear" w:color="auto" w:fill="auto"/>
            <w:noWrap/>
            <w:vAlign w:val="bottom"/>
            <w:hideMark/>
          </w:tcPr>
          <w:p w:rsidR="00203955" w:rsidRPr="00B97203" w:rsidRDefault="00203955" w:rsidP="000E5F11">
            <w:pPr>
              <w:spacing w:after="0" w:line="240" w:lineRule="auto"/>
              <w:jc w:val="center"/>
              <w:rPr>
                <w:rFonts w:ascii="Times New Roman" w:hAnsi="Times New Roman"/>
                <w:b/>
                <w:color w:val="000000"/>
                <w:sz w:val="20"/>
                <w:szCs w:val="20"/>
              </w:rPr>
            </w:pPr>
            <w:r w:rsidRPr="00B97203">
              <w:rPr>
                <w:rFonts w:ascii="Times New Roman" w:hAnsi="Times New Roman"/>
                <w:b/>
                <w:color w:val="000000"/>
                <w:sz w:val="20"/>
                <w:szCs w:val="20"/>
              </w:rPr>
              <w:t>No Real Exchange Rate</w:t>
            </w:r>
          </w:p>
        </w:tc>
        <w:tc>
          <w:tcPr>
            <w:tcW w:w="1812" w:type="dxa"/>
            <w:shd w:val="clear" w:color="auto" w:fill="auto"/>
            <w:noWrap/>
            <w:vAlign w:val="bottom"/>
            <w:hideMark/>
          </w:tcPr>
          <w:p w:rsidR="00203955" w:rsidRPr="00B97203" w:rsidRDefault="00203955" w:rsidP="000E5F11">
            <w:pPr>
              <w:spacing w:after="0" w:line="240" w:lineRule="auto"/>
              <w:jc w:val="center"/>
              <w:rPr>
                <w:rFonts w:ascii="Times New Roman" w:hAnsi="Times New Roman"/>
                <w:b/>
                <w:color w:val="000000"/>
                <w:sz w:val="20"/>
                <w:szCs w:val="20"/>
              </w:rPr>
            </w:pPr>
            <w:r w:rsidRPr="00B97203">
              <w:rPr>
                <w:rFonts w:ascii="Times New Roman" w:hAnsi="Times New Roman"/>
                <w:b/>
                <w:color w:val="000000"/>
                <w:sz w:val="20"/>
                <w:szCs w:val="20"/>
              </w:rPr>
              <w:t>No PPI or Real Exchange Rate</w:t>
            </w:r>
          </w:p>
        </w:tc>
      </w:tr>
      <w:tr w:rsidR="00203955" w:rsidRPr="00C77919" w:rsidTr="002B6F9A">
        <w:trPr>
          <w:trHeight w:val="230"/>
        </w:trPr>
        <w:tc>
          <w:tcPr>
            <w:tcW w:w="2011" w:type="dxa"/>
            <w:shd w:val="clear" w:color="auto" w:fill="D9D9D9" w:themeFill="background1" w:themeFillShade="D9"/>
            <w:noWrap/>
            <w:vAlign w:val="bottom"/>
            <w:hideMark/>
          </w:tcPr>
          <w:p w:rsidR="00203955" w:rsidRPr="00B4467A" w:rsidRDefault="00203955"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ln GDPit-1</w:t>
            </w:r>
          </w:p>
        </w:tc>
        <w:tc>
          <w:tcPr>
            <w:tcW w:w="1786" w:type="dxa"/>
            <w:shd w:val="clear" w:color="auto" w:fill="D9D9D9" w:themeFill="background1" w:themeFillShade="D9"/>
            <w:noWrap/>
            <w:vAlign w:val="bottom"/>
            <w:hideMark/>
          </w:tcPr>
          <w:p w:rsidR="00203955" w:rsidRPr="00B4467A" w:rsidRDefault="00203955" w:rsidP="002B6F9A">
            <w:pPr>
              <w:tabs>
                <w:tab w:val="decimal" w:pos="504"/>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1.3544***</w:t>
            </w:r>
          </w:p>
        </w:tc>
        <w:tc>
          <w:tcPr>
            <w:tcW w:w="1631" w:type="dxa"/>
            <w:shd w:val="clear" w:color="auto" w:fill="D9D9D9" w:themeFill="background1" w:themeFillShade="D9"/>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1.2935***</w:t>
            </w:r>
          </w:p>
        </w:tc>
        <w:tc>
          <w:tcPr>
            <w:tcW w:w="1722" w:type="dxa"/>
            <w:shd w:val="clear" w:color="auto" w:fill="D9D9D9" w:themeFill="background1" w:themeFillShade="D9"/>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1.3448***</w:t>
            </w:r>
          </w:p>
        </w:tc>
        <w:tc>
          <w:tcPr>
            <w:tcW w:w="1812" w:type="dxa"/>
            <w:shd w:val="clear" w:color="auto" w:fill="D9D9D9" w:themeFill="background1" w:themeFillShade="D9"/>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1.2745***</w:t>
            </w:r>
          </w:p>
        </w:tc>
      </w:tr>
      <w:tr w:rsidR="00203955" w:rsidRPr="00C77919" w:rsidTr="002B6F9A">
        <w:trPr>
          <w:trHeight w:val="230"/>
        </w:trPr>
        <w:tc>
          <w:tcPr>
            <w:tcW w:w="2011" w:type="dxa"/>
            <w:shd w:val="clear" w:color="auto" w:fill="D9D9D9" w:themeFill="background1" w:themeFillShade="D9"/>
            <w:noWrap/>
            <w:vAlign w:val="bottom"/>
            <w:hideMark/>
          </w:tcPr>
          <w:p w:rsidR="00203955" w:rsidRPr="00B4467A" w:rsidRDefault="00203955"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ln GDPjt-1</w:t>
            </w:r>
          </w:p>
        </w:tc>
        <w:tc>
          <w:tcPr>
            <w:tcW w:w="1786" w:type="dxa"/>
            <w:shd w:val="clear" w:color="auto" w:fill="D9D9D9" w:themeFill="background1" w:themeFillShade="D9"/>
            <w:noWrap/>
            <w:vAlign w:val="bottom"/>
            <w:hideMark/>
          </w:tcPr>
          <w:p w:rsidR="00203955" w:rsidRPr="00B4467A" w:rsidRDefault="00203955" w:rsidP="002B6F9A">
            <w:pPr>
              <w:tabs>
                <w:tab w:val="decimal" w:pos="504"/>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1.0667***</w:t>
            </w:r>
          </w:p>
        </w:tc>
        <w:tc>
          <w:tcPr>
            <w:tcW w:w="1631" w:type="dxa"/>
            <w:shd w:val="clear" w:color="auto" w:fill="D9D9D9" w:themeFill="background1" w:themeFillShade="D9"/>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1.0470***</w:t>
            </w:r>
          </w:p>
        </w:tc>
        <w:tc>
          <w:tcPr>
            <w:tcW w:w="1722" w:type="dxa"/>
            <w:shd w:val="clear" w:color="auto" w:fill="D9D9D9" w:themeFill="background1" w:themeFillShade="D9"/>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1.0384***</w:t>
            </w:r>
          </w:p>
        </w:tc>
        <w:tc>
          <w:tcPr>
            <w:tcW w:w="1812" w:type="dxa"/>
            <w:shd w:val="clear" w:color="auto" w:fill="D9D9D9" w:themeFill="background1" w:themeFillShade="D9"/>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1.0291***</w:t>
            </w:r>
          </w:p>
        </w:tc>
      </w:tr>
      <w:tr w:rsidR="00203955" w:rsidRPr="00C77919" w:rsidTr="002B6F9A">
        <w:trPr>
          <w:trHeight w:val="230"/>
        </w:trPr>
        <w:tc>
          <w:tcPr>
            <w:tcW w:w="2011" w:type="dxa"/>
            <w:shd w:val="clear" w:color="auto" w:fill="D9D9D9" w:themeFill="background1" w:themeFillShade="D9"/>
            <w:noWrap/>
            <w:vAlign w:val="bottom"/>
            <w:hideMark/>
          </w:tcPr>
          <w:p w:rsidR="00203955" w:rsidRPr="00B4467A" w:rsidRDefault="00203955"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ln PPIit-1</w:t>
            </w:r>
          </w:p>
        </w:tc>
        <w:tc>
          <w:tcPr>
            <w:tcW w:w="1786" w:type="dxa"/>
            <w:shd w:val="clear" w:color="auto" w:fill="D9D9D9" w:themeFill="background1" w:themeFillShade="D9"/>
            <w:noWrap/>
            <w:vAlign w:val="bottom"/>
            <w:hideMark/>
          </w:tcPr>
          <w:p w:rsidR="00203955" w:rsidRPr="00B4467A" w:rsidRDefault="00203955" w:rsidP="002B6F9A">
            <w:pPr>
              <w:tabs>
                <w:tab w:val="decimal" w:pos="504"/>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-0.5904***</w:t>
            </w:r>
          </w:p>
        </w:tc>
        <w:tc>
          <w:tcPr>
            <w:tcW w:w="1631" w:type="dxa"/>
            <w:shd w:val="clear" w:color="auto" w:fill="D9D9D9" w:themeFill="background1" w:themeFillShade="D9"/>
            <w:noWrap/>
            <w:vAlign w:val="bottom"/>
            <w:hideMark/>
          </w:tcPr>
          <w:p w:rsidR="00203955" w:rsidRPr="00B4467A" w:rsidRDefault="00203955" w:rsidP="00B4467A">
            <w:pPr>
              <w:tabs>
                <w:tab w:val="decimal" w:pos="432"/>
              </w:tabs>
              <w:spacing w:after="0" w:line="240" w:lineRule="auto"/>
              <w:jc w:val="center"/>
              <w:rPr>
                <w:rFonts w:ascii="Times New Roman" w:hAnsi="Times New Roman"/>
                <w:color w:val="000000"/>
                <w:sz w:val="20"/>
                <w:szCs w:val="20"/>
              </w:rPr>
            </w:pPr>
          </w:p>
        </w:tc>
        <w:tc>
          <w:tcPr>
            <w:tcW w:w="1722" w:type="dxa"/>
            <w:shd w:val="clear" w:color="auto" w:fill="D9D9D9" w:themeFill="background1" w:themeFillShade="D9"/>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-0.5747***</w:t>
            </w:r>
          </w:p>
        </w:tc>
        <w:tc>
          <w:tcPr>
            <w:tcW w:w="1812" w:type="dxa"/>
            <w:shd w:val="clear" w:color="auto" w:fill="D9D9D9" w:themeFill="background1" w:themeFillShade="D9"/>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p>
        </w:tc>
      </w:tr>
      <w:tr w:rsidR="00203955" w:rsidRPr="00C77919" w:rsidTr="002B6F9A">
        <w:trPr>
          <w:trHeight w:val="230"/>
        </w:trPr>
        <w:tc>
          <w:tcPr>
            <w:tcW w:w="2011" w:type="dxa"/>
            <w:shd w:val="clear" w:color="auto" w:fill="D9D9D9" w:themeFill="background1" w:themeFillShade="D9"/>
            <w:noWrap/>
            <w:vAlign w:val="bottom"/>
            <w:hideMark/>
          </w:tcPr>
          <w:p w:rsidR="00203955" w:rsidRPr="00B4467A" w:rsidRDefault="00203955"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ln PPIjt-1</w:t>
            </w:r>
          </w:p>
        </w:tc>
        <w:tc>
          <w:tcPr>
            <w:tcW w:w="1786" w:type="dxa"/>
            <w:shd w:val="clear" w:color="auto" w:fill="D9D9D9" w:themeFill="background1" w:themeFillShade="D9"/>
            <w:noWrap/>
            <w:vAlign w:val="bottom"/>
            <w:hideMark/>
          </w:tcPr>
          <w:p w:rsidR="00203955" w:rsidRPr="00B4467A" w:rsidRDefault="00203955" w:rsidP="002B6F9A">
            <w:pPr>
              <w:tabs>
                <w:tab w:val="decimal" w:pos="504"/>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-0.1344</w:t>
            </w:r>
          </w:p>
        </w:tc>
        <w:tc>
          <w:tcPr>
            <w:tcW w:w="1631" w:type="dxa"/>
            <w:shd w:val="clear" w:color="auto" w:fill="D9D9D9" w:themeFill="background1" w:themeFillShade="D9"/>
            <w:noWrap/>
            <w:vAlign w:val="bottom"/>
            <w:hideMark/>
          </w:tcPr>
          <w:p w:rsidR="00203955" w:rsidRPr="00B4467A" w:rsidRDefault="00203955" w:rsidP="00B4467A">
            <w:pPr>
              <w:tabs>
                <w:tab w:val="decimal" w:pos="432"/>
              </w:tabs>
              <w:spacing w:after="0" w:line="240" w:lineRule="auto"/>
              <w:jc w:val="center"/>
              <w:rPr>
                <w:rFonts w:ascii="Times New Roman" w:hAnsi="Times New Roman"/>
                <w:color w:val="000000"/>
                <w:sz w:val="20"/>
                <w:szCs w:val="20"/>
              </w:rPr>
            </w:pPr>
          </w:p>
        </w:tc>
        <w:tc>
          <w:tcPr>
            <w:tcW w:w="1722" w:type="dxa"/>
            <w:shd w:val="clear" w:color="auto" w:fill="D9D9D9" w:themeFill="background1" w:themeFillShade="D9"/>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-0.1479</w:t>
            </w:r>
          </w:p>
        </w:tc>
        <w:tc>
          <w:tcPr>
            <w:tcW w:w="1812" w:type="dxa"/>
            <w:shd w:val="clear" w:color="auto" w:fill="D9D9D9" w:themeFill="background1" w:themeFillShade="D9"/>
            <w:noWrap/>
            <w:vAlign w:val="bottom"/>
            <w:hideMark/>
          </w:tcPr>
          <w:p w:rsidR="00203955" w:rsidRPr="00B4467A" w:rsidRDefault="00203955" w:rsidP="00B4467A">
            <w:pPr>
              <w:tabs>
                <w:tab w:val="decimal" w:pos="432"/>
              </w:tabs>
              <w:spacing w:after="0" w:line="240" w:lineRule="auto"/>
              <w:jc w:val="center"/>
              <w:rPr>
                <w:rFonts w:ascii="Times New Roman" w:hAnsi="Times New Roman"/>
                <w:color w:val="000000"/>
                <w:sz w:val="20"/>
                <w:szCs w:val="20"/>
              </w:rPr>
            </w:pPr>
          </w:p>
        </w:tc>
      </w:tr>
      <w:tr w:rsidR="00203955" w:rsidRPr="00C77919" w:rsidTr="002B6F9A">
        <w:trPr>
          <w:trHeight w:val="230"/>
        </w:trPr>
        <w:tc>
          <w:tcPr>
            <w:tcW w:w="2011" w:type="dxa"/>
            <w:shd w:val="clear" w:color="auto" w:fill="D9D9D9" w:themeFill="background1" w:themeFillShade="D9"/>
            <w:noWrap/>
            <w:vAlign w:val="bottom"/>
            <w:hideMark/>
          </w:tcPr>
          <w:p w:rsidR="00203955" w:rsidRPr="00B4467A" w:rsidRDefault="00203955"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ln Eijt-1</w:t>
            </w:r>
          </w:p>
        </w:tc>
        <w:tc>
          <w:tcPr>
            <w:tcW w:w="1786" w:type="dxa"/>
            <w:shd w:val="clear" w:color="auto" w:fill="D9D9D9" w:themeFill="background1" w:themeFillShade="D9"/>
            <w:noWrap/>
            <w:vAlign w:val="bottom"/>
            <w:hideMark/>
          </w:tcPr>
          <w:p w:rsidR="00203955" w:rsidRPr="00B4467A" w:rsidRDefault="00203955" w:rsidP="002B6F9A">
            <w:pPr>
              <w:tabs>
                <w:tab w:val="decimal" w:pos="504"/>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-0.2190***</w:t>
            </w:r>
          </w:p>
        </w:tc>
        <w:tc>
          <w:tcPr>
            <w:tcW w:w="1631" w:type="dxa"/>
            <w:shd w:val="clear" w:color="auto" w:fill="D9D9D9" w:themeFill="background1" w:themeFillShade="D9"/>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-0.1906***</w:t>
            </w:r>
          </w:p>
        </w:tc>
        <w:tc>
          <w:tcPr>
            <w:tcW w:w="1722" w:type="dxa"/>
            <w:shd w:val="clear" w:color="auto" w:fill="D9D9D9" w:themeFill="background1" w:themeFillShade="D9"/>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p>
        </w:tc>
        <w:tc>
          <w:tcPr>
            <w:tcW w:w="1812" w:type="dxa"/>
            <w:shd w:val="clear" w:color="auto" w:fill="D9D9D9" w:themeFill="background1" w:themeFillShade="D9"/>
            <w:noWrap/>
            <w:vAlign w:val="bottom"/>
            <w:hideMark/>
          </w:tcPr>
          <w:p w:rsidR="00203955" w:rsidRPr="00B4467A" w:rsidRDefault="00203955" w:rsidP="00B4467A">
            <w:pPr>
              <w:tabs>
                <w:tab w:val="decimal" w:pos="432"/>
              </w:tabs>
              <w:spacing w:after="0" w:line="240" w:lineRule="auto"/>
              <w:jc w:val="center"/>
              <w:rPr>
                <w:rFonts w:ascii="Times New Roman" w:hAnsi="Times New Roman"/>
                <w:color w:val="000000"/>
                <w:sz w:val="20"/>
                <w:szCs w:val="20"/>
              </w:rPr>
            </w:pPr>
          </w:p>
        </w:tc>
      </w:tr>
      <w:tr w:rsidR="00203955" w:rsidRPr="00C77919" w:rsidTr="002B6F9A">
        <w:trPr>
          <w:trHeight w:val="230"/>
        </w:trPr>
        <w:tc>
          <w:tcPr>
            <w:tcW w:w="2011" w:type="dxa"/>
            <w:shd w:val="clear" w:color="auto" w:fill="D9D9D9" w:themeFill="background1" w:themeFillShade="D9"/>
            <w:noWrap/>
            <w:vAlign w:val="bottom"/>
            <w:hideMark/>
          </w:tcPr>
          <w:p w:rsidR="00203955" w:rsidRPr="00B4467A" w:rsidRDefault="00203955"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EUijt-1</w:t>
            </w:r>
          </w:p>
        </w:tc>
        <w:tc>
          <w:tcPr>
            <w:tcW w:w="1786" w:type="dxa"/>
            <w:shd w:val="clear" w:color="auto" w:fill="D9D9D9" w:themeFill="background1" w:themeFillShade="D9"/>
            <w:noWrap/>
            <w:vAlign w:val="bottom"/>
            <w:hideMark/>
          </w:tcPr>
          <w:p w:rsidR="00203955" w:rsidRPr="00B4467A" w:rsidRDefault="00203955" w:rsidP="002B6F9A">
            <w:pPr>
              <w:tabs>
                <w:tab w:val="decimal" w:pos="504"/>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0.1613***</w:t>
            </w:r>
          </w:p>
        </w:tc>
        <w:tc>
          <w:tcPr>
            <w:tcW w:w="1631" w:type="dxa"/>
            <w:shd w:val="clear" w:color="auto" w:fill="D9D9D9" w:themeFill="background1" w:themeFillShade="D9"/>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0.1429***</w:t>
            </w:r>
          </w:p>
        </w:tc>
        <w:tc>
          <w:tcPr>
            <w:tcW w:w="1722" w:type="dxa"/>
            <w:shd w:val="clear" w:color="auto" w:fill="D9D9D9" w:themeFill="background1" w:themeFillShade="D9"/>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0.1606***</w:t>
            </w:r>
          </w:p>
        </w:tc>
        <w:tc>
          <w:tcPr>
            <w:tcW w:w="1812" w:type="dxa"/>
            <w:shd w:val="clear" w:color="auto" w:fill="D9D9D9" w:themeFill="background1" w:themeFillShade="D9"/>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0.1506***</w:t>
            </w:r>
          </w:p>
        </w:tc>
      </w:tr>
      <w:tr w:rsidR="00203955" w:rsidRPr="00C77919" w:rsidTr="002B6F9A">
        <w:trPr>
          <w:trHeight w:val="230"/>
        </w:trPr>
        <w:tc>
          <w:tcPr>
            <w:tcW w:w="2011" w:type="dxa"/>
            <w:shd w:val="clear" w:color="auto" w:fill="D9D9D9" w:themeFill="background1" w:themeFillShade="D9"/>
            <w:noWrap/>
            <w:vAlign w:val="bottom"/>
            <w:hideMark/>
          </w:tcPr>
          <w:p w:rsidR="00203955" w:rsidRPr="00B4467A" w:rsidRDefault="00203955"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NAFTAijt-1</w:t>
            </w:r>
          </w:p>
        </w:tc>
        <w:tc>
          <w:tcPr>
            <w:tcW w:w="1786" w:type="dxa"/>
            <w:shd w:val="clear" w:color="auto" w:fill="D9D9D9" w:themeFill="background1" w:themeFillShade="D9"/>
            <w:noWrap/>
            <w:vAlign w:val="bottom"/>
            <w:hideMark/>
          </w:tcPr>
          <w:p w:rsidR="00203955" w:rsidRPr="00B4467A" w:rsidRDefault="00203955" w:rsidP="002B6F9A">
            <w:pPr>
              <w:tabs>
                <w:tab w:val="decimal" w:pos="504"/>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0.1115***</w:t>
            </w:r>
          </w:p>
        </w:tc>
        <w:tc>
          <w:tcPr>
            <w:tcW w:w="1631" w:type="dxa"/>
            <w:shd w:val="clear" w:color="auto" w:fill="D9D9D9" w:themeFill="background1" w:themeFillShade="D9"/>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0.0898</w:t>
            </w:r>
          </w:p>
        </w:tc>
        <w:tc>
          <w:tcPr>
            <w:tcW w:w="1722" w:type="dxa"/>
            <w:shd w:val="clear" w:color="auto" w:fill="D9D9D9" w:themeFill="background1" w:themeFillShade="D9"/>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0.1132***</w:t>
            </w:r>
          </w:p>
        </w:tc>
        <w:tc>
          <w:tcPr>
            <w:tcW w:w="1812" w:type="dxa"/>
            <w:shd w:val="clear" w:color="auto" w:fill="D9D9D9" w:themeFill="background1" w:themeFillShade="D9"/>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0.1050*</w:t>
            </w:r>
          </w:p>
        </w:tc>
      </w:tr>
      <w:tr w:rsidR="00203955" w:rsidRPr="00C77919" w:rsidTr="002B6F9A">
        <w:trPr>
          <w:trHeight w:val="230"/>
        </w:trPr>
        <w:tc>
          <w:tcPr>
            <w:tcW w:w="2011" w:type="dxa"/>
            <w:shd w:val="clear" w:color="auto" w:fill="D9D9D9" w:themeFill="background1" w:themeFillShade="D9"/>
            <w:noWrap/>
            <w:vAlign w:val="bottom"/>
            <w:hideMark/>
          </w:tcPr>
          <w:p w:rsidR="00203955" w:rsidRPr="00B4467A" w:rsidRDefault="00203955"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lnBusCycle it-1</w:t>
            </w:r>
          </w:p>
        </w:tc>
        <w:tc>
          <w:tcPr>
            <w:tcW w:w="1786" w:type="dxa"/>
            <w:shd w:val="clear" w:color="auto" w:fill="D9D9D9" w:themeFill="background1" w:themeFillShade="D9"/>
            <w:noWrap/>
            <w:vAlign w:val="bottom"/>
            <w:hideMark/>
          </w:tcPr>
          <w:p w:rsidR="00203955" w:rsidRPr="00B4467A" w:rsidRDefault="00203955" w:rsidP="002B6F9A">
            <w:pPr>
              <w:tabs>
                <w:tab w:val="decimal" w:pos="504"/>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-0.4976**</w:t>
            </w:r>
          </w:p>
        </w:tc>
        <w:tc>
          <w:tcPr>
            <w:tcW w:w="1631" w:type="dxa"/>
            <w:shd w:val="clear" w:color="auto" w:fill="D9D9D9" w:themeFill="background1" w:themeFillShade="D9"/>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-0.6113***</w:t>
            </w:r>
          </w:p>
        </w:tc>
        <w:tc>
          <w:tcPr>
            <w:tcW w:w="1722" w:type="dxa"/>
            <w:shd w:val="clear" w:color="auto" w:fill="D9D9D9" w:themeFill="background1" w:themeFillShade="D9"/>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-0.5246**</w:t>
            </w:r>
          </w:p>
        </w:tc>
        <w:tc>
          <w:tcPr>
            <w:tcW w:w="1812" w:type="dxa"/>
            <w:shd w:val="clear" w:color="auto" w:fill="D9D9D9" w:themeFill="background1" w:themeFillShade="D9"/>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-0.5442**</w:t>
            </w:r>
          </w:p>
        </w:tc>
      </w:tr>
      <w:tr w:rsidR="00203955" w:rsidRPr="00C77919" w:rsidTr="002B6F9A">
        <w:trPr>
          <w:trHeight w:val="230"/>
        </w:trPr>
        <w:tc>
          <w:tcPr>
            <w:tcW w:w="2011" w:type="dxa"/>
            <w:shd w:val="clear" w:color="auto" w:fill="D9D9D9" w:themeFill="background1" w:themeFillShade="D9"/>
            <w:noWrap/>
            <w:vAlign w:val="bottom"/>
            <w:hideMark/>
          </w:tcPr>
          <w:p w:rsidR="00203955" w:rsidRPr="00B4467A" w:rsidRDefault="00203955"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lnBusCycle jt-1</w:t>
            </w:r>
          </w:p>
        </w:tc>
        <w:tc>
          <w:tcPr>
            <w:tcW w:w="1786" w:type="dxa"/>
            <w:shd w:val="clear" w:color="auto" w:fill="D9D9D9" w:themeFill="background1" w:themeFillShade="D9"/>
            <w:noWrap/>
            <w:vAlign w:val="bottom"/>
            <w:hideMark/>
          </w:tcPr>
          <w:p w:rsidR="00203955" w:rsidRPr="00B4467A" w:rsidRDefault="00203955" w:rsidP="002B6F9A">
            <w:pPr>
              <w:tabs>
                <w:tab w:val="decimal" w:pos="504"/>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0.4948**</w:t>
            </w:r>
          </w:p>
        </w:tc>
        <w:tc>
          <w:tcPr>
            <w:tcW w:w="1631" w:type="dxa"/>
            <w:shd w:val="clear" w:color="auto" w:fill="D9D9D9" w:themeFill="background1" w:themeFillShade="D9"/>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0.5019**</w:t>
            </w:r>
          </w:p>
        </w:tc>
        <w:tc>
          <w:tcPr>
            <w:tcW w:w="1722" w:type="dxa"/>
            <w:shd w:val="clear" w:color="auto" w:fill="D9D9D9" w:themeFill="background1" w:themeFillShade="D9"/>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0.5618**</w:t>
            </w:r>
          </w:p>
        </w:tc>
        <w:tc>
          <w:tcPr>
            <w:tcW w:w="1812" w:type="dxa"/>
            <w:shd w:val="clear" w:color="auto" w:fill="D9D9D9" w:themeFill="background1" w:themeFillShade="D9"/>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0.5598**</w:t>
            </w:r>
          </w:p>
        </w:tc>
      </w:tr>
      <w:tr w:rsidR="00203955" w:rsidRPr="00C77919" w:rsidTr="002B6F9A">
        <w:trPr>
          <w:trHeight w:val="230"/>
        </w:trPr>
        <w:tc>
          <w:tcPr>
            <w:tcW w:w="2011" w:type="dxa"/>
            <w:shd w:val="clear" w:color="auto" w:fill="auto"/>
            <w:noWrap/>
            <w:vAlign w:val="bottom"/>
            <w:hideMark/>
          </w:tcPr>
          <w:p w:rsidR="00203955" w:rsidRPr="00B4467A" w:rsidRDefault="00203955"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TCit-1-TCjt-1</w:t>
            </w:r>
          </w:p>
        </w:tc>
        <w:tc>
          <w:tcPr>
            <w:tcW w:w="1786" w:type="dxa"/>
            <w:shd w:val="clear" w:color="auto" w:fill="auto"/>
            <w:noWrap/>
            <w:vAlign w:val="bottom"/>
            <w:hideMark/>
          </w:tcPr>
          <w:p w:rsidR="00203955" w:rsidRPr="00B4467A" w:rsidRDefault="00203955" w:rsidP="002B6F9A">
            <w:pPr>
              <w:tabs>
                <w:tab w:val="decimal" w:pos="504"/>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-0.0085</w:t>
            </w:r>
          </w:p>
        </w:tc>
        <w:tc>
          <w:tcPr>
            <w:tcW w:w="1631" w:type="dxa"/>
            <w:shd w:val="clear" w:color="auto" w:fill="auto"/>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-0.0100*</w:t>
            </w:r>
          </w:p>
        </w:tc>
        <w:tc>
          <w:tcPr>
            <w:tcW w:w="1722" w:type="dxa"/>
            <w:shd w:val="clear" w:color="auto" w:fill="auto"/>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-0.0084</w:t>
            </w:r>
          </w:p>
        </w:tc>
        <w:tc>
          <w:tcPr>
            <w:tcW w:w="1812" w:type="dxa"/>
            <w:shd w:val="clear" w:color="auto" w:fill="auto"/>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-0.0109**</w:t>
            </w:r>
          </w:p>
        </w:tc>
      </w:tr>
      <w:tr w:rsidR="00203955" w:rsidRPr="00C77919" w:rsidTr="002B6F9A">
        <w:trPr>
          <w:trHeight w:val="230"/>
        </w:trPr>
        <w:tc>
          <w:tcPr>
            <w:tcW w:w="2011" w:type="dxa"/>
            <w:shd w:val="clear" w:color="auto" w:fill="auto"/>
            <w:noWrap/>
            <w:vAlign w:val="bottom"/>
            <w:hideMark/>
          </w:tcPr>
          <w:p w:rsidR="00203955" w:rsidRPr="00B4467A" w:rsidRDefault="00203955"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TCit-2-TCjt-2</w:t>
            </w:r>
          </w:p>
        </w:tc>
        <w:tc>
          <w:tcPr>
            <w:tcW w:w="1786" w:type="dxa"/>
            <w:shd w:val="clear" w:color="auto" w:fill="auto"/>
            <w:noWrap/>
            <w:vAlign w:val="bottom"/>
            <w:hideMark/>
          </w:tcPr>
          <w:p w:rsidR="00203955" w:rsidRPr="00B4467A" w:rsidRDefault="00203955" w:rsidP="002B6F9A">
            <w:pPr>
              <w:tabs>
                <w:tab w:val="decimal" w:pos="504"/>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0.0024</w:t>
            </w:r>
          </w:p>
        </w:tc>
        <w:tc>
          <w:tcPr>
            <w:tcW w:w="1631" w:type="dxa"/>
            <w:shd w:val="clear" w:color="auto" w:fill="auto"/>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0.0016</w:t>
            </w:r>
          </w:p>
        </w:tc>
        <w:tc>
          <w:tcPr>
            <w:tcW w:w="1722" w:type="dxa"/>
            <w:shd w:val="clear" w:color="auto" w:fill="auto"/>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0.0012</w:t>
            </w:r>
          </w:p>
        </w:tc>
        <w:tc>
          <w:tcPr>
            <w:tcW w:w="1812" w:type="dxa"/>
            <w:shd w:val="clear" w:color="auto" w:fill="auto"/>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0.0020</w:t>
            </w:r>
          </w:p>
        </w:tc>
      </w:tr>
      <w:tr w:rsidR="00203955" w:rsidRPr="00C77919" w:rsidTr="002B6F9A">
        <w:trPr>
          <w:trHeight w:val="230"/>
        </w:trPr>
        <w:tc>
          <w:tcPr>
            <w:tcW w:w="2011" w:type="dxa"/>
            <w:shd w:val="clear" w:color="auto" w:fill="auto"/>
            <w:noWrap/>
            <w:vAlign w:val="bottom"/>
            <w:hideMark/>
          </w:tcPr>
          <w:p w:rsidR="00203955" w:rsidRPr="00B4467A" w:rsidRDefault="00203955"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TCit-3-TCjt-3</w:t>
            </w:r>
          </w:p>
        </w:tc>
        <w:tc>
          <w:tcPr>
            <w:tcW w:w="1786" w:type="dxa"/>
            <w:shd w:val="clear" w:color="auto" w:fill="auto"/>
            <w:noWrap/>
            <w:vAlign w:val="bottom"/>
            <w:hideMark/>
          </w:tcPr>
          <w:p w:rsidR="00203955" w:rsidRPr="00B4467A" w:rsidRDefault="00203955" w:rsidP="002B6F9A">
            <w:pPr>
              <w:tabs>
                <w:tab w:val="decimal" w:pos="504"/>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-0.0015</w:t>
            </w:r>
          </w:p>
        </w:tc>
        <w:tc>
          <w:tcPr>
            <w:tcW w:w="1631" w:type="dxa"/>
            <w:shd w:val="clear" w:color="auto" w:fill="auto"/>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-0.0006</w:t>
            </w:r>
          </w:p>
        </w:tc>
        <w:tc>
          <w:tcPr>
            <w:tcW w:w="1722" w:type="dxa"/>
            <w:shd w:val="clear" w:color="auto" w:fill="auto"/>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-0.0018</w:t>
            </w:r>
          </w:p>
        </w:tc>
        <w:tc>
          <w:tcPr>
            <w:tcW w:w="1812" w:type="dxa"/>
            <w:shd w:val="clear" w:color="auto" w:fill="auto"/>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-0.0025</w:t>
            </w:r>
          </w:p>
        </w:tc>
      </w:tr>
      <w:tr w:rsidR="00203955" w:rsidRPr="00C77919" w:rsidTr="002B6F9A">
        <w:trPr>
          <w:trHeight w:val="230"/>
        </w:trPr>
        <w:tc>
          <w:tcPr>
            <w:tcW w:w="2011" w:type="dxa"/>
            <w:shd w:val="clear" w:color="auto" w:fill="auto"/>
            <w:noWrap/>
            <w:vAlign w:val="bottom"/>
            <w:hideMark/>
          </w:tcPr>
          <w:p w:rsidR="00203955" w:rsidRPr="00B4467A" w:rsidRDefault="00203955"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TCit-4-TCjt-4</w:t>
            </w:r>
          </w:p>
        </w:tc>
        <w:tc>
          <w:tcPr>
            <w:tcW w:w="1786" w:type="dxa"/>
            <w:shd w:val="clear" w:color="auto" w:fill="auto"/>
            <w:noWrap/>
            <w:vAlign w:val="bottom"/>
            <w:hideMark/>
          </w:tcPr>
          <w:p w:rsidR="00203955" w:rsidRPr="00B4467A" w:rsidRDefault="00203955" w:rsidP="002B6F9A">
            <w:pPr>
              <w:tabs>
                <w:tab w:val="decimal" w:pos="504"/>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-0.0076**</w:t>
            </w:r>
          </w:p>
        </w:tc>
        <w:tc>
          <w:tcPr>
            <w:tcW w:w="1631" w:type="dxa"/>
            <w:shd w:val="clear" w:color="auto" w:fill="auto"/>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-0.0095***</w:t>
            </w:r>
          </w:p>
        </w:tc>
        <w:tc>
          <w:tcPr>
            <w:tcW w:w="1722" w:type="dxa"/>
            <w:shd w:val="clear" w:color="auto" w:fill="auto"/>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-0.0087**</w:t>
            </w:r>
          </w:p>
        </w:tc>
        <w:tc>
          <w:tcPr>
            <w:tcW w:w="1812" w:type="dxa"/>
            <w:shd w:val="clear" w:color="auto" w:fill="auto"/>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-0.0085**</w:t>
            </w:r>
          </w:p>
        </w:tc>
      </w:tr>
      <w:tr w:rsidR="00203955" w:rsidRPr="00C77919" w:rsidTr="002B6F9A">
        <w:trPr>
          <w:trHeight w:val="230"/>
        </w:trPr>
        <w:tc>
          <w:tcPr>
            <w:tcW w:w="2011" w:type="dxa"/>
            <w:shd w:val="clear" w:color="auto" w:fill="auto"/>
            <w:noWrap/>
            <w:vAlign w:val="bottom"/>
            <w:hideMark/>
          </w:tcPr>
          <w:p w:rsidR="00203955" w:rsidRPr="00B4467A" w:rsidRDefault="00203955"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TCit-5-TCjt-5</w:t>
            </w:r>
          </w:p>
        </w:tc>
        <w:tc>
          <w:tcPr>
            <w:tcW w:w="1786" w:type="dxa"/>
            <w:shd w:val="clear" w:color="auto" w:fill="auto"/>
            <w:noWrap/>
            <w:vAlign w:val="bottom"/>
            <w:hideMark/>
          </w:tcPr>
          <w:p w:rsidR="00203955" w:rsidRPr="00B4467A" w:rsidRDefault="00203955" w:rsidP="002B6F9A">
            <w:pPr>
              <w:tabs>
                <w:tab w:val="decimal" w:pos="504"/>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0.0086***</w:t>
            </w:r>
          </w:p>
        </w:tc>
        <w:tc>
          <w:tcPr>
            <w:tcW w:w="1631" w:type="dxa"/>
            <w:shd w:val="clear" w:color="auto" w:fill="auto"/>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0.0078***</w:t>
            </w:r>
          </w:p>
        </w:tc>
        <w:tc>
          <w:tcPr>
            <w:tcW w:w="1722" w:type="dxa"/>
            <w:shd w:val="clear" w:color="auto" w:fill="auto"/>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0.0073***</w:t>
            </w:r>
          </w:p>
        </w:tc>
        <w:tc>
          <w:tcPr>
            <w:tcW w:w="1812" w:type="dxa"/>
            <w:shd w:val="clear" w:color="auto" w:fill="auto"/>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0.0074***</w:t>
            </w:r>
          </w:p>
        </w:tc>
      </w:tr>
      <w:tr w:rsidR="00203955" w:rsidRPr="00C77919" w:rsidTr="002B6F9A">
        <w:trPr>
          <w:trHeight w:val="230"/>
        </w:trPr>
        <w:tc>
          <w:tcPr>
            <w:tcW w:w="2011" w:type="dxa"/>
            <w:shd w:val="clear" w:color="auto" w:fill="auto"/>
            <w:noWrap/>
            <w:vAlign w:val="center"/>
            <w:hideMark/>
          </w:tcPr>
          <w:p w:rsidR="00203955" w:rsidRPr="00B4467A" w:rsidRDefault="00203955"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TCit-6-TCjt-6</w:t>
            </w:r>
          </w:p>
        </w:tc>
        <w:tc>
          <w:tcPr>
            <w:tcW w:w="1786" w:type="dxa"/>
            <w:shd w:val="clear" w:color="auto" w:fill="auto"/>
            <w:noWrap/>
            <w:vAlign w:val="bottom"/>
            <w:hideMark/>
          </w:tcPr>
          <w:p w:rsidR="00203955" w:rsidRPr="00B4467A" w:rsidRDefault="00203955" w:rsidP="002B6F9A">
            <w:pPr>
              <w:tabs>
                <w:tab w:val="decimal" w:pos="504"/>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-0.0047*</w:t>
            </w:r>
          </w:p>
        </w:tc>
        <w:tc>
          <w:tcPr>
            <w:tcW w:w="1631" w:type="dxa"/>
            <w:shd w:val="clear" w:color="auto" w:fill="auto"/>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-0.0041</w:t>
            </w:r>
          </w:p>
        </w:tc>
        <w:tc>
          <w:tcPr>
            <w:tcW w:w="1722" w:type="dxa"/>
            <w:shd w:val="clear" w:color="auto" w:fill="auto"/>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-0.0036</w:t>
            </w:r>
          </w:p>
        </w:tc>
        <w:tc>
          <w:tcPr>
            <w:tcW w:w="1812" w:type="dxa"/>
            <w:shd w:val="clear" w:color="auto" w:fill="auto"/>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-0.0039</w:t>
            </w:r>
          </w:p>
        </w:tc>
      </w:tr>
      <w:tr w:rsidR="00203955" w:rsidRPr="00C77919" w:rsidTr="002B6F9A">
        <w:trPr>
          <w:trHeight w:val="230"/>
        </w:trPr>
        <w:tc>
          <w:tcPr>
            <w:tcW w:w="2011" w:type="dxa"/>
            <w:shd w:val="clear" w:color="auto" w:fill="auto"/>
            <w:noWrap/>
            <w:vAlign w:val="bottom"/>
            <w:hideMark/>
          </w:tcPr>
          <w:p w:rsidR="00203955" w:rsidRPr="00B4467A" w:rsidRDefault="00203955"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TCit-7-TCjt-7</w:t>
            </w:r>
          </w:p>
        </w:tc>
        <w:tc>
          <w:tcPr>
            <w:tcW w:w="1786" w:type="dxa"/>
            <w:shd w:val="clear" w:color="auto" w:fill="auto"/>
            <w:noWrap/>
            <w:vAlign w:val="bottom"/>
            <w:hideMark/>
          </w:tcPr>
          <w:p w:rsidR="00203955" w:rsidRPr="00B4467A" w:rsidRDefault="00203955" w:rsidP="002B6F9A">
            <w:pPr>
              <w:tabs>
                <w:tab w:val="decimal" w:pos="504"/>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-0.0014</w:t>
            </w:r>
          </w:p>
        </w:tc>
        <w:tc>
          <w:tcPr>
            <w:tcW w:w="1631" w:type="dxa"/>
            <w:shd w:val="clear" w:color="auto" w:fill="auto"/>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-0.0019</w:t>
            </w:r>
          </w:p>
        </w:tc>
        <w:tc>
          <w:tcPr>
            <w:tcW w:w="1722" w:type="dxa"/>
            <w:shd w:val="clear" w:color="auto" w:fill="auto"/>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-0.0011</w:t>
            </w:r>
          </w:p>
        </w:tc>
        <w:tc>
          <w:tcPr>
            <w:tcW w:w="1812" w:type="dxa"/>
            <w:shd w:val="clear" w:color="auto" w:fill="auto"/>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-0.0003</w:t>
            </w:r>
          </w:p>
        </w:tc>
      </w:tr>
      <w:tr w:rsidR="00203955" w:rsidRPr="00C77919" w:rsidTr="002B6F9A">
        <w:trPr>
          <w:trHeight w:val="230"/>
        </w:trPr>
        <w:tc>
          <w:tcPr>
            <w:tcW w:w="2011" w:type="dxa"/>
            <w:shd w:val="clear" w:color="auto" w:fill="auto"/>
            <w:noWrap/>
            <w:vAlign w:val="bottom"/>
            <w:hideMark/>
          </w:tcPr>
          <w:p w:rsidR="00203955" w:rsidRPr="00B4467A" w:rsidRDefault="00203955"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TCit-8-TCjt-8</w:t>
            </w:r>
          </w:p>
        </w:tc>
        <w:tc>
          <w:tcPr>
            <w:tcW w:w="1786" w:type="dxa"/>
            <w:shd w:val="clear" w:color="auto" w:fill="auto"/>
            <w:noWrap/>
            <w:vAlign w:val="bottom"/>
            <w:hideMark/>
          </w:tcPr>
          <w:p w:rsidR="00203955" w:rsidRPr="00B4467A" w:rsidRDefault="00203955" w:rsidP="002B6F9A">
            <w:pPr>
              <w:tabs>
                <w:tab w:val="decimal" w:pos="504"/>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-0.0033</w:t>
            </w:r>
          </w:p>
        </w:tc>
        <w:tc>
          <w:tcPr>
            <w:tcW w:w="1631" w:type="dxa"/>
            <w:shd w:val="clear" w:color="auto" w:fill="auto"/>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-0.0065**</w:t>
            </w:r>
          </w:p>
        </w:tc>
        <w:tc>
          <w:tcPr>
            <w:tcW w:w="1722" w:type="dxa"/>
            <w:shd w:val="clear" w:color="auto" w:fill="auto"/>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-0.0019</w:t>
            </w:r>
          </w:p>
        </w:tc>
        <w:tc>
          <w:tcPr>
            <w:tcW w:w="1812" w:type="dxa"/>
            <w:shd w:val="clear" w:color="auto" w:fill="auto"/>
            <w:noWrap/>
            <w:vAlign w:val="bottom"/>
            <w:hideMark/>
          </w:tcPr>
          <w:p w:rsidR="00203955" w:rsidRPr="00B4467A" w:rsidRDefault="00203955"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-0.0058**</w:t>
            </w:r>
          </w:p>
        </w:tc>
      </w:tr>
      <w:tr w:rsidR="00203955" w:rsidRPr="00C77919" w:rsidTr="002B6F9A">
        <w:trPr>
          <w:trHeight w:val="230"/>
        </w:trPr>
        <w:tc>
          <w:tcPr>
            <w:tcW w:w="2011" w:type="dxa"/>
            <w:shd w:val="clear" w:color="auto" w:fill="D9D9D9" w:themeFill="background1" w:themeFillShade="D9"/>
            <w:noWrap/>
            <w:vAlign w:val="bottom"/>
            <w:hideMark/>
          </w:tcPr>
          <w:p w:rsidR="00203955" w:rsidRPr="00B4467A" w:rsidRDefault="00203955"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TCi-TCj Cumulative</w:t>
            </w:r>
            <w:r w:rsidRPr="00B4467A">
              <w:rPr>
                <w:rFonts w:ascii="Times New Roman" w:hAnsi="Times New Roman"/>
                <w:i/>
                <w:iCs/>
                <w:color w:val="000000"/>
                <w:sz w:val="20"/>
                <w:szCs w:val="20"/>
                <w:vertAlign w:val="superscript"/>
              </w:rPr>
              <w:t>1</w:t>
            </w:r>
          </w:p>
        </w:tc>
        <w:tc>
          <w:tcPr>
            <w:tcW w:w="1786" w:type="dxa"/>
            <w:shd w:val="clear" w:color="auto" w:fill="D9D9D9" w:themeFill="background1" w:themeFillShade="D9"/>
            <w:noWrap/>
            <w:vAlign w:val="bottom"/>
            <w:hideMark/>
          </w:tcPr>
          <w:p w:rsidR="00203955" w:rsidRPr="00B4467A" w:rsidRDefault="00AD13B6" w:rsidP="002B6F9A">
            <w:pPr>
              <w:tabs>
                <w:tab w:val="decimal" w:pos="504"/>
              </w:tabs>
              <w:spacing w:after="0" w:line="240" w:lineRule="auto"/>
              <w:rPr>
                <w:rFonts w:ascii="Times New Roman" w:hAnsi="Times New Roman"/>
                <w:color w:val="000000"/>
                <w:sz w:val="20"/>
                <w:szCs w:val="20"/>
              </w:rPr>
            </w:pPr>
            <w:r>
              <w:rPr>
                <w:rFonts w:ascii="Times New Roman" w:hAnsi="Times New Roman"/>
                <w:color w:val="000000"/>
                <w:sz w:val="20"/>
                <w:szCs w:val="20"/>
              </w:rPr>
              <w:t>-0.0160</w:t>
            </w:r>
          </w:p>
        </w:tc>
        <w:tc>
          <w:tcPr>
            <w:tcW w:w="1631" w:type="dxa"/>
            <w:shd w:val="clear" w:color="auto" w:fill="D9D9D9" w:themeFill="background1" w:themeFillShade="D9"/>
            <w:noWrap/>
            <w:vAlign w:val="bottom"/>
            <w:hideMark/>
          </w:tcPr>
          <w:p w:rsidR="00203955" w:rsidRPr="00B4467A" w:rsidRDefault="00AD13B6" w:rsidP="00B4467A">
            <w:pPr>
              <w:tabs>
                <w:tab w:val="decimal" w:pos="432"/>
              </w:tabs>
              <w:spacing w:after="0" w:line="240" w:lineRule="auto"/>
              <w:rPr>
                <w:rFonts w:ascii="Times New Roman" w:hAnsi="Times New Roman"/>
                <w:color w:val="000000"/>
                <w:sz w:val="20"/>
                <w:szCs w:val="20"/>
              </w:rPr>
            </w:pPr>
            <w:r>
              <w:rPr>
                <w:rFonts w:ascii="Times New Roman" w:hAnsi="Times New Roman"/>
                <w:color w:val="000000"/>
                <w:sz w:val="20"/>
                <w:szCs w:val="20"/>
              </w:rPr>
              <w:t>-0.0232</w:t>
            </w:r>
            <w:r w:rsidR="003522AE">
              <w:rPr>
                <w:rFonts w:ascii="Times New Roman" w:hAnsi="Times New Roman"/>
                <w:color w:val="000000"/>
                <w:sz w:val="20"/>
                <w:szCs w:val="20"/>
              </w:rPr>
              <w:t>**</w:t>
            </w:r>
          </w:p>
        </w:tc>
        <w:tc>
          <w:tcPr>
            <w:tcW w:w="1722" w:type="dxa"/>
            <w:shd w:val="clear" w:color="auto" w:fill="D9D9D9" w:themeFill="background1" w:themeFillShade="D9"/>
            <w:noWrap/>
            <w:vAlign w:val="bottom"/>
            <w:hideMark/>
          </w:tcPr>
          <w:p w:rsidR="00203955" w:rsidRPr="00B4467A" w:rsidRDefault="00AD13B6" w:rsidP="003522AE">
            <w:pPr>
              <w:tabs>
                <w:tab w:val="decimal" w:pos="432"/>
              </w:tabs>
              <w:spacing w:after="0" w:line="240" w:lineRule="auto"/>
              <w:rPr>
                <w:rFonts w:ascii="Times New Roman" w:hAnsi="Times New Roman"/>
                <w:color w:val="000000"/>
                <w:sz w:val="20"/>
                <w:szCs w:val="20"/>
              </w:rPr>
            </w:pPr>
            <w:r>
              <w:rPr>
                <w:rFonts w:ascii="Times New Roman" w:hAnsi="Times New Roman"/>
                <w:color w:val="000000"/>
                <w:sz w:val="20"/>
                <w:szCs w:val="20"/>
              </w:rPr>
              <w:t>-0.01</w:t>
            </w:r>
            <w:r w:rsidR="003522AE">
              <w:rPr>
                <w:rFonts w:ascii="Times New Roman" w:hAnsi="Times New Roman"/>
                <w:color w:val="000000"/>
                <w:sz w:val="20"/>
                <w:szCs w:val="20"/>
              </w:rPr>
              <w:t>69*</w:t>
            </w:r>
          </w:p>
        </w:tc>
        <w:tc>
          <w:tcPr>
            <w:tcW w:w="1812" w:type="dxa"/>
            <w:shd w:val="clear" w:color="auto" w:fill="D9D9D9" w:themeFill="background1" w:themeFillShade="D9"/>
            <w:noWrap/>
            <w:vAlign w:val="bottom"/>
            <w:hideMark/>
          </w:tcPr>
          <w:p w:rsidR="00203955" w:rsidRPr="00B4467A" w:rsidRDefault="00AD13B6" w:rsidP="00B4467A">
            <w:pPr>
              <w:tabs>
                <w:tab w:val="decimal" w:pos="432"/>
              </w:tabs>
              <w:spacing w:after="0" w:line="240" w:lineRule="auto"/>
              <w:rPr>
                <w:rFonts w:ascii="Times New Roman" w:hAnsi="Times New Roman"/>
                <w:color w:val="000000"/>
                <w:sz w:val="20"/>
                <w:szCs w:val="20"/>
              </w:rPr>
            </w:pPr>
            <w:r>
              <w:rPr>
                <w:rFonts w:ascii="Times New Roman" w:hAnsi="Times New Roman"/>
                <w:color w:val="000000"/>
                <w:sz w:val="20"/>
                <w:szCs w:val="20"/>
              </w:rPr>
              <w:t>-0.0225</w:t>
            </w:r>
            <w:r w:rsidR="00277ACD">
              <w:rPr>
                <w:rFonts w:ascii="Times New Roman" w:hAnsi="Times New Roman"/>
                <w:color w:val="000000"/>
                <w:sz w:val="20"/>
                <w:szCs w:val="20"/>
              </w:rPr>
              <w:t>**</w:t>
            </w:r>
          </w:p>
        </w:tc>
      </w:tr>
      <w:tr w:rsidR="0092643B" w:rsidRPr="00C77919" w:rsidTr="002B6F9A">
        <w:trPr>
          <w:trHeight w:val="230"/>
        </w:trPr>
        <w:tc>
          <w:tcPr>
            <w:tcW w:w="2011" w:type="dxa"/>
            <w:shd w:val="clear" w:color="auto" w:fill="D9D9D9" w:themeFill="background1" w:themeFillShade="D9"/>
            <w:noWrap/>
            <w:vAlign w:val="bottom"/>
          </w:tcPr>
          <w:p w:rsidR="0092643B" w:rsidRPr="00B4467A" w:rsidRDefault="0092643B"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F-test</w:t>
            </w:r>
            <w:r w:rsidRPr="00B4467A">
              <w:rPr>
                <w:rFonts w:ascii="Times New Roman" w:hAnsi="Times New Roman"/>
                <w:i/>
                <w:iCs/>
                <w:color w:val="000000"/>
                <w:sz w:val="20"/>
                <w:szCs w:val="20"/>
                <w:vertAlign w:val="superscript"/>
              </w:rPr>
              <w:t>2</w:t>
            </w:r>
          </w:p>
        </w:tc>
        <w:tc>
          <w:tcPr>
            <w:tcW w:w="1786" w:type="dxa"/>
            <w:shd w:val="clear" w:color="auto" w:fill="D9D9D9" w:themeFill="background1" w:themeFillShade="D9"/>
            <w:noWrap/>
            <w:vAlign w:val="center"/>
          </w:tcPr>
          <w:p w:rsidR="0092643B" w:rsidRPr="00B4467A" w:rsidRDefault="0092643B" w:rsidP="002B6F9A">
            <w:pPr>
              <w:tabs>
                <w:tab w:val="decimal" w:pos="504"/>
              </w:tabs>
              <w:spacing w:after="0" w:line="240" w:lineRule="auto"/>
              <w:rPr>
                <w:rFonts w:ascii="Times New Roman" w:hAnsi="Times New Roman"/>
                <w:color w:val="000000"/>
                <w:sz w:val="20"/>
                <w:szCs w:val="20"/>
              </w:rPr>
            </w:pPr>
            <w:r>
              <w:rPr>
                <w:rFonts w:ascii="Times New Roman" w:hAnsi="Times New Roman"/>
                <w:color w:val="000000"/>
                <w:sz w:val="20"/>
                <w:szCs w:val="20"/>
              </w:rPr>
              <w:t>2.506 (</w:t>
            </w:r>
            <w:r w:rsidR="008F48BE">
              <w:rPr>
                <w:rFonts w:ascii="Times New Roman" w:hAnsi="Times New Roman"/>
                <w:color w:val="000000"/>
                <w:sz w:val="20"/>
                <w:szCs w:val="20"/>
              </w:rPr>
              <w:t>8, 599</w:t>
            </w:r>
            <w:r>
              <w:rPr>
                <w:rFonts w:ascii="Times New Roman" w:hAnsi="Times New Roman"/>
                <w:color w:val="000000"/>
                <w:sz w:val="20"/>
                <w:szCs w:val="20"/>
              </w:rPr>
              <w:t>)**</w:t>
            </w:r>
          </w:p>
        </w:tc>
        <w:tc>
          <w:tcPr>
            <w:tcW w:w="1631" w:type="dxa"/>
            <w:shd w:val="clear" w:color="auto" w:fill="D9D9D9" w:themeFill="background1" w:themeFillShade="D9"/>
            <w:noWrap/>
            <w:vAlign w:val="bottom"/>
          </w:tcPr>
          <w:p w:rsidR="0092643B" w:rsidRPr="00B4467A" w:rsidRDefault="0092643B" w:rsidP="00553E88">
            <w:pPr>
              <w:tabs>
                <w:tab w:val="decimal" w:pos="432"/>
              </w:tabs>
              <w:spacing w:after="0" w:line="240" w:lineRule="auto"/>
              <w:ind w:left="-43" w:right="-72"/>
              <w:jc w:val="center"/>
              <w:rPr>
                <w:rFonts w:ascii="Times New Roman" w:hAnsi="Times New Roman"/>
                <w:color w:val="000000"/>
                <w:sz w:val="20"/>
                <w:szCs w:val="20"/>
              </w:rPr>
            </w:pPr>
            <w:r>
              <w:rPr>
                <w:rFonts w:ascii="Times New Roman" w:hAnsi="Times New Roman"/>
                <w:color w:val="000000"/>
                <w:sz w:val="20"/>
                <w:szCs w:val="20"/>
              </w:rPr>
              <w:t>2.954 (</w:t>
            </w:r>
            <w:r w:rsidR="00553E88">
              <w:rPr>
                <w:rFonts w:ascii="Times New Roman" w:hAnsi="Times New Roman"/>
                <w:color w:val="000000"/>
                <w:sz w:val="20"/>
                <w:szCs w:val="20"/>
              </w:rPr>
              <w:t>8, 599</w:t>
            </w:r>
            <w:r>
              <w:rPr>
                <w:rFonts w:ascii="Times New Roman" w:hAnsi="Times New Roman"/>
                <w:color w:val="000000"/>
                <w:sz w:val="20"/>
                <w:szCs w:val="20"/>
              </w:rPr>
              <w:t>)</w:t>
            </w:r>
            <w:r w:rsidRPr="00B4467A">
              <w:rPr>
                <w:rFonts w:ascii="Times New Roman" w:hAnsi="Times New Roman"/>
                <w:color w:val="000000"/>
                <w:sz w:val="20"/>
                <w:szCs w:val="20"/>
              </w:rPr>
              <w:t>***</w:t>
            </w:r>
          </w:p>
        </w:tc>
        <w:tc>
          <w:tcPr>
            <w:tcW w:w="1722" w:type="dxa"/>
            <w:shd w:val="clear" w:color="auto" w:fill="D9D9D9" w:themeFill="background1" w:themeFillShade="D9"/>
            <w:noWrap/>
            <w:vAlign w:val="bottom"/>
          </w:tcPr>
          <w:p w:rsidR="0092643B" w:rsidRPr="00B4467A" w:rsidRDefault="0092643B" w:rsidP="003522AE">
            <w:pPr>
              <w:tabs>
                <w:tab w:val="decimal" w:pos="432"/>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2.279 (</w:t>
            </w:r>
            <w:r w:rsidR="004D21B1">
              <w:rPr>
                <w:rFonts w:ascii="Times New Roman" w:hAnsi="Times New Roman"/>
                <w:color w:val="000000"/>
                <w:sz w:val="20"/>
                <w:szCs w:val="20"/>
              </w:rPr>
              <w:t>8, 599</w:t>
            </w:r>
            <w:r>
              <w:rPr>
                <w:rFonts w:ascii="Times New Roman" w:hAnsi="Times New Roman"/>
                <w:color w:val="000000"/>
                <w:sz w:val="20"/>
                <w:szCs w:val="20"/>
              </w:rPr>
              <w:t>)**</w:t>
            </w:r>
          </w:p>
        </w:tc>
        <w:tc>
          <w:tcPr>
            <w:tcW w:w="1812" w:type="dxa"/>
            <w:shd w:val="clear" w:color="auto" w:fill="D9D9D9" w:themeFill="background1" w:themeFillShade="D9"/>
            <w:noWrap/>
            <w:vAlign w:val="bottom"/>
          </w:tcPr>
          <w:p w:rsidR="0092643B" w:rsidRPr="00B4467A" w:rsidRDefault="0092643B" w:rsidP="00B4467A">
            <w:pPr>
              <w:tabs>
                <w:tab w:val="decimal" w:pos="432"/>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2.812 (</w:t>
            </w:r>
            <w:r w:rsidR="000B2F04">
              <w:rPr>
                <w:rFonts w:ascii="Times New Roman" w:hAnsi="Times New Roman"/>
                <w:color w:val="000000"/>
                <w:sz w:val="20"/>
                <w:szCs w:val="20"/>
              </w:rPr>
              <w:t>8, 599</w:t>
            </w:r>
            <w:r>
              <w:rPr>
                <w:rFonts w:ascii="Times New Roman" w:hAnsi="Times New Roman"/>
                <w:color w:val="000000"/>
                <w:sz w:val="20"/>
                <w:szCs w:val="20"/>
              </w:rPr>
              <w:t>)</w:t>
            </w:r>
            <w:r w:rsidRPr="00B4467A">
              <w:rPr>
                <w:rFonts w:ascii="Times New Roman" w:hAnsi="Times New Roman"/>
                <w:color w:val="000000"/>
                <w:sz w:val="20"/>
                <w:szCs w:val="20"/>
              </w:rPr>
              <w:t>***</w:t>
            </w:r>
          </w:p>
        </w:tc>
      </w:tr>
      <w:tr w:rsidR="0092643B" w:rsidRPr="00C77919" w:rsidTr="002B6F9A">
        <w:trPr>
          <w:trHeight w:val="230"/>
        </w:trPr>
        <w:tc>
          <w:tcPr>
            <w:tcW w:w="2011" w:type="dxa"/>
            <w:shd w:val="clear" w:color="auto" w:fill="auto"/>
            <w:noWrap/>
            <w:vAlign w:val="bottom"/>
            <w:hideMark/>
          </w:tcPr>
          <w:p w:rsidR="0092643B" w:rsidRPr="00B4467A" w:rsidRDefault="0092643B"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TLit-1-TLjt-1</w:t>
            </w:r>
          </w:p>
        </w:tc>
        <w:tc>
          <w:tcPr>
            <w:tcW w:w="1786" w:type="dxa"/>
            <w:shd w:val="clear" w:color="auto" w:fill="auto"/>
            <w:noWrap/>
            <w:vAlign w:val="center"/>
            <w:hideMark/>
          </w:tcPr>
          <w:p w:rsidR="0092643B" w:rsidRPr="00B4467A" w:rsidRDefault="0092643B" w:rsidP="002B6F9A">
            <w:pPr>
              <w:tabs>
                <w:tab w:val="decimal" w:pos="504"/>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-0.0045*</w:t>
            </w:r>
          </w:p>
        </w:tc>
        <w:tc>
          <w:tcPr>
            <w:tcW w:w="1631"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-0.0054**</w:t>
            </w:r>
          </w:p>
        </w:tc>
        <w:tc>
          <w:tcPr>
            <w:tcW w:w="1722"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-0.0032</w:t>
            </w:r>
          </w:p>
        </w:tc>
        <w:tc>
          <w:tcPr>
            <w:tcW w:w="1812"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-0.0055**</w:t>
            </w:r>
          </w:p>
        </w:tc>
      </w:tr>
      <w:tr w:rsidR="0092643B" w:rsidRPr="00C77919" w:rsidTr="002B6F9A">
        <w:trPr>
          <w:trHeight w:val="230"/>
        </w:trPr>
        <w:tc>
          <w:tcPr>
            <w:tcW w:w="2011" w:type="dxa"/>
            <w:shd w:val="clear" w:color="auto" w:fill="auto"/>
            <w:noWrap/>
            <w:vAlign w:val="bottom"/>
            <w:hideMark/>
          </w:tcPr>
          <w:p w:rsidR="0092643B" w:rsidRPr="00B4467A" w:rsidRDefault="0092643B"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TLit-2-TLjt-2</w:t>
            </w:r>
          </w:p>
        </w:tc>
        <w:tc>
          <w:tcPr>
            <w:tcW w:w="1786" w:type="dxa"/>
            <w:shd w:val="clear" w:color="auto" w:fill="auto"/>
            <w:noWrap/>
            <w:vAlign w:val="center"/>
            <w:hideMark/>
          </w:tcPr>
          <w:p w:rsidR="0092643B" w:rsidRPr="00B4467A" w:rsidRDefault="0092643B" w:rsidP="002B6F9A">
            <w:pPr>
              <w:tabs>
                <w:tab w:val="decimal" w:pos="504"/>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0.0006</w:t>
            </w:r>
          </w:p>
        </w:tc>
        <w:tc>
          <w:tcPr>
            <w:tcW w:w="1631"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0.0009</w:t>
            </w:r>
          </w:p>
        </w:tc>
        <w:tc>
          <w:tcPr>
            <w:tcW w:w="1722"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-0.0000</w:t>
            </w:r>
          </w:p>
        </w:tc>
        <w:tc>
          <w:tcPr>
            <w:tcW w:w="1812"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0.0002</w:t>
            </w:r>
          </w:p>
        </w:tc>
      </w:tr>
      <w:tr w:rsidR="0092643B" w:rsidRPr="00C77919" w:rsidTr="002B6F9A">
        <w:trPr>
          <w:trHeight w:val="230"/>
        </w:trPr>
        <w:tc>
          <w:tcPr>
            <w:tcW w:w="2011" w:type="dxa"/>
            <w:shd w:val="clear" w:color="auto" w:fill="auto"/>
            <w:noWrap/>
            <w:vAlign w:val="bottom"/>
            <w:hideMark/>
          </w:tcPr>
          <w:p w:rsidR="0092643B" w:rsidRPr="00B4467A" w:rsidRDefault="0092643B"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TLit-3-TLjt-3</w:t>
            </w:r>
          </w:p>
        </w:tc>
        <w:tc>
          <w:tcPr>
            <w:tcW w:w="1786" w:type="dxa"/>
            <w:shd w:val="clear" w:color="auto" w:fill="auto"/>
            <w:noWrap/>
            <w:vAlign w:val="center"/>
            <w:hideMark/>
          </w:tcPr>
          <w:p w:rsidR="0092643B" w:rsidRPr="00B4467A" w:rsidRDefault="0092643B" w:rsidP="002B6F9A">
            <w:pPr>
              <w:tabs>
                <w:tab w:val="decimal" w:pos="504"/>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0.0002</w:t>
            </w:r>
          </w:p>
        </w:tc>
        <w:tc>
          <w:tcPr>
            <w:tcW w:w="1631"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0.0004</w:t>
            </w:r>
          </w:p>
        </w:tc>
        <w:tc>
          <w:tcPr>
            <w:tcW w:w="1722"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-0.0003</w:t>
            </w:r>
          </w:p>
        </w:tc>
        <w:tc>
          <w:tcPr>
            <w:tcW w:w="1812"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0.0002</w:t>
            </w:r>
          </w:p>
        </w:tc>
      </w:tr>
      <w:tr w:rsidR="0092643B" w:rsidRPr="00C77919" w:rsidTr="002B6F9A">
        <w:trPr>
          <w:trHeight w:val="230"/>
        </w:trPr>
        <w:tc>
          <w:tcPr>
            <w:tcW w:w="2011" w:type="dxa"/>
            <w:shd w:val="clear" w:color="auto" w:fill="auto"/>
            <w:noWrap/>
            <w:vAlign w:val="bottom"/>
            <w:hideMark/>
          </w:tcPr>
          <w:p w:rsidR="0092643B" w:rsidRPr="00B4467A" w:rsidRDefault="0092643B"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TLit-4-TLjt-4</w:t>
            </w:r>
          </w:p>
        </w:tc>
        <w:tc>
          <w:tcPr>
            <w:tcW w:w="1786" w:type="dxa"/>
            <w:shd w:val="clear" w:color="auto" w:fill="auto"/>
            <w:noWrap/>
            <w:vAlign w:val="center"/>
            <w:hideMark/>
          </w:tcPr>
          <w:p w:rsidR="0092643B" w:rsidRPr="00B4467A" w:rsidRDefault="0092643B" w:rsidP="002B6F9A">
            <w:pPr>
              <w:tabs>
                <w:tab w:val="decimal" w:pos="504"/>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-0.0041***</w:t>
            </w:r>
          </w:p>
        </w:tc>
        <w:tc>
          <w:tcPr>
            <w:tcW w:w="1631"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-0.0039***</w:t>
            </w:r>
          </w:p>
        </w:tc>
        <w:tc>
          <w:tcPr>
            <w:tcW w:w="1722"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-0.0042***</w:t>
            </w:r>
          </w:p>
        </w:tc>
        <w:tc>
          <w:tcPr>
            <w:tcW w:w="1812"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-0.0027**</w:t>
            </w:r>
          </w:p>
        </w:tc>
      </w:tr>
      <w:tr w:rsidR="0092643B" w:rsidRPr="00C77919" w:rsidTr="002B6F9A">
        <w:trPr>
          <w:trHeight w:val="230"/>
        </w:trPr>
        <w:tc>
          <w:tcPr>
            <w:tcW w:w="2011" w:type="dxa"/>
            <w:shd w:val="clear" w:color="auto" w:fill="auto"/>
            <w:noWrap/>
            <w:vAlign w:val="bottom"/>
            <w:hideMark/>
          </w:tcPr>
          <w:p w:rsidR="0092643B" w:rsidRPr="00B4467A" w:rsidRDefault="0092643B"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TLit-5-TLjt-5</w:t>
            </w:r>
          </w:p>
        </w:tc>
        <w:tc>
          <w:tcPr>
            <w:tcW w:w="1786" w:type="dxa"/>
            <w:shd w:val="clear" w:color="auto" w:fill="auto"/>
            <w:noWrap/>
            <w:vAlign w:val="center"/>
            <w:hideMark/>
          </w:tcPr>
          <w:p w:rsidR="0092643B" w:rsidRPr="00B4467A" w:rsidRDefault="0092643B" w:rsidP="002B6F9A">
            <w:pPr>
              <w:tabs>
                <w:tab w:val="decimal" w:pos="504"/>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-0.0022*</w:t>
            </w:r>
          </w:p>
        </w:tc>
        <w:tc>
          <w:tcPr>
            <w:tcW w:w="1631"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-0.0029**</w:t>
            </w:r>
          </w:p>
        </w:tc>
        <w:tc>
          <w:tcPr>
            <w:tcW w:w="1722"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-0.0022*</w:t>
            </w:r>
          </w:p>
        </w:tc>
        <w:tc>
          <w:tcPr>
            <w:tcW w:w="1812"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-0.0009</w:t>
            </w:r>
          </w:p>
        </w:tc>
      </w:tr>
      <w:tr w:rsidR="0092643B" w:rsidRPr="00C77919" w:rsidTr="002B6F9A">
        <w:trPr>
          <w:trHeight w:val="230"/>
        </w:trPr>
        <w:tc>
          <w:tcPr>
            <w:tcW w:w="2011" w:type="dxa"/>
            <w:shd w:val="clear" w:color="auto" w:fill="auto"/>
            <w:noWrap/>
            <w:vAlign w:val="bottom"/>
            <w:hideMark/>
          </w:tcPr>
          <w:p w:rsidR="0092643B" w:rsidRPr="00B4467A" w:rsidRDefault="0092643B"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TLit-6-TLjt-6</w:t>
            </w:r>
          </w:p>
        </w:tc>
        <w:tc>
          <w:tcPr>
            <w:tcW w:w="1786" w:type="dxa"/>
            <w:shd w:val="clear" w:color="auto" w:fill="auto"/>
            <w:noWrap/>
            <w:vAlign w:val="center"/>
            <w:hideMark/>
          </w:tcPr>
          <w:p w:rsidR="0092643B" w:rsidRPr="00B4467A" w:rsidRDefault="0092643B" w:rsidP="002B6F9A">
            <w:pPr>
              <w:tabs>
                <w:tab w:val="decimal" w:pos="504"/>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-0.0027*</w:t>
            </w:r>
          </w:p>
        </w:tc>
        <w:tc>
          <w:tcPr>
            <w:tcW w:w="1631"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-0.0027*</w:t>
            </w:r>
          </w:p>
        </w:tc>
        <w:tc>
          <w:tcPr>
            <w:tcW w:w="1722"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-0.0011</w:t>
            </w:r>
          </w:p>
        </w:tc>
        <w:tc>
          <w:tcPr>
            <w:tcW w:w="1812"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-0.0026*</w:t>
            </w:r>
          </w:p>
        </w:tc>
      </w:tr>
      <w:tr w:rsidR="0092643B" w:rsidRPr="00C77919" w:rsidTr="002B6F9A">
        <w:trPr>
          <w:trHeight w:val="230"/>
        </w:trPr>
        <w:tc>
          <w:tcPr>
            <w:tcW w:w="2011" w:type="dxa"/>
            <w:shd w:val="clear" w:color="auto" w:fill="auto"/>
            <w:noWrap/>
            <w:vAlign w:val="bottom"/>
            <w:hideMark/>
          </w:tcPr>
          <w:p w:rsidR="0092643B" w:rsidRPr="00B4467A" w:rsidRDefault="0092643B"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TLit-7-TLjt-7</w:t>
            </w:r>
          </w:p>
        </w:tc>
        <w:tc>
          <w:tcPr>
            <w:tcW w:w="1786" w:type="dxa"/>
            <w:shd w:val="clear" w:color="auto" w:fill="auto"/>
            <w:noWrap/>
            <w:vAlign w:val="center"/>
            <w:hideMark/>
          </w:tcPr>
          <w:p w:rsidR="0092643B" w:rsidRPr="00B4467A" w:rsidRDefault="0092643B" w:rsidP="002B6F9A">
            <w:pPr>
              <w:tabs>
                <w:tab w:val="decimal" w:pos="504"/>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-0.0007</w:t>
            </w:r>
          </w:p>
        </w:tc>
        <w:tc>
          <w:tcPr>
            <w:tcW w:w="1631"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-0.0008</w:t>
            </w:r>
          </w:p>
        </w:tc>
        <w:tc>
          <w:tcPr>
            <w:tcW w:w="1722"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-0.0004</w:t>
            </w:r>
          </w:p>
        </w:tc>
        <w:tc>
          <w:tcPr>
            <w:tcW w:w="1812"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-0.0023*</w:t>
            </w:r>
          </w:p>
        </w:tc>
      </w:tr>
      <w:tr w:rsidR="0092643B" w:rsidRPr="00C77919" w:rsidTr="002B6F9A">
        <w:trPr>
          <w:trHeight w:val="230"/>
        </w:trPr>
        <w:tc>
          <w:tcPr>
            <w:tcW w:w="2011" w:type="dxa"/>
            <w:shd w:val="clear" w:color="auto" w:fill="auto"/>
            <w:noWrap/>
            <w:vAlign w:val="bottom"/>
            <w:hideMark/>
          </w:tcPr>
          <w:p w:rsidR="0092643B" w:rsidRPr="00B4467A" w:rsidRDefault="0092643B"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TLit-8-TLjt-8</w:t>
            </w:r>
          </w:p>
        </w:tc>
        <w:tc>
          <w:tcPr>
            <w:tcW w:w="1786" w:type="dxa"/>
            <w:shd w:val="clear" w:color="auto" w:fill="auto"/>
            <w:noWrap/>
            <w:vAlign w:val="center"/>
            <w:hideMark/>
          </w:tcPr>
          <w:p w:rsidR="0092643B" w:rsidRPr="00B4467A" w:rsidRDefault="0092643B" w:rsidP="002B6F9A">
            <w:pPr>
              <w:tabs>
                <w:tab w:val="decimal" w:pos="504"/>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0.0011</w:t>
            </w:r>
          </w:p>
        </w:tc>
        <w:tc>
          <w:tcPr>
            <w:tcW w:w="1631"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0.0014</w:t>
            </w:r>
          </w:p>
        </w:tc>
        <w:tc>
          <w:tcPr>
            <w:tcW w:w="1722"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0.0015</w:t>
            </w:r>
          </w:p>
        </w:tc>
        <w:tc>
          <w:tcPr>
            <w:tcW w:w="1812"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0.0012</w:t>
            </w:r>
          </w:p>
        </w:tc>
      </w:tr>
      <w:tr w:rsidR="0092643B" w:rsidRPr="00C77919" w:rsidTr="002B6F9A">
        <w:trPr>
          <w:trHeight w:val="230"/>
        </w:trPr>
        <w:tc>
          <w:tcPr>
            <w:tcW w:w="2011" w:type="dxa"/>
            <w:shd w:val="clear" w:color="auto" w:fill="D9D9D9" w:themeFill="background1" w:themeFillShade="D9"/>
            <w:noWrap/>
            <w:vAlign w:val="bottom"/>
            <w:hideMark/>
          </w:tcPr>
          <w:p w:rsidR="0092643B" w:rsidRPr="00B4467A" w:rsidRDefault="0092643B"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TLi-TLj Cumulative</w:t>
            </w:r>
            <w:r w:rsidRPr="00B4467A">
              <w:rPr>
                <w:rFonts w:ascii="Times New Roman" w:hAnsi="Times New Roman"/>
                <w:i/>
                <w:iCs/>
                <w:color w:val="000000"/>
                <w:sz w:val="20"/>
                <w:szCs w:val="20"/>
                <w:vertAlign w:val="superscript"/>
              </w:rPr>
              <w:t>1</w:t>
            </w:r>
          </w:p>
        </w:tc>
        <w:tc>
          <w:tcPr>
            <w:tcW w:w="1786" w:type="dxa"/>
            <w:shd w:val="clear" w:color="auto" w:fill="D9D9D9" w:themeFill="background1" w:themeFillShade="D9"/>
            <w:noWrap/>
            <w:vAlign w:val="center"/>
            <w:hideMark/>
          </w:tcPr>
          <w:p w:rsidR="0092643B" w:rsidRPr="00B4467A" w:rsidRDefault="0092643B" w:rsidP="002B6F9A">
            <w:pPr>
              <w:tabs>
                <w:tab w:val="decimal" w:pos="504"/>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-0.0123</w:t>
            </w:r>
            <w:r>
              <w:rPr>
                <w:rFonts w:ascii="Times New Roman" w:hAnsi="Times New Roman"/>
                <w:color w:val="000000"/>
                <w:sz w:val="20"/>
                <w:szCs w:val="20"/>
              </w:rPr>
              <w:t>***</w:t>
            </w:r>
          </w:p>
        </w:tc>
        <w:tc>
          <w:tcPr>
            <w:tcW w:w="1631" w:type="dxa"/>
            <w:shd w:val="clear" w:color="auto" w:fill="D9D9D9" w:themeFill="background1" w:themeFillShade="D9"/>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Pr>
                <w:rFonts w:ascii="Times New Roman" w:hAnsi="Times New Roman"/>
                <w:color w:val="000000"/>
                <w:sz w:val="20"/>
                <w:szCs w:val="20"/>
              </w:rPr>
              <w:t>-0.0130***</w:t>
            </w:r>
          </w:p>
        </w:tc>
        <w:tc>
          <w:tcPr>
            <w:tcW w:w="1722" w:type="dxa"/>
            <w:shd w:val="clear" w:color="auto" w:fill="D9D9D9" w:themeFill="background1" w:themeFillShade="D9"/>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Pr>
                <w:rFonts w:ascii="Times New Roman" w:hAnsi="Times New Roman"/>
                <w:color w:val="000000"/>
                <w:sz w:val="20"/>
                <w:szCs w:val="20"/>
              </w:rPr>
              <w:t>-0.0099**</w:t>
            </w:r>
          </w:p>
        </w:tc>
        <w:tc>
          <w:tcPr>
            <w:tcW w:w="1812" w:type="dxa"/>
            <w:shd w:val="clear" w:color="auto" w:fill="D9D9D9" w:themeFill="background1" w:themeFillShade="D9"/>
            <w:noWrap/>
            <w:vAlign w:val="bottom"/>
            <w:hideMark/>
          </w:tcPr>
          <w:p w:rsidR="0092643B" w:rsidRPr="00B4467A" w:rsidRDefault="0092643B" w:rsidP="00AD13B6">
            <w:pPr>
              <w:tabs>
                <w:tab w:val="decimal" w:pos="432"/>
              </w:tabs>
              <w:spacing w:after="0" w:line="240" w:lineRule="auto"/>
              <w:rPr>
                <w:rFonts w:ascii="Times New Roman" w:hAnsi="Times New Roman"/>
                <w:color w:val="000000"/>
                <w:sz w:val="20"/>
                <w:szCs w:val="20"/>
              </w:rPr>
            </w:pPr>
            <w:r>
              <w:rPr>
                <w:rFonts w:ascii="Times New Roman" w:hAnsi="Times New Roman"/>
                <w:color w:val="000000"/>
                <w:sz w:val="20"/>
                <w:szCs w:val="20"/>
              </w:rPr>
              <w:t>-0.0124***</w:t>
            </w:r>
          </w:p>
        </w:tc>
      </w:tr>
      <w:tr w:rsidR="0092643B" w:rsidRPr="00C77919" w:rsidTr="002B6F9A">
        <w:trPr>
          <w:trHeight w:val="230"/>
        </w:trPr>
        <w:tc>
          <w:tcPr>
            <w:tcW w:w="2011" w:type="dxa"/>
            <w:shd w:val="clear" w:color="auto" w:fill="D9D9D9" w:themeFill="background1" w:themeFillShade="D9"/>
            <w:noWrap/>
            <w:vAlign w:val="bottom"/>
          </w:tcPr>
          <w:p w:rsidR="0092643B" w:rsidRPr="00B4467A" w:rsidRDefault="0092643B"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F-test</w:t>
            </w:r>
            <w:r w:rsidRPr="00B4467A">
              <w:rPr>
                <w:rFonts w:ascii="Times New Roman" w:hAnsi="Times New Roman"/>
                <w:i/>
                <w:iCs/>
                <w:color w:val="000000"/>
                <w:sz w:val="20"/>
                <w:szCs w:val="20"/>
                <w:vertAlign w:val="superscript"/>
              </w:rPr>
              <w:t>2</w:t>
            </w:r>
          </w:p>
        </w:tc>
        <w:tc>
          <w:tcPr>
            <w:tcW w:w="1786" w:type="dxa"/>
            <w:shd w:val="clear" w:color="auto" w:fill="D9D9D9" w:themeFill="background1" w:themeFillShade="D9"/>
            <w:noWrap/>
            <w:vAlign w:val="center"/>
          </w:tcPr>
          <w:p w:rsidR="0092643B" w:rsidRPr="00B4467A" w:rsidRDefault="0092643B" w:rsidP="002B6F9A">
            <w:pPr>
              <w:tabs>
                <w:tab w:val="decimal" w:pos="504"/>
              </w:tabs>
              <w:spacing w:after="0" w:line="240" w:lineRule="auto"/>
              <w:ind w:left="-32"/>
              <w:rPr>
                <w:rFonts w:ascii="Times New Roman" w:hAnsi="Times New Roman"/>
                <w:color w:val="000000"/>
                <w:sz w:val="20"/>
                <w:szCs w:val="20"/>
              </w:rPr>
            </w:pPr>
            <w:r>
              <w:rPr>
                <w:rFonts w:ascii="Times New Roman" w:hAnsi="Times New Roman"/>
                <w:color w:val="000000"/>
                <w:sz w:val="20"/>
                <w:szCs w:val="20"/>
              </w:rPr>
              <w:t>2.716 (</w:t>
            </w:r>
            <w:r w:rsidR="008F48BE">
              <w:rPr>
                <w:rFonts w:ascii="Times New Roman" w:hAnsi="Times New Roman"/>
                <w:color w:val="000000"/>
                <w:sz w:val="20"/>
                <w:szCs w:val="20"/>
              </w:rPr>
              <w:t>8, 599</w:t>
            </w:r>
            <w:r>
              <w:rPr>
                <w:rFonts w:ascii="Times New Roman" w:hAnsi="Times New Roman"/>
                <w:color w:val="000000"/>
                <w:sz w:val="20"/>
                <w:szCs w:val="20"/>
              </w:rPr>
              <w:t>)</w:t>
            </w:r>
            <w:r w:rsidRPr="00B4467A">
              <w:rPr>
                <w:rFonts w:ascii="Times New Roman" w:hAnsi="Times New Roman"/>
                <w:color w:val="000000"/>
                <w:sz w:val="20"/>
                <w:szCs w:val="20"/>
              </w:rPr>
              <w:t>***</w:t>
            </w:r>
          </w:p>
        </w:tc>
        <w:tc>
          <w:tcPr>
            <w:tcW w:w="1631" w:type="dxa"/>
            <w:shd w:val="clear" w:color="auto" w:fill="D9D9D9" w:themeFill="background1" w:themeFillShade="D9"/>
            <w:noWrap/>
            <w:vAlign w:val="bottom"/>
          </w:tcPr>
          <w:p w:rsidR="0092643B" w:rsidRPr="00B4467A" w:rsidRDefault="0092643B" w:rsidP="00553E88">
            <w:pPr>
              <w:tabs>
                <w:tab w:val="decimal" w:pos="432"/>
              </w:tabs>
              <w:spacing w:after="0" w:line="240" w:lineRule="auto"/>
              <w:ind w:left="-43" w:right="-72"/>
              <w:rPr>
                <w:rFonts w:ascii="Times New Roman" w:hAnsi="Times New Roman"/>
                <w:color w:val="000000"/>
                <w:sz w:val="20"/>
                <w:szCs w:val="20"/>
              </w:rPr>
            </w:pPr>
            <w:r>
              <w:rPr>
                <w:rFonts w:ascii="Times New Roman" w:hAnsi="Times New Roman"/>
                <w:color w:val="000000"/>
                <w:sz w:val="20"/>
                <w:szCs w:val="20"/>
              </w:rPr>
              <w:t>3.216 (</w:t>
            </w:r>
            <w:r w:rsidR="00553E88">
              <w:rPr>
                <w:rFonts w:ascii="Times New Roman" w:hAnsi="Times New Roman"/>
                <w:color w:val="000000"/>
                <w:sz w:val="20"/>
                <w:szCs w:val="20"/>
              </w:rPr>
              <w:t>8, 599</w:t>
            </w:r>
            <w:r>
              <w:rPr>
                <w:rFonts w:ascii="Times New Roman" w:hAnsi="Times New Roman"/>
                <w:color w:val="000000"/>
                <w:sz w:val="20"/>
                <w:szCs w:val="20"/>
              </w:rPr>
              <w:t>)</w:t>
            </w:r>
            <w:r w:rsidRPr="00B4467A">
              <w:rPr>
                <w:rFonts w:ascii="Times New Roman" w:hAnsi="Times New Roman"/>
                <w:color w:val="000000"/>
                <w:sz w:val="20"/>
                <w:szCs w:val="20"/>
              </w:rPr>
              <w:t>***</w:t>
            </w:r>
          </w:p>
        </w:tc>
        <w:tc>
          <w:tcPr>
            <w:tcW w:w="1722" w:type="dxa"/>
            <w:shd w:val="clear" w:color="auto" w:fill="D9D9D9" w:themeFill="background1" w:themeFillShade="D9"/>
            <w:noWrap/>
            <w:vAlign w:val="bottom"/>
          </w:tcPr>
          <w:p w:rsidR="0092643B" w:rsidRPr="00B4467A" w:rsidRDefault="0092643B" w:rsidP="0092643B">
            <w:pPr>
              <w:tabs>
                <w:tab w:val="decimal" w:pos="432"/>
              </w:tabs>
              <w:spacing w:after="0" w:line="240" w:lineRule="auto"/>
              <w:rPr>
                <w:rFonts w:ascii="Times New Roman" w:hAnsi="Times New Roman"/>
                <w:color w:val="000000"/>
                <w:sz w:val="20"/>
                <w:szCs w:val="20"/>
              </w:rPr>
            </w:pPr>
            <w:r>
              <w:rPr>
                <w:rFonts w:ascii="Times New Roman" w:hAnsi="Times New Roman"/>
                <w:color w:val="000000"/>
                <w:sz w:val="20"/>
                <w:szCs w:val="20"/>
              </w:rPr>
              <w:t>2.495 (</w:t>
            </w:r>
            <w:r w:rsidR="004D21B1">
              <w:rPr>
                <w:rFonts w:ascii="Times New Roman" w:hAnsi="Times New Roman"/>
                <w:color w:val="000000"/>
                <w:sz w:val="20"/>
                <w:szCs w:val="20"/>
              </w:rPr>
              <w:t>8, 599</w:t>
            </w:r>
            <w:r>
              <w:rPr>
                <w:rFonts w:ascii="Times New Roman" w:hAnsi="Times New Roman"/>
                <w:color w:val="000000"/>
                <w:sz w:val="20"/>
                <w:szCs w:val="20"/>
              </w:rPr>
              <w:t>)**</w:t>
            </w:r>
          </w:p>
        </w:tc>
        <w:tc>
          <w:tcPr>
            <w:tcW w:w="1812" w:type="dxa"/>
            <w:shd w:val="clear" w:color="auto" w:fill="D9D9D9" w:themeFill="background1" w:themeFillShade="D9"/>
            <w:noWrap/>
            <w:vAlign w:val="bottom"/>
          </w:tcPr>
          <w:p w:rsidR="0092643B" w:rsidRPr="00B4467A" w:rsidRDefault="0092643B" w:rsidP="0092643B">
            <w:pPr>
              <w:tabs>
                <w:tab w:val="decimal" w:pos="432"/>
              </w:tabs>
              <w:spacing w:after="0" w:line="240" w:lineRule="auto"/>
              <w:rPr>
                <w:rFonts w:ascii="Times New Roman" w:hAnsi="Times New Roman"/>
                <w:color w:val="000000"/>
                <w:sz w:val="20"/>
                <w:szCs w:val="20"/>
              </w:rPr>
            </w:pPr>
            <w:r>
              <w:rPr>
                <w:rFonts w:ascii="Times New Roman" w:hAnsi="Times New Roman"/>
                <w:color w:val="000000"/>
                <w:sz w:val="20"/>
                <w:szCs w:val="20"/>
              </w:rPr>
              <w:t>2.229 (</w:t>
            </w:r>
            <w:r w:rsidR="000B2F04">
              <w:rPr>
                <w:rFonts w:ascii="Times New Roman" w:hAnsi="Times New Roman"/>
                <w:color w:val="000000"/>
                <w:sz w:val="20"/>
                <w:szCs w:val="20"/>
              </w:rPr>
              <w:t>8, 599</w:t>
            </w:r>
            <w:r>
              <w:rPr>
                <w:rFonts w:ascii="Times New Roman" w:hAnsi="Times New Roman"/>
                <w:color w:val="000000"/>
                <w:sz w:val="20"/>
                <w:szCs w:val="20"/>
              </w:rPr>
              <w:t>)**</w:t>
            </w:r>
          </w:p>
        </w:tc>
      </w:tr>
      <w:tr w:rsidR="0092643B" w:rsidRPr="00C77919" w:rsidTr="002B6F9A">
        <w:trPr>
          <w:trHeight w:val="230"/>
        </w:trPr>
        <w:tc>
          <w:tcPr>
            <w:tcW w:w="2011" w:type="dxa"/>
            <w:shd w:val="clear" w:color="auto" w:fill="auto"/>
            <w:noWrap/>
            <w:vAlign w:val="bottom"/>
            <w:hideMark/>
          </w:tcPr>
          <w:p w:rsidR="0092643B" w:rsidRPr="00B4467A" w:rsidRDefault="0092643B"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TKit-1-TKjt-1</w:t>
            </w:r>
          </w:p>
        </w:tc>
        <w:tc>
          <w:tcPr>
            <w:tcW w:w="1786" w:type="dxa"/>
            <w:shd w:val="clear" w:color="auto" w:fill="auto"/>
            <w:noWrap/>
            <w:vAlign w:val="center"/>
            <w:hideMark/>
          </w:tcPr>
          <w:p w:rsidR="0092643B" w:rsidRPr="00B4467A" w:rsidRDefault="0092643B" w:rsidP="002B6F9A">
            <w:pPr>
              <w:tabs>
                <w:tab w:val="decimal" w:pos="504"/>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0.0018</w:t>
            </w:r>
          </w:p>
        </w:tc>
        <w:tc>
          <w:tcPr>
            <w:tcW w:w="1631"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0.0005</w:t>
            </w:r>
          </w:p>
        </w:tc>
        <w:tc>
          <w:tcPr>
            <w:tcW w:w="1722"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0.0015</w:t>
            </w:r>
          </w:p>
        </w:tc>
        <w:tc>
          <w:tcPr>
            <w:tcW w:w="1812"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0.0004</w:t>
            </w:r>
          </w:p>
        </w:tc>
      </w:tr>
      <w:tr w:rsidR="0092643B" w:rsidRPr="00C77919" w:rsidTr="002B6F9A">
        <w:trPr>
          <w:trHeight w:val="230"/>
        </w:trPr>
        <w:tc>
          <w:tcPr>
            <w:tcW w:w="2011" w:type="dxa"/>
            <w:shd w:val="clear" w:color="auto" w:fill="auto"/>
            <w:noWrap/>
            <w:vAlign w:val="bottom"/>
            <w:hideMark/>
          </w:tcPr>
          <w:p w:rsidR="0092643B" w:rsidRPr="00B4467A" w:rsidRDefault="0092643B"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TKit-2-TKjt-2</w:t>
            </w:r>
          </w:p>
        </w:tc>
        <w:tc>
          <w:tcPr>
            <w:tcW w:w="1786" w:type="dxa"/>
            <w:shd w:val="clear" w:color="auto" w:fill="auto"/>
            <w:noWrap/>
            <w:vAlign w:val="center"/>
            <w:hideMark/>
          </w:tcPr>
          <w:p w:rsidR="0092643B" w:rsidRPr="00B4467A" w:rsidRDefault="0092643B" w:rsidP="002B6F9A">
            <w:pPr>
              <w:tabs>
                <w:tab w:val="decimal" w:pos="504"/>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-0.0009</w:t>
            </w:r>
          </w:p>
        </w:tc>
        <w:tc>
          <w:tcPr>
            <w:tcW w:w="1631"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-0.0003</w:t>
            </w:r>
          </w:p>
        </w:tc>
        <w:tc>
          <w:tcPr>
            <w:tcW w:w="1722"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-0.0003</w:t>
            </w:r>
          </w:p>
        </w:tc>
        <w:tc>
          <w:tcPr>
            <w:tcW w:w="1812"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0.0000</w:t>
            </w:r>
          </w:p>
        </w:tc>
      </w:tr>
      <w:tr w:rsidR="0092643B" w:rsidRPr="00C77919" w:rsidTr="002B6F9A">
        <w:trPr>
          <w:trHeight w:val="230"/>
        </w:trPr>
        <w:tc>
          <w:tcPr>
            <w:tcW w:w="2011" w:type="dxa"/>
            <w:shd w:val="clear" w:color="auto" w:fill="auto"/>
            <w:noWrap/>
            <w:vAlign w:val="bottom"/>
            <w:hideMark/>
          </w:tcPr>
          <w:p w:rsidR="0092643B" w:rsidRPr="00B4467A" w:rsidRDefault="0092643B"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TKit-3-TKjt-3</w:t>
            </w:r>
          </w:p>
        </w:tc>
        <w:tc>
          <w:tcPr>
            <w:tcW w:w="1786" w:type="dxa"/>
            <w:shd w:val="clear" w:color="auto" w:fill="auto"/>
            <w:noWrap/>
            <w:vAlign w:val="center"/>
            <w:hideMark/>
          </w:tcPr>
          <w:p w:rsidR="0092643B" w:rsidRPr="00B4467A" w:rsidRDefault="0092643B" w:rsidP="002B6F9A">
            <w:pPr>
              <w:tabs>
                <w:tab w:val="decimal" w:pos="504"/>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0.0036***</w:t>
            </w:r>
          </w:p>
        </w:tc>
        <w:tc>
          <w:tcPr>
            <w:tcW w:w="1631"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0.0036***</w:t>
            </w:r>
          </w:p>
        </w:tc>
        <w:tc>
          <w:tcPr>
            <w:tcW w:w="1722"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0.0038***</w:t>
            </w:r>
          </w:p>
        </w:tc>
        <w:tc>
          <w:tcPr>
            <w:tcW w:w="1812"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0.0034***</w:t>
            </w:r>
          </w:p>
        </w:tc>
      </w:tr>
      <w:tr w:rsidR="0092643B" w:rsidRPr="00C77919" w:rsidTr="002B6F9A">
        <w:trPr>
          <w:trHeight w:val="230"/>
        </w:trPr>
        <w:tc>
          <w:tcPr>
            <w:tcW w:w="2011" w:type="dxa"/>
            <w:shd w:val="clear" w:color="auto" w:fill="auto"/>
            <w:noWrap/>
            <w:vAlign w:val="bottom"/>
            <w:hideMark/>
          </w:tcPr>
          <w:p w:rsidR="0092643B" w:rsidRPr="00B4467A" w:rsidRDefault="0092643B"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TKit-4-TKjt-4</w:t>
            </w:r>
          </w:p>
        </w:tc>
        <w:tc>
          <w:tcPr>
            <w:tcW w:w="1786" w:type="dxa"/>
            <w:shd w:val="clear" w:color="auto" w:fill="auto"/>
            <w:noWrap/>
            <w:vAlign w:val="center"/>
            <w:hideMark/>
          </w:tcPr>
          <w:p w:rsidR="0092643B" w:rsidRPr="00B4467A" w:rsidRDefault="0092643B" w:rsidP="002B6F9A">
            <w:pPr>
              <w:tabs>
                <w:tab w:val="decimal" w:pos="504"/>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-0.0012</w:t>
            </w:r>
          </w:p>
        </w:tc>
        <w:tc>
          <w:tcPr>
            <w:tcW w:w="1631"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-0.0013</w:t>
            </w:r>
          </w:p>
        </w:tc>
        <w:tc>
          <w:tcPr>
            <w:tcW w:w="1722"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-0.0012</w:t>
            </w:r>
          </w:p>
        </w:tc>
        <w:tc>
          <w:tcPr>
            <w:tcW w:w="1812"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-0.0015*</w:t>
            </w:r>
          </w:p>
        </w:tc>
      </w:tr>
      <w:tr w:rsidR="0092643B" w:rsidRPr="00C77919" w:rsidTr="002B6F9A">
        <w:trPr>
          <w:trHeight w:val="230"/>
        </w:trPr>
        <w:tc>
          <w:tcPr>
            <w:tcW w:w="2011" w:type="dxa"/>
            <w:shd w:val="clear" w:color="auto" w:fill="auto"/>
            <w:noWrap/>
            <w:vAlign w:val="bottom"/>
            <w:hideMark/>
          </w:tcPr>
          <w:p w:rsidR="0092643B" w:rsidRPr="00B4467A" w:rsidRDefault="0092643B"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TKit-5-TKjt-5</w:t>
            </w:r>
          </w:p>
        </w:tc>
        <w:tc>
          <w:tcPr>
            <w:tcW w:w="1786" w:type="dxa"/>
            <w:shd w:val="clear" w:color="auto" w:fill="auto"/>
            <w:noWrap/>
            <w:vAlign w:val="center"/>
            <w:hideMark/>
          </w:tcPr>
          <w:p w:rsidR="0092643B" w:rsidRPr="00B4467A" w:rsidRDefault="0092643B" w:rsidP="002B6F9A">
            <w:pPr>
              <w:tabs>
                <w:tab w:val="decimal" w:pos="504"/>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-0.0007</w:t>
            </w:r>
          </w:p>
        </w:tc>
        <w:tc>
          <w:tcPr>
            <w:tcW w:w="1631"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-0.0007</w:t>
            </w:r>
          </w:p>
        </w:tc>
        <w:tc>
          <w:tcPr>
            <w:tcW w:w="1722"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-0.0007</w:t>
            </w:r>
          </w:p>
        </w:tc>
        <w:tc>
          <w:tcPr>
            <w:tcW w:w="1812"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-0.0022**</w:t>
            </w:r>
          </w:p>
        </w:tc>
      </w:tr>
      <w:tr w:rsidR="0092643B" w:rsidRPr="00C77919" w:rsidTr="002B6F9A">
        <w:trPr>
          <w:trHeight w:val="230"/>
        </w:trPr>
        <w:tc>
          <w:tcPr>
            <w:tcW w:w="2011" w:type="dxa"/>
            <w:shd w:val="clear" w:color="auto" w:fill="auto"/>
            <w:noWrap/>
            <w:vAlign w:val="bottom"/>
            <w:hideMark/>
          </w:tcPr>
          <w:p w:rsidR="0092643B" w:rsidRPr="00B4467A" w:rsidRDefault="0092643B"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TKit-6-TKjt-6</w:t>
            </w:r>
          </w:p>
        </w:tc>
        <w:tc>
          <w:tcPr>
            <w:tcW w:w="1786" w:type="dxa"/>
            <w:shd w:val="clear" w:color="auto" w:fill="auto"/>
            <w:noWrap/>
            <w:vAlign w:val="center"/>
            <w:hideMark/>
          </w:tcPr>
          <w:p w:rsidR="0092643B" w:rsidRPr="00B4467A" w:rsidRDefault="0092643B" w:rsidP="002B6F9A">
            <w:pPr>
              <w:tabs>
                <w:tab w:val="decimal" w:pos="504"/>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-0.0015</w:t>
            </w:r>
          </w:p>
        </w:tc>
        <w:tc>
          <w:tcPr>
            <w:tcW w:w="1631"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-0.0019*</w:t>
            </w:r>
          </w:p>
        </w:tc>
        <w:tc>
          <w:tcPr>
            <w:tcW w:w="1722"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-0.0020**</w:t>
            </w:r>
          </w:p>
        </w:tc>
        <w:tc>
          <w:tcPr>
            <w:tcW w:w="1812"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-0.0016*</w:t>
            </w:r>
          </w:p>
        </w:tc>
      </w:tr>
      <w:tr w:rsidR="0092643B" w:rsidRPr="00C77919" w:rsidTr="002B6F9A">
        <w:trPr>
          <w:trHeight w:val="230"/>
        </w:trPr>
        <w:tc>
          <w:tcPr>
            <w:tcW w:w="2011" w:type="dxa"/>
            <w:shd w:val="clear" w:color="auto" w:fill="auto"/>
            <w:noWrap/>
            <w:vAlign w:val="bottom"/>
            <w:hideMark/>
          </w:tcPr>
          <w:p w:rsidR="0092643B" w:rsidRPr="00B4467A" w:rsidRDefault="0092643B"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TKit-7-TKjt-7</w:t>
            </w:r>
          </w:p>
        </w:tc>
        <w:tc>
          <w:tcPr>
            <w:tcW w:w="1786" w:type="dxa"/>
            <w:shd w:val="clear" w:color="auto" w:fill="auto"/>
            <w:noWrap/>
            <w:vAlign w:val="center"/>
            <w:hideMark/>
          </w:tcPr>
          <w:p w:rsidR="0092643B" w:rsidRPr="00B4467A" w:rsidRDefault="0092643B" w:rsidP="002B6F9A">
            <w:pPr>
              <w:tabs>
                <w:tab w:val="decimal" w:pos="504"/>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-0.0022**</w:t>
            </w:r>
          </w:p>
        </w:tc>
        <w:tc>
          <w:tcPr>
            <w:tcW w:w="1631"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-0.0025***</w:t>
            </w:r>
          </w:p>
        </w:tc>
        <w:tc>
          <w:tcPr>
            <w:tcW w:w="1722"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-0.0019**</w:t>
            </w:r>
          </w:p>
        </w:tc>
        <w:tc>
          <w:tcPr>
            <w:tcW w:w="1812"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-0.0010</w:t>
            </w:r>
          </w:p>
        </w:tc>
      </w:tr>
      <w:tr w:rsidR="0092643B" w:rsidRPr="00C77919" w:rsidTr="002B6F9A">
        <w:trPr>
          <w:trHeight w:val="230"/>
        </w:trPr>
        <w:tc>
          <w:tcPr>
            <w:tcW w:w="2011" w:type="dxa"/>
            <w:shd w:val="clear" w:color="auto" w:fill="auto"/>
            <w:noWrap/>
            <w:vAlign w:val="bottom"/>
            <w:hideMark/>
          </w:tcPr>
          <w:p w:rsidR="0092643B" w:rsidRPr="00B4467A" w:rsidRDefault="0092643B"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TKit-8-TKjt-8</w:t>
            </w:r>
          </w:p>
        </w:tc>
        <w:tc>
          <w:tcPr>
            <w:tcW w:w="1786" w:type="dxa"/>
            <w:shd w:val="clear" w:color="auto" w:fill="auto"/>
            <w:noWrap/>
            <w:vAlign w:val="center"/>
            <w:hideMark/>
          </w:tcPr>
          <w:p w:rsidR="0092643B" w:rsidRPr="00B4467A" w:rsidRDefault="0092643B" w:rsidP="002B6F9A">
            <w:pPr>
              <w:tabs>
                <w:tab w:val="decimal" w:pos="504"/>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0.0009</w:t>
            </w:r>
          </w:p>
        </w:tc>
        <w:tc>
          <w:tcPr>
            <w:tcW w:w="1631"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0.0010</w:t>
            </w:r>
          </w:p>
        </w:tc>
        <w:tc>
          <w:tcPr>
            <w:tcW w:w="1722"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0.0006</w:t>
            </w:r>
          </w:p>
        </w:tc>
        <w:tc>
          <w:tcPr>
            <w:tcW w:w="1812"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0.0014</w:t>
            </w:r>
          </w:p>
        </w:tc>
      </w:tr>
      <w:tr w:rsidR="0092643B" w:rsidRPr="00C77919" w:rsidTr="002B6F9A">
        <w:trPr>
          <w:trHeight w:val="230"/>
        </w:trPr>
        <w:tc>
          <w:tcPr>
            <w:tcW w:w="2011" w:type="dxa"/>
            <w:shd w:val="clear" w:color="auto" w:fill="D9D9D9" w:themeFill="background1" w:themeFillShade="D9"/>
            <w:noWrap/>
            <w:vAlign w:val="bottom"/>
            <w:hideMark/>
          </w:tcPr>
          <w:p w:rsidR="0092643B" w:rsidRPr="00B4467A" w:rsidRDefault="0092643B"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TKi-TKj Cumulative</w:t>
            </w:r>
            <w:r w:rsidRPr="00B4467A">
              <w:rPr>
                <w:rFonts w:ascii="Times New Roman" w:hAnsi="Times New Roman"/>
                <w:i/>
                <w:iCs/>
                <w:color w:val="000000"/>
                <w:sz w:val="20"/>
                <w:szCs w:val="20"/>
                <w:vertAlign w:val="superscript"/>
              </w:rPr>
              <w:t>1</w:t>
            </w:r>
          </w:p>
        </w:tc>
        <w:tc>
          <w:tcPr>
            <w:tcW w:w="1786" w:type="dxa"/>
            <w:shd w:val="clear" w:color="auto" w:fill="D9D9D9" w:themeFill="background1" w:themeFillShade="D9"/>
            <w:noWrap/>
            <w:vAlign w:val="center"/>
            <w:hideMark/>
          </w:tcPr>
          <w:p w:rsidR="0092643B" w:rsidRPr="00B4467A" w:rsidRDefault="0092643B" w:rsidP="002B6F9A">
            <w:pPr>
              <w:tabs>
                <w:tab w:val="decimal" w:pos="504"/>
              </w:tabs>
              <w:spacing w:after="0" w:line="240" w:lineRule="auto"/>
              <w:rPr>
                <w:rFonts w:ascii="Times New Roman" w:hAnsi="Times New Roman"/>
                <w:color w:val="000000"/>
                <w:sz w:val="20"/>
                <w:szCs w:val="20"/>
              </w:rPr>
            </w:pPr>
            <w:r>
              <w:rPr>
                <w:rFonts w:ascii="Times New Roman" w:hAnsi="Times New Roman"/>
                <w:color w:val="000000"/>
                <w:sz w:val="20"/>
                <w:szCs w:val="20"/>
              </w:rPr>
              <w:t>-0.0001***</w:t>
            </w:r>
          </w:p>
        </w:tc>
        <w:tc>
          <w:tcPr>
            <w:tcW w:w="1631" w:type="dxa"/>
            <w:shd w:val="clear" w:color="auto" w:fill="D9D9D9" w:themeFill="background1" w:themeFillShade="D9"/>
            <w:noWrap/>
            <w:vAlign w:val="bottom"/>
            <w:hideMark/>
          </w:tcPr>
          <w:p w:rsidR="0092643B" w:rsidRPr="00B4467A" w:rsidRDefault="0092643B" w:rsidP="00AD13B6">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-0.0016</w:t>
            </w:r>
          </w:p>
        </w:tc>
        <w:tc>
          <w:tcPr>
            <w:tcW w:w="1722" w:type="dxa"/>
            <w:shd w:val="clear" w:color="auto" w:fill="D9D9D9" w:themeFill="background1" w:themeFillShade="D9"/>
            <w:noWrap/>
            <w:vAlign w:val="bottom"/>
            <w:hideMark/>
          </w:tcPr>
          <w:p w:rsidR="0092643B" w:rsidRPr="00B4467A" w:rsidRDefault="0092643B" w:rsidP="00AD13B6">
            <w:pPr>
              <w:tabs>
                <w:tab w:val="decimal" w:pos="432"/>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Pr="00B4467A">
              <w:rPr>
                <w:rFonts w:ascii="Times New Roman" w:hAnsi="Times New Roman"/>
                <w:color w:val="000000"/>
                <w:sz w:val="20"/>
                <w:szCs w:val="20"/>
              </w:rPr>
              <w:t>-0.0002</w:t>
            </w:r>
          </w:p>
        </w:tc>
        <w:tc>
          <w:tcPr>
            <w:tcW w:w="1812" w:type="dxa"/>
            <w:shd w:val="clear" w:color="auto" w:fill="D9D9D9" w:themeFill="background1" w:themeFillShade="D9"/>
            <w:noWrap/>
            <w:vAlign w:val="bottom"/>
            <w:hideMark/>
          </w:tcPr>
          <w:p w:rsidR="0092643B" w:rsidRPr="00B4467A" w:rsidRDefault="0092643B" w:rsidP="00AD13B6">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-0.0011</w:t>
            </w:r>
          </w:p>
        </w:tc>
      </w:tr>
      <w:tr w:rsidR="0092643B" w:rsidRPr="00C77919" w:rsidTr="002B6F9A">
        <w:trPr>
          <w:trHeight w:val="230"/>
        </w:trPr>
        <w:tc>
          <w:tcPr>
            <w:tcW w:w="2011" w:type="dxa"/>
            <w:shd w:val="clear" w:color="auto" w:fill="D9D9D9" w:themeFill="background1" w:themeFillShade="D9"/>
            <w:noWrap/>
            <w:vAlign w:val="bottom"/>
          </w:tcPr>
          <w:p w:rsidR="0092643B" w:rsidRPr="00B4467A" w:rsidRDefault="0092643B"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F-test</w:t>
            </w:r>
            <w:r w:rsidRPr="00B4467A">
              <w:rPr>
                <w:rFonts w:ascii="Times New Roman" w:hAnsi="Times New Roman"/>
                <w:i/>
                <w:iCs/>
                <w:color w:val="000000"/>
                <w:sz w:val="20"/>
                <w:szCs w:val="20"/>
                <w:vertAlign w:val="superscript"/>
              </w:rPr>
              <w:t>2</w:t>
            </w:r>
          </w:p>
        </w:tc>
        <w:tc>
          <w:tcPr>
            <w:tcW w:w="1786" w:type="dxa"/>
            <w:shd w:val="clear" w:color="auto" w:fill="D9D9D9" w:themeFill="background1" w:themeFillShade="D9"/>
            <w:noWrap/>
            <w:vAlign w:val="bottom"/>
          </w:tcPr>
          <w:p w:rsidR="0092643B" w:rsidRPr="00B4467A" w:rsidRDefault="0092643B" w:rsidP="002B6F9A">
            <w:pPr>
              <w:tabs>
                <w:tab w:val="decimal" w:pos="504"/>
              </w:tabs>
              <w:spacing w:after="0" w:line="240" w:lineRule="auto"/>
              <w:ind w:left="-32"/>
              <w:rPr>
                <w:rFonts w:ascii="Times New Roman" w:hAnsi="Times New Roman"/>
                <w:color w:val="000000"/>
                <w:sz w:val="20"/>
                <w:szCs w:val="20"/>
              </w:rPr>
            </w:pPr>
            <w:r>
              <w:rPr>
                <w:rFonts w:ascii="Times New Roman" w:hAnsi="Times New Roman"/>
                <w:color w:val="000000"/>
                <w:sz w:val="20"/>
                <w:szCs w:val="20"/>
              </w:rPr>
              <w:t>3.259 (</w:t>
            </w:r>
            <w:r w:rsidR="008F48BE">
              <w:rPr>
                <w:rFonts w:ascii="Times New Roman" w:hAnsi="Times New Roman"/>
                <w:color w:val="000000"/>
                <w:sz w:val="20"/>
                <w:szCs w:val="20"/>
              </w:rPr>
              <w:t>8, 599</w:t>
            </w:r>
            <w:r>
              <w:rPr>
                <w:rFonts w:ascii="Times New Roman" w:hAnsi="Times New Roman"/>
                <w:color w:val="000000"/>
                <w:sz w:val="20"/>
                <w:szCs w:val="20"/>
              </w:rPr>
              <w:t>)</w:t>
            </w:r>
            <w:r w:rsidRPr="00B4467A">
              <w:rPr>
                <w:rFonts w:ascii="Times New Roman" w:hAnsi="Times New Roman"/>
                <w:color w:val="000000"/>
                <w:sz w:val="20"/>
                <w:szCs w:val="20"/>
              </w:rPr>
              <w:t>***</w:t>
            </w:r>
          </w:p>
        </w:tc>
        <w:tc>
          <w:tcPr>
            <w:tcW w:w="1631" w:type="dxa"/>
            <w:shd w:val="clear" w:color="auto" w:fill="D9D9D9" w:themeFill="background1" w:themeFillShade="D9"/>
            <w:noWrap/>
            <w:vAlign w:val="bottom"/>
          </w:tcPr>
          <w:p w:rsidR="0092643B" w:rsidRPr="00B4467A" w:rsidRDefault="0092643B" w:rsidP="00553E88">
            <w:pPr>
              <w:tabs>
                <w:tab w:val="decimal" w:pos="432"/>
              </w:tabs>
              <w:spacing w:after="0" w:line="240" w:lineRule="auto"/>
              <w:ind w:left="-43" w:right="-72"/>
              <w:rPr>
                <w:rFonts w:ascii="Times New Roman" w:hAnsi="Times New Roman"/>
                <w:color w:val="000000"/>
                <w:sz w:val="20"/>
                <w:szCs w:val="20"/>
              </w:rPr>
            </w:pPr>
            <w:r>
              <w:rPr>
                <w:rFonts w:ascii="Times New Roman" w:hAnsi="Times New Roman"/>
                <w:color w:val="000000"/>
                <w:sz w:val="20"/>
                <w:szCs w:val="20"/>
              </w:rPr>
              <w:t>3.495 (</w:t>
            </w:r>
            <w:r w:rsidR="00553E88">
              <w:rPr>
                <w:rFonts w:ascii="Times New Roman" w:hAnsi="Times New Roman"/>
                <w:color w:val="000000"/>
                <w:sz w:val="20"/>
                <w:szCs w:val="20"/>
              </w:rPr>
              <w:t>8, 599</w:t>
            </w:r>
            <w:r>
              <w:rPr>
                <w:rFonts w:ascii="Times New Roman" w:hAnsi="Times New Roman"/>
                <w:color w:val="000000"/>
                <w:sz w:val="20"/>
                <w:szCs w:val="20"/>
              </w:rPr>
              <w:t>)</w:t>
            </w:r>
            <w:r w:rsidRPr="00B4467A">
              <w:rPr>
                <w:rFonts w:ascii="Times New Roman" w:hAnsi="Times New Roman"/>
                <w:color w:val="000000"/>
                <w:sz w:val="20"/>
                <w:szCs w:val="20"/>
              </w:rPr>
              <w:t>***</w:t>
            </w:r>
          </w:p>
        </w:tc>
        <w:tc>
          <w:tcPr>
            <w:tcW w:w="1722" w:type="dxa"/>
            <w:shd w:val="clear" w:color="auto" w:fill="D9D9D9" w:themeFill="background1" w:themeFillShade="D9"/>
            <w:noWrap/>
            <w:vAlign w:val="bottom"/>
          </w:tcPr>
          <w:p w:rsidR="0092643B" w:rsidRPr="00B4467A" w:rsidRDefault="0092643B" w:rsidP="0092643B">
            <w:pPr>
              <w:tabs>
                <w:tab w:val="decimal" w:pos="432"/>
              </w:tabs>
              <w:spacing w:after="0" w:line="240" w:lineRule="auto"/>
              <w:rPr>
                <w:rFonts w:ascii="Times New Roman" w:hAnsi="Times New Roman"/>
                <w:color w:val="000000"/>
                <w:sz w:val="20"/>
                <w:szCs w:val="20"/>
              </w:rPr>
            </w:pPr>
            <w:r>
              <w:rPr>
                <w:rFonts w:ascii="Times New Roman" w:hAnsi="Times New Roman"/>
                <w:color w:val="000000"/>
                <w:sz w:val="20"/>
                <w:szCs w:val="20"/>
              </w:rPr>
              <w:t>3.333 (</w:t>
            </w:r>
            <w:r w:rsidR="004D21B1">
              <w:rPr>
                <w:rFonts w:ascii="Times New Roman" w:hAnsi="Times New Roman"/>
                <w:color w:val="000000"/>
                <w:sz w:val="20"/>
                <w:szCs w:val="20"/>
              </w:rPr>
              <w:t>8, 599</w:t>
            </w:r>
            <w:r>
              <w:rPr>
                <w:rFonts w:ascii="Times New Roman" w:hAnsi="Times New Roman"/>
                <w:color w:val="000000"/>
                <w:sz w:val="20"/>
                <w:szCs w:val="20"/>
              </w:rPr>
              <w:t>)</w:t>
            </w:r>
            <w:r w:rsidRPr="00B4467A">
              <w:rPr>
                <w:rFonts w:ascii="Times New Roman" w:hAnsi="Times New Roman"/>
                <w:color w:val="000000"/>
                <w:sz w:val="20"/>
                <w:szCs w:val="20"/>
              </w:rPr>
              <w:t>***</w:t>
            </w:r>
          </w:p>
        </w:tc>
        <w:tc>
          <w:tcPr>
            <w:tcW w:w="1812" w:type="dxa"/>
            <w:shd w:val="clear" w:color="auto" w:fill="D9D9D9" w:themeFill="background1" w:themeFillShade="D9"/>
            <w:noWrap/>
            <w:vAlign w:val="bottom"/>
          </w:tcPr>
          <w:p w:rsidR="0092643B" w:rsidRPr="00B4467A" w:rsidRDefault="0092643B" w:rsidP="0092643B">
            <w:pPr>
              <w:tabs>
                <w:tab w:val="decimal" w:pos="432"/>
              </w:tabs>
              <w:spacing w:after="0" w:line="240" w:lineRule="auto"/>
              <w:rPr>
                <w:rFonts w:ascii="Times New Roman" w:hAnsi="Times New Roman"/>
                <w:color w:val="000000"/>
                <w:sz w:val="20"/>
                <w:szCs w:val="20"/>
              </w:rPr>
            </w:pPr>
            <w:r>
              <w:rPr>
                <w:rFonts w:ascii="Times New Roman" w:hAnsi="Times New Roman"/>
                <w:color w:val="000000"/>
                <w:sz w:val="20"/>
                <w:szCs w:val="20"/>
              </w:rPr>
              <w:t>3.576 (</w:t>
            </w:r>
            <w:r w:rsidR="000B2F04">
              <w:rPr>
                <w:rFonts w:ascii="Times New Roman" w:hAnsi="Times New Roman"/>
                <w:color w:val="000000"/>
                <w:sz w:val="20"/>
                <w:szCs w:val="20"/>
              </w:rPr>
              <w:t>8, 599</w:t>
            </w:r>
            <w:r>
              <w:rPr>
                <w:rFonts w:ascii="Times New Roman" w:hAnsi="Times New Roman"/>
                <w:color w:val="000000"/>
                <w:sz w:val="20"/>
                <w:szCs w:val="20"/>
              </w:rPr>
              <w:t>)</w:t>
            </w:r>
            <w:r w:rsidRPr="00B4467A">
              <w:rPr>
                <w:rFonts w:ascii="Times New Roman" w:hAnsi="Times New Roman"/>
                <w:color w:val="000000"/>
                <w:sz w:val="20"/>
                <w:szCs w:val="20"/>
              </w:rPr>
              <w:t>***</w:t>
            </w:r>
          </w:p>
        </w:tc>
      </w:tr>
      <w:tr w:rsidR="0092643B" w:rsidRPr="00C77919" w:rsidTr="002B6F9A">
        <w:trPr>
          <w:trHeight w:val="230"/>
        </w:trPr>
        <w:tc>
          <w:tcPr>
            <w:tcW w:w="2011" w:type="dxa"/>
            <w:shd w:val="clear" w:color="auto" w:fill="auto"/>
            <w:noWrap/>
            <w:vAlign w:val="bottom"/>
            <w:hideMark/>
          </w:tcPr>
          <w:p w:rsidR="0092643B" w:rsidRPr="00B4467A" w:rsidRDefault="0092643B"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Sample Size</w:t>
            </w:r>
          </w:p>
        </w:tc>
        <w:tc>
          <w:tcPr>
            <w:tcW w:w="1786" w:type="dxa"/>
            <w:shd w:val="clear" w:color="auto" w:fill="auto"/>
            <w:noWrap/>
            <w:vAlign w:val="bottom"/>
          </w:tcPr>
          <w:p w:rsidR="0092643B" w:rsidRPr="00B4467A" w:rsidRDefault="0092643B" w:rsidP="002B6F9A">
            <w:pPr>
              <w:tabs>
                <w:tab w:val="decimal" w:pos="504"/>
              </w:tabs>
              <w:spacing w:after="0" w:line="240" w:lineRule="auto"/>
              <w:jc w:val="center"/>
              <w:rPr>
                <w:rFonts w:ascii="Times New Roman" w:hAnsi="Times New Roman"/>
                <w:color w:val="000000"/>
                <w:sz w:val="20"/>
                <w:szCs w:val="20"/>
              </w:rPr>
            </w:pPr>
            <w:r w:rsidRPr="00B4467A">
              <w:rPr>
                <w:rFonts w:ascii="Times New Roman" w:hAnsi="Times New Roman"/>
                <w:color w:val="000000"/>
                <w:sz w:val="20"/>
                <w:szCs w:val="20"/>
              </w:rPr>
              <w:t>9,0</w:t>
            </w:r>
            <w:r w:rsidRPr="0092643B">
              <w:rPr>
                <w:rFonts w:ascii="Times New Roman" w:hAnsi="Times New Roman"/>
                <w:color w:val="000000"/>
                <w:sz w:val="20"/>
                <w:szCs w:val="20"/>
              </w:rPr>
              <w:t>71</w:t>
            </w:r>
          </w:p>
        </w:tc>
        <w:tc>
          <w:tcPr>
            <w:tcW w:w="1631" w:type="dxa"/>
            <w:shd w:val="clear" w:color="auto" w:fill="auto"/>
            <w:noWrap/>
            <w:vAlign w:val="bottom"/>
            <w:hideMark/>
          </w:tcPr>
          <w:p w:rsidR="0092643B" w:rsidRPr="00B4467A" w:rsidRDefault="0092643B" w:rsidP="00B4467A">
            <w:pPr>
              <w:tabs>
                <w:tab w:val="decimal" w:pos="432"/>
              </w:tabs>
              <w:spacing w:after="0" w:line="240" w:lineRule="auto"/>
              <w:jc w:val="center"/>
              <w:rPr>
                <w:rFonts w:ascii="Times New Roman" w:hAnsi="Times New Roman"/>
                <w:color w:val="000000"/>
                <w:sz w:val="20"/>
                <w:szCs w:val="20"/>
              </w:rPr>
            </w:pPr>
            <w:r w:rsidRPr="00B4467A">
              <w:rPr>
                <w:rFonts w:ascii="Times New Roman" w:hAnsi="Times New Roman"/>
                <w:color w:val="000000"/>
                <w:sz w:val="20"/>
                <w:szCs w:val="20"/>
              </w:rPr>
              <w:t>9,071</w:t>
            </w:r>
          </w:p>
        </w:tc>
        <w:tc>
          <w:tcPr>
            <w:tcW w:w="1722" w:type="dxa"/>
            <w:shd w:val="clear" w:color="auto" w:fill="auto"/>
            <w:noWrap/>
            <w:vAlign w:val="bottom"/>
            <w:hideMark/>
          </w:tcPr>
          <w:p w:rsidR="0092643B" w:rsidRPr="00B4467A" w:rsidRDefault="0092643B" w:rsidP="00B4467A">
            <w:pPr>
              <w:tabs>
                <w:tab w:val="decimal" w:pos="432"/>
              </w:tabs>
              <w:spacing w:after="0" w:line="240" w:lineRule="auto"/>
              <w:jc w:val="center"/>
              <w:rPr>
                <w:rFonts w:ascii="Times New Roman" w:hAnsi="Times New Roman"/>
                <w:color w:val="000000"/>
                <w:sz w:val="20"/>
                <w:szCs w:val="20"/>
              </w:rPr>
            </w:pPr>
            <w:r w:rsidRPr="00B4467A">
              <w:rPr>
                <w:rFonts w:ascii="Times New Roman" w:hAnsi="Times New Roman"/>
                <w:color w:val="000000"/>
                <w:sz w:val="20"/>
                <w:szCs w:val="20"/>
              </w:rPr>
              <w:t>9,071</w:t>
            </w:r>
          </w:p>
        </w:tc>
        <w:tc>
          <w:tcPr>
            <w:tcW w:w="1812" w:type="dxa"/>
            <w:shd w:val="clear" w:color="auto" w:fill="auto"/>
            <w:noWrap/>
            <w:vAlign w:val="bottom"/>
            <w:hideMark/>
          </w:tcPr>
          <w:p w:rsidR="0092643B" w:rsidRPr="00B4467A" w:rsidRDefault="0092643B" w:rsidP="00B4467A">
            <w:pPr>
              <w:tabs>
                <w:tab w:val="decimal" w:pos="432"/>
              </w:tabs>
              <w:spacing w:after="0" w:line="240" w:lineRule="auto"/>
              <w:jc w:val="center"/>
              <w:rPr>
                <w:rFonts w:ascii="Times New Roman" w:hAnsi="Times New Roman"/>
                <w:color w:val="000000"/>
                <w:sz w:val="20"/>
                <w:szCs w:val="20"/>
              </w:rPr>
            </w:pPr>
            <w:r w:rsidRPr="00B4467A">
              <w:rPr>
                <w:rFonts w:ascii="Times New Roman" w:hAnsi="Times New Roman"/>
                <w:color w:val="000000"/>
                <w:sz w:val="20"/>
                <w:szCs w:val="20"/>
              </w:rPr>
              <w:t>9,374</w:t>
            </w:r>
          </w:p>
        </w:tc>
      </w:tr>
      <w:tr w:rsidR="0092643B" w:rsidRPr="00C77919" w:rsidTr="002B6F9A">
        <w:trPr>
          <w:trHeight w:val="230"/>
        </w:trPr>
        <w:tc>
          <w:tcPr>
            <w:tcW w:w="2011" w:type="dxa"/>
            <w:shd w:val="clear" w:color="auto" w:fill="auto"/>
            <w:noWrap/>
            <w:vAlign w:val="bottom"/>
            <w:hideMark/>
          </w:tcPr>
          <w:p w:rsidR="0092643B" w:rsidRPr="00B4467A" w:rsidRDefault="0092643B"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Country Pairs</w:t>
            </w:r>
          </w:p>
        </w:tc>
        <w:tc>
          <w:tcPr>
            <w:tcW w:w="1786" w:type="dxa"/>
            <w:shd w:val="clear" w:color="auto" w:fill="auto"/>
            <w:noWrap/>
            <w:vAlign w:val="bottom"/>
          </w:tcPr>
          <w:p w:rsidR="0092643B" w:rsidRPr="00B4467A" w:rsidRDefault="0092643B" w:rsidP="002B6F9A">
            <w:pPr>
              <w:tabs>
                <w:tab w:val="decimal" w:pos="504"/>
              </w:tabs>
              <w:spacing w:after="0" w:line="240" w:lineRule="auto"/>
              <w:jc w:val="center"/>
              <w:rPr>
                <w:rFonts w:ascii="Times New Roman" w:hAnsi="Times New Roman"/>
                <w:color w:val="000000"/>
                <w:sz w:val="20"/>
                <w:szCs w:val="20"/>
              </w:rPr>
            </w:pPr>
            <w:r w:rsidRPr="00B4467A">
              <w:rPr>
                <w:rFonts w:ascii="Times New Roman" w:hAnsi="Times New Roman"/>
                <w:color w:val="000000"/>
                <w:sz w:val="20"/>
                <w:szCs w:val="20"/>
              </w:rPr>
              <w:t>600</w:t>
            </w:r>
          </w:p>
        </w:tc>
        <w:tc>
          <w:tcPr>
            <w:tcW w:w="1631" w:type="dxa"/>
            <w:shd w:val="clear" w:color="auto" w:fill="auto"/>
            <w:noWrap/>
            <w:vAlign w:val="bottom"/>
            <w:hideMark/>
          </w:tcPr>
          <w:p w:rsidR="0092643B" w:rsidRPr="00B4467A" w:rsidRDefault="0092643B" w:rsidP="00B4467A">
            <w:pPr>
              <w:tabs>
                <w:tab w:val="decimal" w:pos="432"/>
              </w:tabs>
              <w:spacing w:after="0" w:line="240" w:lineRule="auto"/>
              <w:jc w:val="center"/>
              <w:rPr>
                <w:rFonts w:ascii="Times New Roman" w:hAnsi="Times New Roman"/>
                <w:color w:val="000000"/>
                <w:sz w:val="20"/>
                <w:szCs w:val="20"/>
              </w:rPr>
            </w:pPr>
            <w:r w:rsidRPr="00B4467A">
              <w:rPr>
                <w:rFonts w:ascii="Times New Roman" w:hAnsi="Times New Roman"/>
                <w:color w:val="000000"/>
                <w:sz w:val="20"/>
                <w:szCs w:val="20"/>
              </w:rPr>
              <w:t>600</w:t>
            </w:r>
          </w:p>
        </w:tc>
        <w:tc>
          <w:tcPr>
            <w:tcW w:w="1722" w:type="dxa"/>
            <w:shd w:val="clear" w:color="auto" w:fill="auto"/>
            <w:noWrap/>
            <w:vAlign w:val="bottom"/>
            <w:hideMark/>
          </w:tcPr>
          <w:p w:rsidR="0092643B" w:rsidRPr="00B4467A" w:rsidRDefault="0092643B" w:rsidP="00B4467A">
            <w:pPr>
              <w:tabs>
                <w:tab w:val="decimal" w:pos="432"/>
              </w:tabs>
              <w:spacing w:after="0" w:line="240" w:lineRule="auto"/>
              <w:jc w:val="center"/>
              <w:rPr>
                <w:rFonts w:ascii="Times New Roman" w:hAnsi="Times New Roman"/>
                <w:color w:val="000000"/>
                <w:sz w:val="20"/>
                <w:szCs w:val="20"/>
              </w:rPr>
            </w:pPr>
            <w:r w:rsidRPr="00B4467A">
              <w:rPr>
                <w:rFonts w:ascii="Times New Roman" w:hAnsi="Times New Roman"/>
                <w:color w:val="000000"/>
                <w:sz w:val="20"/>
                <w:szCs w:val="20"/>
              </w:rPr>
              <w:t>600</w:t>
            </w:r>
          </w:p>
        </w:tc>
        <w:tc>
          <w:tcPr>
            <w:tcW w:w="1812" w:type="dxa"/>
            <w:shd w:val="clear" w:color="auto" w:fill="auto"/>
            <w:noWrap/>
            <w:vAlign w:val="bottom"/>
            <w:hideMark/>
          </w:tcPr>
          <w:p w:rsidR="0092643B" w:rsidRPr="00B4467A" w:rsidRDefault="0092643B" w:rsidP="00B4467A">
            <w:pPr>
              <w:tabs>
                <w:tab w:val="decimal" w:pos="432"/>
              </w:tabs>
              <w:spacing w:after="0" w:line="240" w:lineRule="auto"/>
              <w:jc w:val="center"/>
              <w:rPr>
                <w:rFonts w:ascii="Times New Roman" w:hAnsi="Times New Roman"/>
                <w:color w:val="000000"/>
                <w:sz w:val="20"/>
                <w:szCs w:val="20"/>
              </w:rPr>
            </w:pPr>
            <w:r w:rsidRPr="00B4467A">
              <w:rPr>
                <w:rFonts w:ascii="Times New Roman" w:hAnsi="Times New Roman"/>
                <w:color w:val="000000"/>
                <w:sz w:val="20"/>
                <w:szCs w:val="20"/>
              </w:rPr>
              <w:t>600</w:t>
            </w:r>
          </w:p>
        </w:tc>
      </w:tr>
      <w:tr w:rsidR="0092643B" w:rsidRPr="00C77919" w:rsidTr="002B6F9A">
        <w:trPr>
          <w:trHeight w:val="230"/>
        </w:trPr>
        <w:tc>
          <w:tcPr>
            <w:tcW w:w="2011" w:type="dxa"/>
            <w:shd w:val="clear" w:color="auto" w:fill="auto"/>
            <w:noWrap/>
            <w:vAlign w:val="bottom"/>
            <w:hideMark/>
          </w:tcPr>
          <w:p w:rsidR="0092643B" w:rsidRPr="00B4467A" w:rsidRDefault="0092643B"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R-Squared</w:t>
            </w:r>
          </w:p>
        </w:tc>
        <w:tc>
          <w:tcPr>
            <w:tcW w:w="1786" w:type="dxa"/>
            <w:shd w:val="clear" w:color="auto" w:fill="auto"/>
            <w:noWrap/>
            <w:vAlign w:val="bottom"/>
          </w:tcPr>
          <w:p w:rsidR="0092643B" w:rsidRPr="00B4467A" w:rsidRDefault="0092643B" w:rsidP="002B6F9A">
            <w:pPr>
              <w:tabs>
                <w:tab w:val="decimal" w:pos="504"/>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0.7630</w:t>
            </w:r>
          </w:p>
        </w:tc>
        <w:tc>
          <w:tcPr>
            <w:tcW w:w="1631"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0.7525</w:t>
            </w:r>
          </w:p>
        </w:tc>
        <w:tc>
          <w:tcPr>
            <w:tcW w:w="1722"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0.7613</w:t>
            </w:r>
          </w:p>
        </w:tc>
        <w:tc>
          <w:tcPr>
            <w:tcW w:w="1812"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0.7493</w:t>
            </w:r>
          </w:p>
        </w:tc>
      </w:tr>
      <w:tr w:rsidR="0092643B" w:rsidRPr="00C77919" w:rsidTr="002B6F9A">
        <w:trPr>
          <w:trHeight w:val="230"/>
        </w:trPr>
        <w:tc>
          <w:tcPr>
            <w:tcW w:w="2011" w:type="dxa"/>
            <w:shd w:val="clear" w:color="auto" w:fill="auto"/>
            <w:noWrap/>
            <w:vAlign w:val="bottom"/>
            <w:hideMark/>
          </w:tcPr>
          <w:p w:rsidR="0092643B" w:rsidRPr="00B4467A" w:rsidRDefault="0092643B"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RMSE</w:t>
            </w:r>
          </w:p>
        </w:tc>
        <w:tc>
          <w:tcPr>
            <w:tcW w:w="1786" w:type="dxa"/>
            <w:shd w:val="clear" w:color="auto" w:fill="auto"/>
            <w:noWrap/>
            <w:vAlign w:val="bottom"/>
          </w:tcPr>
          <w:p w:rsidR="0092643B" w:rsidRPr="00B4467A" w:rsidRDefault="0092643B" w:rsidP="002B6F9A">
            <w:pPr>
              <w:tabs>
                <w:tab w:val="decimal" w:pos="504"/>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0.248</w:t>
            </w:r>
          </w:p>
        </w:tc>
        <w:tc>
          <w:tcPr>
            <w:tcW w:w="1631"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0.253</w:t>
            </w:r>
          </w:p>
        </w:tc>
        <w:tc>
          <w:tcPr>
            <w:tcW w:w="1722"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0.249</w:t>
            </w:r>
          </w:p>
        </w:tc>
        <w:tc>
          <w:tcPr>
            <w:tcW w:w="1812" w:type="dxa"/>
            <w:shd w:val="clear" w:color="auto" w:fill="auto"/>
            <w:noWrap/>
            <w:vAlign w:val="bottom"/>
            <w:hideMark/>
          </w:tcPr>
          <w:p w:rsidR="0092643B" w:rsidRPr="00B4467A" w:rsidRDefault="0092643B" w:rsidP="00B4467A">
            <w:pPr>
              <w:tabs>
                <w:tab w:val="decimal" w:pos="43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0.257</w:t>
            </w:r>
          </w:p>
        </w:tc>
      </w:tr>
    </w:tbl>
    <w:p w:rsidR="00B4467A" w:rsidRPr="001D0BB0" w:rsidRDefault="00B4467A" w:rsidP="00B4467A">
      <w:pPr>
        <w:pStyle w:val="Body"/>
        <w:spacing w:line="240" w:lineRule="auto"/>
        <w:ind w:firstLine="0"/>
        <w:jc w:val="left"/>
        <w:rPr>
          <w:sz w:val="20"/>
          <w:szCs w:val="18"/>
        </w:rPr>
      </w:pPr>
      <w:bookmarkStart w:id="18" w:name="_Ref275525452"/>
      <w:bookmarkStart w:id="19" w:name="_Toc275526190"/>
      <w:bookmarkStart w:id="20" w:name="_Ref276738956"/>
      <w:r w:rsidRPr="001D0BB0">
        <w:rPr>
          <w:sz w:val="20"/>
          <w:szCs w:val="18"/>
        </w:rPr>
        <w:t xml:space="preserve">* = 10%, ** = 5%, ***=1% significance level. </w:t>
      </w:r>
    </w:p>
    <w:p w:rsidR="00B4467A" w:rsidRPr="00F237BC" w:rsidRDefault="00B4467A" w:rsidP="00B4467A">
      <w:pPr>
        <w:pStyle w:val="Body"/>
        <w:spacing w:line="240" w:lineRule="auto"/>
        <w:ind w:firstLine="0"/>
        <w:jc w:val="left"/>
        <w:rPr>
          <w:sz w:val="20"/>
          <w:szCs w:val="18"/>
        </w:rPr>
      </w:pPr>
      <w:r w:rsidRPr="00F237BC">
        <w:rPr>
          <w:sz w:val="20"/>
          <w:szCs w:val="18"/>
          <w:vertAlign w:val="superscript"/>
        </w:rPr>
        <w:t>1</w:t>
      </w:r>
      <w:r w:rsidRPr="00F237BC">
        <w:rPr>
          <w:sz w:val="20"/>
          <w:szCs w:val="18"/>
        </w:rPr>
        <w:t>Cumulative is the sum of the 8 lags of the tax variable, significance is indicated by a test of the null hypothesis that the sum of the lags is equal to zero.</w:t>
      </w:r>
    </w:p>
    <w:p w:rsidR="00D31B32" w:rsidRPr="00206C05" w:rsidRDefault="00B4467A" w:rsidP="00B4467A">
      <w:pPr>
        <w:pStyle w:val="Body"/>
        <w:spacing w:line="240" w:lineRule="auto"/>
        <w:ind w:firstLine="0"/>
        <w:jc w:val="left"/>
        <w:rPr>
          <w:sz w:val="20"/>
          <w:szCs w:val="18"/>
          <w:highlight w:val="green"/>
        </w:rPr>
      </w:pPr>
      <w:r w:rsidRPr="00F237BC">
        <w:rPr>
          <w:sz w:val="20"/>
          <w:szCs w:val="18"/>
          <w:vertAlign w:val="superscript"/>
        </w:rPr>
        <w:t>2</w:t>
      </w:r>
      <w:r w:rsidRPr="00F237BC">
        <w:rPr>
          <w:sz w:val="20"/>
          <w:szCs w:val="18"/>
        </w:rPr>
        <w:t xml:space="preserve"> F-test statistic from a test of joint significance of all lags of the tax variable. Degre</w:t>
      </w:r>
      <w:r w:rsidR="002A2F2F">
        <w:rPr>
          <w:sz w:val="20"/>
          <w:szCs w:val="18"/>
        </w:rPr>
        <w:t>es of freedom are in parentheses.</w:t>
      </w:r>
    </w:p>
    <w:p w:rsidR="00D31B32" w:rsidRDefault="00D31B32" w:rsidP="00D31B32">
      <w:pPr>
        <w:rPr>
          <w:rFonts w:ascii="Times New Roman" w:hAnsi="Times New Roman"/>
          <w:highlight w:val="magenta"/>
        </w:rPr>
      </w:pPr>
      <w:r>
        <w:rPr>
          <w:highlight w:val="magenta"/>
        </w:rPr>
        <w:br w:type="page"/>
      </w:r>
    </w:p>
    <w:p w:rsidR="00EF6858" w:rsidRPr="00B97203" w:rsidRDefault="00B97203" w:rsidP="00B97203">
      <w:pPr>
        <w:pStyle w:val="Body"/>
        <w:spacing w:line="240" w:lineRule="auto"/>
        <w:ind w:firstLine="0"/>
        <w:rPr>
          <w:b/>
        </w:rPr>
      </w:pPr>
      <w:r w:rsidRPr="00B97203">
        <w:rPr>
          <w:b/>
        </w:rPr>
        <w:lastRenderedPageBreak/>
        <w:t xml:space="preserve">Table 9 </w:t>
      </w:r>
      <w:r w:rsidRPr="00B97203">
        <w:rPr>
          <w:b/>
        </w:rPr>
        <w:tab/>
      </w:r>
      <w:r w:rsidR="00537824" w:rsidRPr="00B97203">
        <w:rPr>
          <w:b/>
        </w:rPr>
        <w:t xml:space="preserve">Results </w:t>
      </w:r>
      <w:r w:rsidR="000758A5">
        <w:rPr>
          <w:b/>
        </w:rPr>
        <w:t>Using</w:t>
      </w:r>
      <w:r w:rsidR="00537824" w:rsidRPr="00B97203">
        <w:rPr>
          <w:b/>
        </w:rPr>
        <w:t xml:space="preserve"> Population</w:t>
      </w:r>
      <w:bookmarkEnd w:id="18"/>
      <w:bookmarkEnd w:id="19"/>
      <w:r w:rsidR="00537824" w:rsidRPr="00B97203">
        <w:rPr>
          <w:b/>
        </w:rPr>
        <w:t xml:space="preserve"> and Real GDP per Capita</w:t>
      </w:r>
      <w:bookmarkEnd w:id="20"/>
    </w:p>
    <w:p w:rsidR="00231858" w:rsidRDefault="00DE11C1" w:rsidP="00231858">
      <m:oMath>
        <m:sSup>
          <m:sSupPr>
            <m:ctrlPr>
              <w:rPr>
                <w:rFonts w:ascii="Cambria Math" w:hAnsi="Cambria Math"/>
                <w:i/>
                <w:sz w:val="20"/>
                <w:szCs w:val="20"/>
              </w:rPr>
            </m:ctrlPr>
          </m:sSupPr>
          <m:e>
            <m:func>
              <m:funcPr>
                <m:ctrlPr>
                  <w:rPr>
                    <w:rFonts w:ascii="Cambria Math" w:hAnsi="Cambria Math"/>
                    <w:i/>
                    <w:sz w:val="20"/>
                    <w:szCs w:val="20"/>
                  </w:rPr>
                </m:ctrlPr>
              </m:funcPr>
              <m:fName>
                <m:r>
                  <m:rPr>
                    <m:sty m:val="p"/>
                  </m:rPr>
                  <w:rPr>
                    <w:rFonts w:ascii="Cambria Math" w:hAnsi="Cambria Math"/>
                    <w:sz w:val="20"/>
                    <w:szCs w:val="20"/>
                  </w:rPr>
                  <m:t>ln</m:t>
                </m:r>
              </m:fName>
              <m:e>
                <m:sSubSup>
                  <m:sSubSupPr>
                    <m:ctrlPr>
                      <w:rPr>
                        <w:rFonts w:ascii="Cambria Math" w:hAnsi="Cambria Math"/>
                        <w:sz w:val="20"/>
                        <w:szCs w:val="20"/>
                      </w:rPr>
                    </m:ctrlPr>
                  </m:sSubSupPr>
                  <m:e>
                    <m:r>
                      <w:rPr>
                        <w:rFonts w:ascii="Cambria Math" w:hAnsi="Cambria Math"/>
                        <w:sz w:val="20"/>
                        <w:szCs w:val="20"/>
                      </w:rPr>
                      <m:t>Exp</m:t>
                    </m:r>
                  </m:e>
                  <m:sub>
                    <m:r>
                      <m:rPr>
                        <m:sty m:val="p"/>
                      </m:rPr>
                      <w:rPr>
                        <w:rFonts w:ascii="Cambria Math" w:hAnsi="Cambria Math"/>
                        <w:sz w:val="20"/>
                        <w:szCs w:val="20"/>
                      </w:rPr>
                      <m:t>ijt</m:t>
                    </m:r>
                  </m:sub>
                  <m:sup>
                    <m:r>
                      <m:rPr>
                        <m:sty m:val="p"/>
                      </m:rPr>
                      <w:rPr>
                        <w:rFonts w:ascii="Cambria Math" w:hAnsi="Cambria Math"/>
                        <w:sz w:val="20"/>
                        <w:szCs w:val="20"/>
                      </w:rPr>
                      <m:t xml:space="preserve"> </m:t>
                    </m:r>
                  </m:sup>
                </m:sSubSup>
              </m:e>
            </m:func>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0</m:t>
                </m:r>
              </m:sub>
            </m:sSub>
            <m:r>
              <w:rPr>
                <w:rFonts w:ascii="Cambria Math" w:hAnsi="Cambria Math"/>
                <w:sz w:val="20"/>
                <w:szCs w:val="20"/>
              </w:rPr>
              <m:t>+</m:t>
            </m:r>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1</m:t>
                    </m:r>
                  </m:sub>
                </m:sSub>
                <m:func>
                  <m:funcPr>
                    <m:ctrlPr>
                      <w:rPr>
                        <w:rFonts w:ascii="Cambria Math" w:hAnsi="Cambria Math"/>
                        <w:i/>
                        <w:sz w:val="20"/>
                        <w:szCs w:val="20"/>
                      </w:rPr>
                    </m:ctrlPr>
                  </m:funcPr>
                  <m:fName>
                    <m:r>
                      <m:rPr>
                        <m:sty m:val="p"/>
                      </m:rPr>
                      <w:rPr>
                        <w:rFonts w:ascii="Cambria Math" w:hAnsi="Cambria Math"/>
                        <w:sz w:val="20"/>
                        <w:szCs w:val="20"/>
                      </w:rPr>
                      <m:t>ln</m:t>
                    </m:r>
                  </m:fName>
                  <m:e>
                    <m:sSubSup>
                      <m:sSubSupPr>
                        <m:ctrlPr>
                          <w:rPr>
                            <w:rFonts w:ascii="Cambria Math" w:hAnsi="Cambria Math"/>
                            <w:i/>
                            <w:sz w:val="20"/>
                            <w:szCs w:val="20"/>
                          </w:rPr>
                        </m:ctrlPr>
                      </m:sSubSupPr>
                      <m:e>
                        <m:r>
                          <w:rPr>
                            <w:rFonts w:ascii="Cambria Math" w:hAnsi="Cambria Math"/>
                            <w:sz w:val="20"/>
                            <w:szCs w:val="20"/>
                          </w:rPr>
                          <m:t>GDP</m:t>
                        </m:r>
                      </m:e>
                      <m:sub>
                        <m:r>
                          <w:rPr>
                            <w:rFonts w:ascii="Cambria Math" w:hAnsi="Cambria Math"/>
                            <w:sz w:val="20"/>
                            <w:szCs w:val="20"/>
                          </w:rPr>
                          <m:t>it-1</m:t>
                        </m:r>
                      </m:sub>
                      <m:sup>
                        <m:r>
                          <w:rPr>
                            <w:rFonts w:ascii="Cambria Math" w:hAnsi="Cambria Math"/>
                            <w:sz w:val="20"/>
                            <w:szCs w:val="20"/>
                          </w:rPr>
                          <m:t xml:space="preserve"> </m:t>
                        </m:r>
                      </m:sup>
                    </m:sSubSup>
                  </m:e>
                </m:func>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func>
                  <m:funcPr>
                    <m:ctrlPr>
                      <w:rPr>
                        <w:rFonts w:ascii="Cambria Math" w:hAnsi="Cambria Math"/>
                        <w:sz w:val="20"/>
                        <w:szCs w:val="20"/>
                      </w:rPr>
                    </m:ctrlPr>
                  </m:funcPr>
                  <m:fName>
                    <m:r>
                      <m:rPr>
                        <m:sty m:val="p"/>
                      </m:rPr>
                      <w:rPr>
                        <w:rFonts w:ascii="Cambria Math" w:hAnsi="Cambria Math"/>
                        <w:sz w:val="20"/>
                        <w:szCs w:val="20"/>
                      </w:rPr>
                      <m:t>ln</m:t>
                    </m:r>
                  </m:fName>
                  <m:e>
                    <m:sSub>
                      <m:sSubPr>
                        <m:ctrlPr>
                          <w:rPr>
                            <w:rFonts w:ascii="Cambria Math" w:hAnsi="Cambria Math"/>
                            <w:i/>
                            <w:sz w:val="20"/>
                            <w:szCs w:val="20"/>
                          </w:rPr>
                        </m:ctrlPr>
                      </m:sSubPr>
                      <m:e>
                        <m:r>
                          <w:rPr>
                            <w:rFonts w:ascii="Cambria Math" w:hAnsi="Cambria Math"/>
                            <w:sz w:val="20"/>
                            <w:szCs w:val="20"/>
                          </w:rPr>
                          <m:t>GDP</m:t>
                        </m:r>
                      </m:e>
                      <m:sub>
                        <m:r>
                          <w:rPr>
                            <w:rFonts w:ascii="Cambria Math" w:hAnsi="Cambria Math"/>
                            <w:sz w:val="20"/>
                            <w:szCs w:val="20"/>
                          </w:rPr>
                          <m:t>jt-1</m:t>
                        </m:r>
                      </m:sub>
                    </m:sSub>
                    <m:r>
                      <w:rPr>
                        <w:rFonts w:ascii="Cambria Math" w:hAnsi="Cambria Math"/>
                        <w:sz w:val="20"/>
                        <w:szCs w:val="20"/>
                      </w:rPr>
                      <m:t>+</m:t>
                    </m:r>
                  </m:e>
                </m:func>
              </m:e>
              <m:sup>
                <m:r>
                  <w:rPr>
                    <w:rFonts w:ascii="Cambria Math" w:hAnsi="Cambria Math"/>
                    <w:sz w:val="20"/>
                    <w:szCs w:val="20"/>
                  </w:rPr>
                  <m:t xml:space="preserve"> </m:t>
                </m:r>
              </m:sup>
            </m:sSup>
          </m:e>
          <m:sup>
            <m:r>
              <w:rPr>
                <w:rFonts w:ascii="Cambria Math" w:hAnsi="Cambria Math"/>
                <w:sz w:val="20"/>
                <w:szCs w:val="20"/>
              </w:rPr>
              <m:t xml:space="preserve"> </m:t>
            </m:r>
          </m:sup>
        </m:sSup>
        <m:sSubSup>
          <m:sSubSupPr>
            <m:ctrlPr>
              <w:rPr>
                <w:rFonts w:ascii="Cambria Math" w:hAnsi="Cambria Math"/>
                <w:i/>
                <w:sz w:val="20"/>
                <w:szCs w:val="20"/>
              </w:rPr>
            </m:ctrlPr>
          </m:sSubSupPr>
          <m:e>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m:rPr>
                <m:sty m:val="p"/>
              </m:rPr>
              <w:rPr>
                <w:rFonts w:ascii="Cambria Math" w:hAnsi="Cambria Math"/>
                <w:sz w:val="20"/>
                <w:szCs w:val="20"/>
              </w:rPr>
              <m:t>ln</m:t>
            </m:r>
          </m:e>
          <m:sub>
            <m:r>
              <w:rPr>
                <w:rFonts w:ascii="Cambria Math" w:hAnsi="Cambria Math"/>
                <w:sz w:val="20"/>
                <w:szCs w:val="20"/>
              </w:rPr>
              <m:t xml:space="preserve"> </m:t>
            </m:r>
          </m:sub>
          <m:sup>
            <m:r>
              <w:rPr>
                <w:rFonts w:ascii="Cambria Math" w:hAnsi="Cambria Math"/>
                <w:sz w:val="20"/>
                <w:szCs w:val="20"/>
              </w:rPr>
              <m:t xml:space="preserve"> </m:t>
            </m:r>
          </m:sup>
        </m:sSubSup>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Pop</m:t>
                </m:r>
              </m:e>
              <m:sub>
                <m:r>
                  <w:rPr>
                    <w:rFonts w:ascii="Cambria Math" w:hAnsi="Cambria Math"/>
                    <w:sz w:val="20"/>
                    <w:szCs w:val="20"/>
                  </w:rPr>
                  <m:t>it-1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4</m:t>
                </m:r>
              </m:sub>
            </m:sSub>
            <m:sSub>
              <m:sSubPr>
                <m:ctrlPr>
                  <w:rPr>
                    <w:rFonts w:ascii="Cambria Math" w:hAnsi="Cambria Math"/>
                    <w:i/>
                    <w:sz w:val="20"/>
                    <w:szCs w:val="20"/>
                  </w:rPr>
                </m:ctrlPr>
              </m:sSubPr>
              <m:e>
                <m:r>
                  <m:rPr>
                    <m:sty m:val="p"/>
                  </m:rPr>
                  <w:rPr>
                    <w:rFonts w:ascii="Cambria Math" w:hAnsi="Cambria Math"/>
                    <w:sz w:val="20"/>
                    <w:szCs w:val="20"/>
                  </w:rPr>
                  <m:t>ln</m:t>
                </m:r>
                <m:r>
                  <w:rPr>
                    <w:rFonts w:ascii="Cambria Math" w:hAnsi="Cambria Math"/>
                    <w:sz w:val="20"/>
                    <w:szCs w:val="20"/>
                  </w:rPr>
                  <m:t>Pop</m:t>
                </m:r>
              </m:e>
              <m:sub>
                <m:r>
                  <w:rPr>
                    <w:rFonts w:ascii="Cambria Math" w:hAnsi="Cambria Math"/>
                    <w:sz w:val="20"/>
                    <w:szCs w:val="20"/>
                  </w:rPr>
                  <m:t>jt-1</m:t>
                </m:r>
              </m:sub>
            </m:sSub>
            <m:sSub>
              <m:sSubPr>
                <m:ctrlPr>
                  <w:rPr>
                    <w:rFonts w:ascii="Cambria Math" w:hAnsi="Cambria Math"/>
                    <w:i/>
                    <w:sz w:val="20"/>
                    <w:szCs w:val="20"/>
                  </w:rPr>
                </m:ctrlPr>
              </m:sSubPr>
              <m:e>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Sub>
                  <m:sSubPr>
                    <m:ctrlPr>
                      <w:rPr>
                        <w:rFonts w:ascii="Cambria Math" w:hAnsi="Cambria Math"/>
                        <w:i/>
                        <w:sz w:val="20"/>
                        <w:szCs w:val="20"/>
                      </w:rPr>
                    </m:ctrlPr>
                  </m:sSubPr>
                  <m:e>
                    <m:r>
                      <m:rPr>
                        <m:sty m:val="p"/>
                      </m:rPr>
                      <w:rPr>
                        <w:rFonts w:ascii="Cambria Math" w:hAnsi="Cambria Math"/>
                        <w:sz w:val="20"/>
                        <w:szCs w:val="20"/>
                      </w:rPr>
                      <m:t>ln</m:t>
                    </m:r>
                    <m:r>
                      <w:rPr>
                        <w:rFonts w:ascii="Cambria Math" w:hAnsi="Cambria Math"/>
                        <w:sz w:val="20"/>
                        <w:szCs w:val="20"/>
                      </w:rPr>
                      <m:t>PPI</m:t>
                    </m:r>
                  </m:e>
                  <m:sub>
                    <m:r>
                      <w:rPr>
                        <w:rFonts w:ascii="Cambria Math" w:hAnsi="Cambria Math"/>
                        <w:sz w:val="20"/>
                        <w:szCs w:val="20"/>
                      </w:rPr>
                      <m:t>ijt-1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6</m:t>
                    </m:r>
                  </m:sub>
                </m:sSub>
                <m:sSub>
                  <m:sSubPr>
                    <m:ctrlPr>
                      <w:rPr>
                        <w:rFonts w:ascii="Cambria Math" w:hAnsi="Cambria Math"/>
                        <w:i/>
                        <w:sz w:val="20"/>
                        <w:szCs w:val="20"/>
                      </w:rPr>
                    </m:ctrlPr>
                  </m:sSubPr>
                  <m:e>
                    <m:r>
                      <m:rPr>
                        <m:sty m:val="p"/>
                      </m:rPr>
                      <w:rPr>
                        <w:rFonts w:ascii="Cambria Math" w:hAnsi="Cambria Math"/>
                        <w:sz w:val="20"/>
                        <w:szCs w:val="20"/>
                      </w:rPr>
                      <m:t>ln</m:t>
                    </m:r>
                    <m:r>
                      <w:rPr>
                        <w:rFonts w:ascii="Cambria Math" w:hAnsi="Cambria Math"/>
                        <w:sz w:val="20"/>
                        <w:szCs w:val="20"/>
                      </w:rPr>
                      <m:t xml:space="preserve"> PPI</m:t>
                    </m:r>
                  </m:e>
                  <m:sub>
                    <m:r>
                      <w:rPr>
                        <w:rFonts w:ascii="Cambria Math" w:hAnsi="Cambria Math"/>
                        <w:sz w:val="20"/>
                        <w:szCs w:val="20"/>
                      </w:rPr>
                      <m:t>ijt-1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7</m:t>
                    </m:r>
                  </m:sub>
                </m:sSub>
                <m:r>
                  <m:rPr>
                    <m:sty m:val="p"/>
                  </m:rP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it-1</m:t>
                    </m:r>
                  </m:sub>
                </m:sSub>
                <m: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α</m:t>
                    </m:r>
                  </m:e>
                  <m:sub>
                    <m:r>
                      <m:rPr>
                        <m:sty m:val="p"/>
                      </m:rPr>
                      <w:rPr>
                        <w:rFonts w:ascii="Cambria Math" w:hAnsi="Cambria Math"/>
                        <w:sz w:val="20"/>
                        <w:szCs w:val="20"/>
                      </w:rPr>
                      <m:t>8</m:t>
                    </m:r>
                  </m:sub>
                </m:sSub>
                <m:sSub>
                  <m:sSubPr>
                    <m:ctrlPr>
                      <w:rPr>
                        <w:rFonts w:ascii="Cambria Math" w:hAnsi="Cambria Math"/>
                        <w:i/>
                        <w:sz w:val="20"/>
                        <w:szCs w:val="20"/>
                      </w:rPr>
                    </m:ctrlPr>
                  </m:sSubPr>
                  <m:e>
                    <m:r>
                      <w:rPr>
                        <w:rFonts w:ascii="Cambria Math" w:hAnsi="Cambria Math"/>
                        <w:sz w:val="20"/>
                        <w:szCs w:val="20"/>
                      </w:rPr>
                      <m:t>Tariff</m:t>
                    </m:r>
                  </m:e>
                  <m:sub>
                    <m:r>
                      <w:rPr>
                        <w:rFonts w:ascii="Cambria Math" w:hAnsi="Cambria Math"/>
                        <w:sz w:val="20"/>
                        <w:szCs w:val="20"/>
                      </w:rPr>
                      <m:t>ijt-1</m:t>
                    </m:r>
                  </m:sub>
                </m:sSub>
                <m:r>
                  <w:rPr>
                    <w:rFonts w:ascii="Cambria Math" w:hAnsi="Cambria Math"/>
                    <w:sz w:val="20"/>
                    <w:szCs w:val="20"/>
                  </w:rPr>
                  <m:t>+</m:t>
                </m:r>
              </m:e>
              <m:sub>
                <m:r>
                  <w:rPr>
                    <w:rFonts w:ascii="Cambria Math" w:hAnsi="Cambria Math"/>
                    <w:sz w:val="20"/>
                    <w:szCs w:val="20"/>
                  </w:rPr>
                  <m:t xml:space="preserve"> </m:t>
                </m:r>
              </m:sub>
            </m:sSub>
            <m:sSub>
              <m:sSubPr>
                <m:ctrlPr>
                  <w:rPr>
                    <w:rFonts w:ascii="Cambria Math" w:hAnsi="Cambria Math"/>
                    <w:sz w:val="20"/>
                    <w:szCs w:val="20"/>
                  </w:rPr>
                </m:ctrlPr>
              </m:sSubPr>
              <m:e>
                <m:r>
                  <m:rPr>
                    <m:sty m:val="p"/>
                  </m:rPr>
                  <w:rPr>
                    <w:rFonts w:ascii="Cambria Math" w:hAnsi="Cambria Math"/>
                    <w:sz w:val="20"/>
                    <w:szCs w:val="20"/>
                  </w:rPr>
                  <m:t>α</m:t>
                </m:r>
              </m:e>
              <m:sub>
                <m:r>
                  <m:rPr>
                    <m:sty m:val="p"/>
                  </m:rPr>
                  <w:rPr>
                    <w:rFonts w:ascii="Cambria Math" w:hAnsi="Cambria Math"/>
                    <w:sz w:val="20"/>
                    <w:szCs w:val="20"/>
                  </w:rPr>
                  <m:t>9</m:t>
                </m:r>
              </m:sub>
            </m:sSub>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rPr>
                  <m:t>lnBusCy</m:t>
                </m:r>
                <m:r>
                  <w:rPr>
                    <w:rFonts w:ascii="Cambria Math" w:hAnsi="Cambria Math"/>
                    <w:sz w:val="20"/>
                    <w:szCs w:val="20"/>
                  </w:rPr>
                  <m:t>cle</m:t>
                </m:r>
              </m:e>
              <m:sub>
                <m:r>
                  <w:rPr>
                    <w:rFonts w:ascii="Cambria Math" w:hAnsi="Cambria Math"/>
                    <w:sz w:val="20"/>
                    <w:szCs w:val="20"/>
                  </w:rPr>
                  <m:t xml:space="preserve"> it-1</m:t>
                </m:r>
              </m:sub>
              <m:sup>
                <m:r>
                  <w:rPr>
                    <w:rFonts w:ascii="Cambria Math" w:hAnsi="Cambria Math"/>
                    <w:sz w:val="20"/>
                    <w:szCs w:val="20"/>
                  </w:rPr>
                  <m:t xml:space="preserve"> </m:t>
                </m:r>
              </m:sup>
            </m:sSubSup>
            <m: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α</m:t>
                </m:r>
              </m:e>
              <m:sub>
                <m:r>
                  <m:rPr>
                    <m:sty m:val="p"/>
                  </m:rPr>
                  <w:rPr>
                    <w:rFonts w:ascii="Cambria Math" w:hAnsi="Cambria Math"/>
                    <w:sz w:val="20"/>
                    <w:szCs w:val="20"/>
                  </w:rPr>
                  <m:t>10</m:t>
                </m:r>
              </m:sub>
            </m:sSub>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rPr>
                  <m:t>lnBusCycle</m:t>
                </m:r>
              </m:e>
              <m:sub>
                <m:r>
                  <w:rPr>
                    <w:rFonts w:ascii="Cambria Math" w:hAnsi="Cambria Math"/>
                    <w:sz w:val="20"/>
                    <w:szCs w:val="20"/>
                  </w:rPr>
                  <m:t xml:space="preserve"> jt-1</m:t>
                </m:r>
              </m:sub>
              <m:sup>
                <m:r>
                  <w:rPr>
                    <w:rFonts w:ascii="Cambria Math" w:hAnsi="Cambria Math"/>
                    <w:sz w:val="20"/>
                    <w:szCs w:val="20"/>
                  </w:rPr>
                  <m:t xml:space="preserve"> </m:t>
                </m:r>
              </m:sup>
            </m:sSubSup>
          </m:e>
          <m:sup>
            <m:r>
              <w:rPr>
                <w:rFonts w:ascii="Cambria Math" w:hAnsi="Cambria Math"/>
                <w:sz w:val="20"/>
                <w:szCs w:val="20"/>
              </w:rPr>
              <m:t xml:space="preserve"> </m:t>
            </m:r>
          </m:sup>
        </m:sSup>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n=1</m:t>
            </m:r>
          </m:sub>
          <m:sup>
            <m:r>
              <w:rPr>
                <w:rFonts w:ascii="Cambria Math" w:hAnsi="Cambria Math"/>
                <w:sz w:val="20"/>
                <w:szCs w:val="20"/>
              </w:rPr>
              <m:t>24</m:t>
            </m:r>
          </m:sup>
          <m:e>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n</m:t>
                </m:r>
              </m:sub>
            </m:sSub>
          </m:e>
        </m:nary>
        <m:r>
          <w:rPr>
            <w:rFonts w:ascii="Cambria Math" w:hAnsi="Cambria Math"/>
            <w:sz w:val="20"/>
            <w:szCs w:val="20"/>
          </w:rPr>
          <m:t>(</m:t>
        </m:r>
        <m:sSubSup>
          <m:sSubSupPr>
            <m:ctrlPr>
              <w:rPr>
                <w:rFonts w:ascii="Cambria Math" w:hAnsi="Cambria Math"/>
                <w:i/>
                <w:sz w:val="20"/>
                <w:szCs w:val="20"/>
              </w:rPr>
            </m:ctrlPr>
          </m:sSubSupPr>
          <m:e>
            <m:sSub>
              <m:sSubPr>
                <m:ctrlPr>
                  <w:rPr>
                    <w:rFonts w:ascii="Cambria Math" w:hAnsi="Cambria Math"/>
                    <w:i/>
                    <w:sz w:val="20"/>
                    <w:szCs w:val="20"/>
                  </w:rPr>
                </m:ctrlPr>
              </m:sSubPr>
              <m:e>
                <m:r>
                  <w:rPr>
                    <w:rFonts w:ascii="Cambria Math" w:hAnsi="Cambria Math"/>
                    <w:sz w:val="20"/>
                    <w:szCs w:val="20"/>
                  </w:rPr>
                  <m:t>TX</m:t>
                </m:r>
              </m:e>
              <m:sub>
                <m:r>
                  <w:rPr>
                    <w:rFonts w:ascii="Cambria Math" w:hAnsi="Cambria Math"/>
                    <w:sz w:val="20"/>
                    <w:szCs w:val="20"/>
                  </w:rPr>
                  <m:t>it-n</m:t>
                </m:r>
              </m:sub>
            </m:sSub>
          </m:e>
          <m:sub>
            <m:r>
              <w:rPr>
                <w:rFonts w:ascii="Cambria Math" w:hAnsi="Cambria Math"/>
                <w:sz w:val="20"/>
                <w:szCs w:val="20"/>
              </w:rPr>
              <m:t xml:space="preserve"> </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sSub>
              <m:sSubPr>
                <m:ctrlPr>
                  <w:rPr>
                    <w:rFonts w:ascii="Cambria Math" w:hAnsi="Cambria Math"/>
                    <w:i/>
                    <w:sz w:val="20"/>
                    <w:szCs w:val="20"/>
                  </w:rPr>
                </m:ctrlPr>
              </m:sSubPr>
              <m:e>
                <m:r>
                  <w:rPr>
                    <w:rFonts w:ascii="Cambria Math" w:hAnsi="Cambria Math"/>
                    <w:sz w:val="20"/>
                    <w:szCs w:val="20"/>
                  </w:rPr>
                  <m:t>TX</m:t>
                </m:r>
              </m:e>
              <m:sub>
                <m:r>
                  <w:rPr>
                    <w:rFonts w:ascii="Cambria Math" w:hAnsi="Cambria Math"/>
                    <w:sz w:val="20"/>
                    <w:szCs w:val="20"/>
                  </w:rPr>
                  <m:t>jt-n</m:t>
                </m:r>
              </m:sub>
            </m:sSub>
          </m:e>
          <m:sub/>
          <m:sup>
            <m:r>
              <w:rPr>
                <w:rFonts w:ascii="Cambria Math" w:hAnsi="Cambria Math"/>
                <w:sz w:val="20"/>
                <w:szCs w:val="20"/>
              </w:rPr>
              <m:t xml:space="preserve"> </m:t>
            </m:r>
          </m:sup>
        </m:sSubSup>
        <m:r>
          <w:rPr>
            <w:rFonts w:ascii="Cambria Math" w:hAnsi="Cambria Math"/>
            <w:sz w:val="20"/>
            <w:szCs w:val="20"/>
          </w:rPr>
          <m:t>)</m:t>
        </m:r>
      </m:oMath>
      <w:r w:rsidR="000D391E">
        <w:t xml:space="preserve"> </w:t>
      </w:r>
    </w:p>
    <w:tbl>
      <w:tblPr>
        <w:tblW w:w="91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3"/>
        <w:gridCol w:w="2214"/>
        <w:gridCol w:w="2520"/>
        <w:gridCol w:w="2250"/>
      </w:tblGrid>
      <w:tr w:rsidR="00537824" w:rsidRPr="00577993" w:rsidTr="005019AD">
        <w:trPr>
          <w:trHeight w:val="159"/>
        </w:trPr>
        <w:tc>
          <w:tcPr>
            <w:tcW w:w="2213" w:type="dxa"/>
            <w:shd w:val="clear" w:color="auto" w:fill="auto"/>
            <w:noWrap/>
            <w:vAlign w:val="center"/>
            <w:hideMark/>
          </w:tcPr>
          <w:p w:rsidR="00537824" w:rsidRPr="00577993" w:rsidRDefault="00537824" w:rsidP="00B4467A">
            <w:pPr>
              <w:spacing w:after="0" w:line="240" w:lineRule="auto"/>
              <w:rPr>
                <w:rFonts w:ascii="Times New Roman" w:hAnsi="Times New Roman"/>
                <w:b/>
                <w:color w:val="000000"/>
              </w:rPr>
            </w:pPr>
          </w:p>
        </w:tc>
        <w:tc>
          <w:tcPr>
            <w:tcW w:w="2214" w:type="dxa"/>
            <w:shd w:val="clear" w:color="auto" w:fill="auto"/>
            <w:noWrap/>
            <w:vAlign w:val="center"/>
            <w:hideMark/>
          </w:tcPr>
          <w:p w:rsidR="0092643B" w:rsidRDefault="00537824" w:rsidP="00196F38">
            <w:pPr>
              <w:spacing w:after="0" w:line="240" w:lineRule="auto"/>
              <w:jc w:val="center"/>
              <w:rPr>
                <w:rFonts w:ascii="Times New Roman" w:hAnsi="Times New Roman"/>
                <w:b/>
                <w:color w:val="000000"/>
                <w:sz w:val="20"/>
                <w:szCs w:val="20"/>
              </w:rPr>
            </w:pPr>
            <w:r w:rsidRPr="00B97203">
              <w:rPr>
                <w:rFonts w:ascii="Times New Roman" w:hAnsi="Times New Roman"/>
                <w:b/>
                <w:color w:val="000000"/>
                <w:sz w:val="20"/>
                <w:szCs w:val="20"/>
              </w:rPr>
              <w:t>Real GDP</w:t>
            </w:r>
            <w:r w:rsidR="001A26E1" w:rsidRPr="00B97203">
              <w:rPr>
                <w:rFonts w:ascii="Times New Roman" w:hAnsi="Times New Roman"/>
                <w:b/>
                <w:color w:val="000000"/>
                <w:sz w:val="20"/>
                <w:szCs w:val="20"/>
              </w:rPr>
              <w:t xml:space="preserve"> </w:t>
            </w:r>
          </w:p>
          <w:p w:rsidR="00537824" w:rsidRPr="00B97203" w:rsidRDefault="001A26E1" w:rsidP="00196F38">
            <w:pPr>
              <w:spacing w:after="0" w:line="240" w:lineRule="auto"/>
              <w:jc w:val="center"/>
              <w:rPr>
                <w:rFonts w:ascii="Times New Roman" w:hAnsi="Times New Roman"/>
                <w:b/>
                <w:color w:val="000000"/>
                <w:sz w:val="20"/>
                <w:szCs w:val="20"/>
              </w:rPr>
            </w:pPr>
            <w:r w:rsidRPr="00B97203">
              <w:rPr>
                <w:rFonts w:ascii="Times New Roman" w:hAnsi="Times New Roman"/>
                <w:b/>
                <w:color w:val="000000"/>
                <w:sz w:val="20"/>
                <w:szCs w:val="20"/>
              </w:rPr>
              <w:t>(Base</w:t>
            </w:r>
            <w:r w:rsidR="0092643B">
              <w:rPr>
                <w:rFonts w:ascii="Times New Roman" w:hAnsi="Times New Roman"/>
                <w:b/>
                <w:color w:val="000000"/>
                <w:sz w:val="20"/>
                <w:szCs w:val="20"/>
              </w:rPr>
              <w:t xml:space="preserve"> Specification</w:t>
            </w:r>
            <w:r w:rsidRPr="00B97203">
              <w:rPr>
                <w:rFonts w:ascii="Times New Roman" w:hAnsi="Times New Roman"/>
                <w:b/>
                <w:color w:val="000000"/>
                <w:sz w:val="20"/>
                <w:szCs w:val="20"/>
              </w:rPr>
              <w:t>)</w:t>
            </w:r>
          </w:p>
        </w:tc>
        <w:tc>
          <w:tcPr>
            <w:tcW w:w="2520" w:type="dxa"/>
            <w:shd w:val="clear" w:color="auto" w:fill="auto"/>
            <w:noWrap/>
            <w:vAlign w:val="center"/>
            <w:hideMark/>
          </w:tcPr>
          <w:p w:rsidR="00537824" w:rsidRPr="00B97203" w:rsidRDefault="00537824" w:rsidP="00196F38">
            <w:pPr>
              <w:spacing w:after="0" w:line="240" w:lineRule="auto"/>
              <w:jc w:val="center"/>
              <w:rPr>
                <w:rFonts w:ascii="Times New Roman" w:hAnsi="Times New Roman"/>
                <w:b/>
                <w:color w:val="000000"/>
                <w:sz w:val="20"/>
                <w:szCs w:val="20"/>
              </w:rPr>
            </w:pPr>
            <w:r w:rsidRPr="00B97203">
              <w:rPr>
                <w:rFonts w:ascii="Times New Roman" w:hAnsi="Times New Roman"/>
                <w:b/>
                <w:color w:val="000000"/>
                <w:sz w:val="20"/>
                <w:szCs w:val="20"/>
              </w:rPr>
              <w:t>Real GDP and Population</w:t>
            </w:r>
          </w:p>
        </w:tc>
        <w:tc>
          <w:tcPr>
            <w:tcW w:w="2250" w:type="dxa"/>
            <w:shd w:val="clear" w:color="auto" w:fill="auto"/>
            <w:noWrap/>
            <w:vAlign w:val="center"/>
            <w:hideMark/>
          </w:tcPr>
          <w:p w:rsidR="00537824" w:rsidRPr="00B97203" w:rsidRDefault="00537824" w:rsidP="000758A5">
            <w:pPr>
              <w:spacing w:after="0" w:line="240" w:lineRule="auto"/>
              <w:jc w:val="center"/>
              <w:rPr>
                <w:rFonts w:ascii="Times New Roman" w:hAnsi="Times New Roman"/>
                <w:b/>
                <w:color w:val="000000"/>
                <w:sz w:val="20"/>
                <w:szCs w:val="20"/>
              </w:rPr>
            </w:pPr>
            <w:r w:rsidRPr="00B97203">
              <w:rPr>
                <w:rFonts w:ascii="Times New Roman" w:hAnsi="Times New Roman"/>
                <w:b/>
                <w:color w:val="000000"/>
                <w:sz w:val="20"/>
                <w:szCs w:val="20"/>
              </w:rPr>
              <w:t xml:space="preserve">Real GDP per </w:t>
            </w:r>
            <w:r w:rsidR="000758A5">
              <w:rPr>
                <w:rFonts w:ascii="Times New Roman" w:hAnsi="Times New Roman"/>
                <w:b/>
                <w:color w:val="000000"/>
                <w:sz w:val="20"/>
                <w:szCs w:val="20"/>
              </w:rPr>
              <w:t>C</w:t>
            </w:r>
            <w:r w:rsidRPr="00B97203">
              <w:rPr>
                <w:rFonts w:ascii="Times New Roman" w:hAnsi="Times New Roman"/>
                <w:b/>
                <w:color w:val="000000"/>
                <w:sz w:val="20"/>
                <w:szCs w:val="20"/>
              </w:rPr>
              <w:t>apita</w:t>
            </w:r>
          </w:p>
        </w:tc>
      </w:tr>
      <w:tr w:rsidR="00277ACD" w:rsidRPr="00B4467A" w:rsidTr="005019AD">
        <w:trPr>
          <w:trHeight w:hRule="exact" w:val="230"/>
        </w:trPr>
        <w:tc>
          <w:tcPr>
            <w:tcW w:w="2213" w:type="dxa"/>
            <w:shd w:val="clear" w:color="auto" w:fill="D9D9D9" w:themeFill="background1" w:themeFillShade="D9"/>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ln GDPit-1</w:t>
            </w:r>
          </w:p>
        </w:tc>
        <w:tc>
          <w:tcPr>
            <w:tcW w:w="2214" w:type="dxa"/>
            <w:shd w:val="clear" w:color="auto" w:fill="D9D9D9" w:themeFill="background1" w:themeFillShade="D9"/>
            <w:noWrap/>
            <w:vAlign w:val="center"/>
            <w:hideMark/>
          </w:tcPr>
          <w:p w:rsidR="00277ACD" w:rsidRPr="00B4467A" w:rsidRDefault="00277ACD" w:rsidP="00277ACD">
            <w:pPr>
              <w:tabs>
                <w:tab w:val="decimal" w:pos="756"/>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1.3544***</w:t>
            </w:r>
          </w:p>
        </w:tc>
        <w:tc>
          <w:tcPr>
            <w:tcW w:w="2520" w:type="dxa"/>
            <w:shd w:val="clear" w:color="auto" w:fill="D9D9D9" w:themeFill="background1" w:themeFillShade="D9"/>
            <w:noWrap/>
            <w:vAlign w:val="center"/>
            <w:hideMark/>
          </w:tcPr>
          <w:p w:rsidR="00277ACD" w:rsidRPr="00B4467A" w:rsidRDefault="00277ACD" w:rsidP="005019AD">
            <w:pPr>
              <w:tabs>
                <w:tab w:val="decimal" w:pos="88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1.4348***</w:t>
            </w:r>
          </w:p>
        </w:tc>
        <w:tc>
          <w:tcPr>
            <w:tcW w:w="2250" w:type="dxa"/>
            <w:shd w:val="clear" w:color="auto" w:fill="D9D9D9" w:themeFill="background1" w:themeFillShade="D9"/>
            <w:noWrap/>
            <w:vAlign w:val="center"/>
            <w:hideMark/>
          </w:tcPr>
          <w:p w:rsidR="00277ACD" w:rsidRPr="00B4467A" w:rsidRDefault="00277ACD" w:rsidP="005019AD">
            <w:pPr>
              <w:tabs>
                <w:tab w:val="decimal" w:pos="79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1.6503***</w:t>
            </w:r>
          </w:p>
        </w:tc>
      </w:tr>
      <w:tr w:rsidR="00277ACD" w:rsidRPr="00B4467A" w:rsidTr="005019AD">
        <w:trPr>
          <w:trHeight w:hRule="exact" w:val="230"/>
        </w:trPr>
        <w:tc>
          <w:tcPr>
            <w:tcW w:w="2213" w:type="dxa"/>
            <w:shd w:val="clear" w:color="auto" w:fill="D9D9D9" w:themeFill="background1" w:themeFillShade="D9"/>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ln GDPjt-1</w:t>
            </w:r>
          </w:p>
        </w:tc>
        <w:tc>
          <w:tcPr>
            <w:tcW w:w="2214" w:type="dxa"/>
            <w:shd w:val="clear" w:color="auto" w:fill="D9D9D9" w:themeFill="background1" w:themeFillShade="D9"/>
            <w:noWrap/>
            <w:vAlign w:val="center"/>
            <w:hideMark/>
          </w:tcPr>
          <w:p w:rsidR="00277ACD" w:rsidRPr="00B4467A" w:rsidRDefault="00277ACD" w:rsidP="00277ACD">
            <w:pPr>
              <w:tabs>
                <w:tab w:val="decimal" w:pos="756"/>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1.0667***</w:t>
            </w:r>
          </w:p>
        </w:tc>
        <w:tc>
          <w:tcPr>
            <w:tcW w:w="2520" w:type="dxa"/>
            <w:shd w:val="clear" w:color="auto" w:fill="D9D9D9" w:themeFill="background1" w:themeFillShade="D9"/>
            <w:noWrap/>
            <w:vAlign w:val="center"/>
            <w:hideMark/>
          </w:tcPr>
          <w:p w:rsidR="00277ACD" w:rsidRPr="00B4467A" w:rsidRDefault="00277ACD" w:rsidP="005019AD">
            <w:pPr>
              <w:tabs>
                <w:tab w:val="decimal" w:pos="88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1.0532***</w:t>
            </w:r>
          </w:p>
        </w:tc>
        <w:tc>
          <w:tcPr>
            <w:tcW w:w="2250" w:type="dxa"/>
            <w:shd w:val="clear" w:color="auto" w:fill="D9D9D9" w:themeFill="background1" w:themeFillShade="D9"/>
            <w:noWrap/>
            <w:vAlign w:val="center"/>
            <w:hideMark/>
          </w:tcPr>
          <w:p w:rsidR="00277ACD" w:rsidRPr="00B4467A" w:rsidRDefault="00277ACD" w:rsidP="005019AD">
            <w:pPr>
              <w:tabs>
                <w:tab w:val="decimal" w:pos="79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1.1267***</w:t>
            </w:r>
          </w:p>
        </w:tc>
      </w:tr>
      <w:tr w:rsidR="00277ACD" w:rsidRPr="00B4467A" w:rsidTr="00277ACD">
        <w:trPr>
          <w:trHeight w:hRule="exact" w:val="230"/>
        </w:trPr>
        <w:tc>
          <w:tcPr>
            <w:tcW w:w="2213" w:type="dxa"/>
            <w:shd w:val="clear" w:color="auto" w:fill="D9D9D9" w:themeFill="background1" w:themeFillShade="D9"/>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ln POPULATIONit-1</w:t>
            </w:r>
          </w:p>
        </w:tc>
        <w:tc>
          <w:tcPr>
            <w:tcW w:w="2214" w:type="dxa"/>
            <w:shd w:val="clear" w:color="auto" w:fill="D9D9D9" w:themeFill="background1" w:themeFillShade="D9"/>
            <w:noWrap/>
            <w:vAlign w:val="center"/>
          </w:tcPr>
          <w:p w:rsidR="00277ACD" w:rsidRPr="00B4467A" w:rsidRDefault="00277ACD" w:rsidP="00277ACD">
            <w:pPr>
              <w:tabs>
                <w:tab w:val="decimal" w:pos="756"/>
              </w:tabs>
              <w:spacing w:after="0" w:line="240" w:lineRule="auto"/>
              <w:rPr>
                <w:rFonts w:ascii="Times New Roman" w:hAnsi="Times New Roman"/>
                <w:color w:val="000000"/>
                <w:sz w:val="20"/>
                <w:szCs w:val="20"/>
              </w:rPr>
            </w:pPr>
          </w:p>
        </w:tc>
        <w:tc>
          <w:tcPr>
            <w:tcW w:w="2520" w:type="dxa"/>
            <w:shd w:val="clear" w:color="auto" w:fill="D9D9D9" w:themeFill="background1" w:themeFillShade="D9"/>
            <w:noWrap/>
            <w:vAlign w:val="center"/>
            <w:hideMark/>
          </w:tcPr>
          <w:p w:rsidR="00277ACD" w:rsidRPr="00B4467A" w:rsidRDefault="00277ACD" w:rsidP="005019AD">
            <w:pPr>
              <w:tabs>
                <w:tab w:val="decimal" w:pos="88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-0.0000***</w:t>
            </w:r>
          </w:p>
        </w:tc>
        <w:tc>
          <w:tcPr>
            <w:tcW w:w="2250" w:type="dxa"/>
            <w:shd w:val="clear" w:color="auto" w:fill="D9D9D9" w:themeFill="background1" w:themeFillShade="D9"/>
            <w:noWrap/>
            <w:vAlign w:val="center"/>
            <w:hideMark/>
          </w:tcPr>
          <w:p w:rsidR="00277ACD" w:rsidRPr="00B4467A" w:rsidRDefault="00277ACD" w:rsidP="005019AD">
            <w:pPr>
              <w:tabs>
                <w:tab w:val="decimal" w:pos="792"/>
              </w:tabs>
              <w:spacing w:after="0" w:line="240" w:lineRule="auto"/>
              <w:rPr>
                <w:rFonts w:ascii="Times New Roman" w:hAnsi="Times New Roman"/>
                <w:color w:val="000000"/>
                <w:sz w:val="20"/>
                <w:szCs w:val="20"/>
              </w:rPr>
            </w:pPr>
          </w:p>
        </w:tc>
      </w:tr>
      <w:tr w:rsidR="00277ACD" w:rsidRPr="00B4467A" w:rsidTr="00277ACD">
        <w:trPr>
          <w:trHeight w:hRule="exact" w:val="230"/>
        </w:trPr>
        <w:tc>
          <w:tcPr>
            <w:tcW w:w="2213" w:type="dxa"/>
            <w:shd w:val="clear" w:color="auto" w:fill="D9D9D9" w:themeFill="background1" w:themeFillShade="D9"/>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ln POPULATIONjt-1</w:t>
            </w:r>
          </w:p>
        </w:tc>
        <w:tc>
          <w:tcPr>
            <w:tcW w:w="2214" w:type="dxa"/>
            <w:shd w:val="clear" w:color="auto" w:fill="D9D9D9" w:themeFill="background1" w:themeFillShade="D9"/>
            <w:noWrap/>
            <w:vAlign w:val="center"/>
          </w:tcPr>
          <w:p w:rsidR="00277ACD" w:rsidRPr="00B4467A" w:rsidRDefault="00277ACD" w:rsidP="00277ACD">
            <w:pPr>
              <w:tabs>
                <w:tab w:val="decimal" w:pos="756"/>
              </w:tabs>
              <w:spacing w:after="0" w:line="240" w:lineRule="auto"/>
              <w:rPr>
                <w:rFonts w:ascii="Times New Roman" w:hAnsi="Times New Roman"/>
                <w:color w:val="000000"/>
                <w:sz w:val="20"/>
                <w:szCs w:val="20"/>
              </w:rPr>
            </w:pPr>
          </w:p>
        </w:tc>
        <w:tc>
          <w:tcPr>
            <w:tcW w:w="2520" w:type="dxa"/>
            <w:shd w:val="clear" w:color="auto" w:fill="D9D9D9" w:themeFill="background1" w:themeFillShade="D9"/>
            <w:noWrap/>
            <w:vAlign w:val="center"/>
            <w:hideMark/>
          </w:tcPr>
          <w:p w:rsidR="00277ACD" w:rsidRPr="00B4467A" w:rsidRDefault="00277ACD" w:rsidP="005019AD">
            <w:pPr>
              <w:tabs>
                <w:tab w:val="decimal" w:pos="88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0.0000</w:t>
            </w:r>
          </w:p>
        </w:tc>
        <w:tc>
          <w:tcPr>
            <w:tcW w:w="2250" w:type="dxa"/>
            <w:shd w:val="clear" w:color="auto" w:fill="D9D9D9" w:themeFill="background1" w:themeFillShade="D9"/>
            <w:noWrap/>
            <w:vAlign w:val="center"/>
            <w:hideMark/>
          </w:tcPr>
          <w:p w:rsidR="00277ACD" w:rsidRPr="00B4467A" w:rsidRDefault="00277ACD" w:rsidP="005019AD">
            <w:pPr>
              <w:tabs>
                <w:tab w:val="decimal" w:pos="792"/>
              </w:tabs>
              <w:spacing w:after="0" w:line="240" w:lineRule="auto"/>
              <w:jc w:val="center"/>
              <w:rPr>
                <w:rFonts w:ascii="Times New Roman" w:hAnsi="Times New Roman"/>
                <w:color w:val="000000"/>
                <w:sz w:val="20"/>
                <w:szCs w:val="20"/>
              </w:rPr>
            </w:pPr>
          </w:p>
        </w:tc>
      </w:tr>
      <w:tr w:rsidR="00277ACD" w:rsidRPr="00B4467A" w:rsidTr="00277ACD">
        <w:trPr>
          <w:trHeight w:hRule="exact" w:val="230"/>
        </w:trPr>
        <w:tc>
          <w:tcPr>
            <w:tcW w:w="2213" w:type="dxa"/>
            <w:shd w:val="clear" w:color="auto" w:fill="D9D9D9" w:themeFill="background1" w:themeFillShade="D9"/>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ln PPIit-1</w:t>
            </w:r>
          </w:p>
        </w:tc>
        <w:tc>
          <w:tcPr>
            <w:tcW w:w="2214" w:type="dxa"/>
            <w:shd w:val="clear" w:color="auto" w:fill="D9D9D9" w:themeFill="background1" w:themeFillShade="D9"/>
            <w:noWrap/>
            <w:vAlign w:val="center"/>
          </w:tcPr>
          <w:p w:rsidR="00277ACD" w:rsidRPr="00B4467A" w:rsidRDefault="00277ACD" w:rsidP="00277ACD">
            <w:pPr>
              <w:tabs>
                <w:tab w:val="decimal" w:pos="756"/>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-0.5904***</w:t>
            </w:r>
          </w:p>
        </w:tc>
        <w:tc>
          <w:tcPr>
            <w:tcW w:w="2520" w:type="dxa"/>
            <w:shd w:val="clear" w:color="auto" w:fill="D9D9D9" w:themeFill="background1" w:themeFillShade="D9"/>
            <w:noWrap/>
            <w:vAlign w:val="center"/>
            <w:hideMark/>
          </w:tcPr>
          <w:p w:rsidR="00277ACD" w:rsidRPr="00B4467A" w:rsidRDefault="00277ACD" w:rsidP="005019AD">
            <w:pPr>
              <w:tabs>
                <w:tab w:val="decimal" w:pos="88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-0.5925***</w:t>
            </w:r>
          </w:p>
        </w:tc>
        <w:tc>
          <w:tcPr>
            <w:tcW w:w="2250" w:type="dxa"/>
            <w:shd w:val="clear" w:color="auto" w:fill="D9D9D9" w:themeFill="background1" w:themeFillShade="D9"/>
            <w:noWrap/>
            <w:vAlign w:val="center"/>
            <w:hideMark/>
          </w:tcPr>
          <w:p w:rsidR="00277ACD" w:rsidRPr="00B4467A" w:rsidRDefault="00277ACD" w:rsidP="005019AD">
            <w:pPr>
              <w:tabs>
                <w:tab w:val="decimal" w:pos="79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-0.5367***</w:t>
            </w:r>
          </w:p>
        </w:tc>
      </w:tr>
      <w:tr w:rsidR="00277ACD" w:rsidRPr="00B4467A" w:rsidTr="00277ACD">
        <w:trPr>
          <w:trHeight w:hRule="exact" w:val="230"/>
        </w:trPr>
        <w:tc>
          <w:tcPr>
            <w:tcW w:w="2213" w:type="dxa"/>
            <w:shd w:val="clear" w:color="auto" w:fill="D9D9D9" w:themeFill="background1" w:themeFillShade="D9"/>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ln PPIjt-1</w:t>
            </w:r>
          </w:p>
        </w:tc>
        <w:tc>
          <w:tcPr>
            <w:tcW w:w="2214" w:type="dxa"/>
            <w:shd w:val="clear" w:color="auto" w:fill="D9D9D9" w:themeFill="background1" w:themeFillShade="D9"/>
            <w:noWrap/>
            <w:vAlign w:val="center"/>
          </w:tcPr>
          <w:p w:rsidR="00277ACD" w:rsidRPr="00B4467A" w:rsidRDefault="00277ACD" w:rsidP="00277ACD">
            <w:pPr>
              <w:tabs>
                <w:tab w:val="decimal" w:pos="756"/>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-0.1344</w:t>
            </w:r>
          </w:p>
        </w:tc>
        <w:tc>
          <w:tcPr>
            <w:tcW w:w="2520" w:type="dxa"/>
            <w:shd w:val="clear" w:color="auto" w:fill="D9D9D9" w:themeFill="background1" w:themeFillShade="D9"/>
            <w:noWrap/>
            <w:vAlign w:val="center"/>
            <w:hideMark/>
          </w:tcPr>
          <w:p w:rsidR="00277ACD" w:rsidRPr="00B4467A" w:rsidRDefault="00277ACD" w:rsidP="005019AD">
            <w:pPr>
              <w:tabs>
                <w:tab w:val="decimal" w:pos="88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-0.1396</w:t>
            </w:r>
          </w:p>
        </w:tc>
        <w:tc>
          <w:tcPr>
            <w:tcW w:w="2250" w:type="dxa"/>
            <w:shd w:val="clear" w:color="auto" w:fill="D9D9D9" w:themeFill="background1" w:themeFillShade="D9"/>
            <w:noWrap/>
            <w:vAlign w:val="center"/>
            <w:hideMark/>
          </w:tcPr>
          <w:p w:rsidR="00277ACD" w:rsidRPr="00B4467A" w:rsidRDefault="00277ACD" w:rsidP="005019AD">
            <w:pPr>
              <w:tabs>
                <w:tab w:val="decimal" w:pos="79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-0.1023</w:t>
            </w:r>
          </w:p>
        </w:tc>
      </w:tr>
      <w:tr w:rsidR="00277ACD" w:rsidRPr="00B4467A" w:rsidTr="00277ACD">
        <w:trPr>
          <w:trHeight w:hRule="exact" w:val="230"/>
        </w:trPr>
        <w:tc>
          <w:tcPr>
            <w:tcW w:w="2213" w:type="dxa"/>
            <w:shd w:val="clear" w:color="auto" w:fill="D9D9D9" w:themeFill="background1" w:themeFillShade="D9"/>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ln Eijt-1</w:t>
            </w:r>
          </w:p>
        </w:tc>
        <w:tc>
          <w:tcPr>
            <w:tcW w:w="2214" w:type="dxa"/>
            <w:shd w:val="clear" w:color="auto" w:fill="D9D9D9" w:themeFill="background1" w:themeFillShade="D9"/>
            <w:noWrap/>
            <w:vAlign w:val="center"/>
          </w:tcPr>
          <w:p w:rsidR="00277ACD" w:rsidRPr="00B4467A" w:rsidRDefault="00277ACD" w:rsidP="00277ACD">
            <w:pPr>
              <w:tabs>
                <w:tab w:val="decimal" w:pos="756"/>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-0.2190***</w:t>
            </w:r>
          </w:p>
        </w:tc>
        <w:tc>
          <w:tcPr>
            <w:tcW w:w="2520" w:type="dxa"/>
            <w:shd w:val="clear" w:color="auto" w:fill="D9D9D9" w:themeFill="background1" w:themeFillShade="D9"/>
            <w:noWrap/>
            <w:vAlign w:val="center"/>
            <w:hideMark/>
          </w:tcPr>
          <w:p w:rsidR="00277ACD" w:rsidRPr="00B4467A" w:rsidRDefault="00277ACD" w:rsidP="005019AD">
            <w:pPr>
              <w:tabs>
                <w:tab w:val="decimal" w:pos="88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-0.2150***</w:t>
            </w:r>
          </w:p>
        </w:tc>
        <w:tc>
          <w:tcPr>
            <w:tcW w:w="2250" w:type="dxa"/>
            <w:shd w:val="clear" w:color="auto" w:fill="D9D9D9" w:themeFill="background1" w:themeFillShade="D9"/>
            <w:noWrap/>
            <w:vAlign w:val="center"/>
            <w:hideMark/>
          </w:tcPr>
          <w:p w:rsidR="00277ACD" w:rsidRPr="00B4467A" w:rsidRDefault="00277ACD" w:rsidP="005019AD">
            <w:pPr>
              <w:tabs>
                <w:tab w:val="decimal" w:pos="79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-0.2281***</w:t>
            </w:r>
          </w:p>
        </w:tc>
      </w:tr>
      <w:tr w:rsidR="00277ACD" w:rsidRPr="00B4467A" w:rsidTr="00277ACD">
        <w:trPr>
          <w:trHeight w:hRule="exact" w:val="230"/>
        </w:trPr>
        <w:tc>
          <w:tcPr>
            <w:tcW w:w="2213" w:type="dxa"/>
            <w:shd w:val="clear" w:color="auto" w:fill="D9D9D9" w:themeFill="background1" w:themeFillShade="D9"/>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EUijt-1</w:t>
            </w:r>
          </w:p>
        </w:tc>
        <w:tc>
          <w:tcPr>
            <w:tcW w:w="2214" w:type="dxa"/>
            <w:shd w:val="clear" w:color="auto" w:fill="D9D9D9" w:themeFill="background1" w:themeFillShade="D9"/>
            <w:noWrap/>
            <w:vAlign w:val="center"/>
          </w:tcPr>
          <w:p w:rsidR="00277ACD" w:rsidRPr="00B4467A" w:rsidRDefault="00277ACD" w:rsidP="00277ACD">
            <w:pPr>
              <w:tabs>
                <w:tab w:val="decimal" w:pos="756"/>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0.1613***</w:t>
            </w:r>
          </w:p>
        </w:tc>
        <w:tc>
          <w:tcPr>
            <w:tcW w:w="2520" w:type="dxa"/>
            <w:shd w:val="clear" w:color="auto" w:fill="D9D9D9" w:themeFill="background1" w:themeFillShade="D9"/>
            <w:noWrap/>
            <w:vAlign w:val="center"/>
            <w:hideMark/>
          </w:tcPr>
          <w:p w:rsidR="00277ACD" w:rsidRPr="00B4467A" w:rsidRDefault="00277ACD" w:rsidP="005019AD">
            <w:pPr>
              <w:tabs>
                <w:tab w:val="decimal" w:pos="88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0.1541***</w:t>
            </w:r>
          </w:p>
        </w:tc>
        <w:tc>
          <w:tcPr>
            <w:tcW w:w="2250" w:type="dxa"/>
            <w:shd w:val="clear" w:color="auto" w:fill="D9D9D9" w:themeFill="background1" w:themeFillShade="D9"/>
            <w:noWrap/>
            <w:vAlign w:val="center"/>
            <w:hideMark/>
          </w:tcPr>
          <w:p w:rsidR="00277ACD" w:rsidRPr="00B4467A" w:rsidRDefault="00277ACD" w:rsidP="005019AD">
            <w:pPr>
              <w:tabs>
                <w:tab w:val="decimal" w:pos="79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0.0936***</w:t>
            </w:r>
          </w:p>
        </w:tc>
      </w:tr>
      <w:tr w:rsidR="00277ACD" w:rsidRPr="00B4467A" w:rsidTr="00277ACD">
        <w:trPr>
          <w:trHeight w:hRule="exact" w:val="230"/>
        </w:trPr>
        <w:tc>
          <w:tcPr>
            <w:tcW w:w="2213" w:type="dxa"/>
            <w:shd w:val="clear" w:color="auto" w:fill="D9D9D9" w:themeFill="background1" w:themeFillShade="D9"/>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NAFTAijt-1</w:t>
            </w:r>
          </w:p>
        </w:tc>
        <w:tc>
          <w:tcPr>
            <w:tcW w:w="2214" w:type="dxa"/>
            <w:shd w:val="clear" w:color="auto" w:fill="D9D9D9" w:themeFill="background1" w:themeFillShade="D9"/>
            <w:noWrap/>
            <w:vAlign w:val="center"/>
          </w:tcPr>
          <w:p w:rsidR="00277ACD" w:rsidRPr="00B4467A" w:rsidRDefault="00277ACD" w:rsidP="00277ACD">
            <w:pPr>
              <w:tabs>
                <w:tab w:val="decimal" w:pos="756"/>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0.1115***</w:t>
            </w:r>
          </w:p>
        </w:tc>
        <w:tc>
          <w:tcPr>
            <w:tcW w:w="2520" w:type="dxa"/>
            <w:shd w:val="clear" w:color="auto" w:fill="D9D9D9" w:themeFill="background1" w:themeFillShade="D9"/>
            <w:noWrap/>
            <w:vAlign w:val="center"/>
            <w:hideMark/>
          </w:tcPr>
          <w:p w:rsidR="00277ACD" w:rsidRPr="00B4467A" w:rsidRDefault="00277ACD" w:rsidP="005019AD">
            <w:pPr>
              <w:tabs>
                <w:tab w:val="decimal" w:pos="88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0.1669</w:t>
            </w:r>
          </w:p>
        </w:tc>
        <w:tc>
          <w:tcPr>
            <w:tcW w:w="2250" w:type="dxa"/>
            <w:shd w:val="clear" w:color="auto" w:fill="D9D9D9" w:themeFill="background1" w:themeFillShade="D9"/>
            <w:noWrap/>
            <w:vAlign w:val="center"/>
            <w:hideMark/>
          </w:tcPr>
          <w:p w:rsidR="00277ACD" w:rsidRPr="00B4467A" w:rsidRDefault="00277ACD" w:rsidP="005019AD">
            <w:pPr>
              <w:tabs>
                <w:tab w:val="decimal" w:pos="79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0.2923***</w:t>
            </w:r>
          </w:p>
        </w:tc>
      </w:tr>
      <w:tr w:rsidR="00277ACD" w:rsidRPr="00B4467A" w:rsidTr="00277ACD">
        <w:trPr>
          <w:trHeight w:hRule="exact" w:val="230"/>
        </w:trPr>
        <w:tc>
          <w:tcPr>
            <w:tcW w:w="2213" w:type="dxa"/>
            <w:shd w:val="clear" w:color="auto" w:fill="D9D9D9" w:themeFill="background1" w:themeFillShade="D9"/>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lnBusCycle it-1</w:t>
            </w:r>
          </w:p>
        </w:tc>
        <w:tc>
          <w:tcPr>
            <w:tcW w:w="2214" w:type="dxa"/>
            <w:shd w:val="clear" w:color="auto" w:fill="D9D9D9" w:themeFill="background1" w:themeFillShade="D9"/>
            <w:noWrap/>
            <w:vAlign w:val="center"/>
          </w:tcPr>
          <w:p w:rsidR="00277ACD" w:rsidRPr="00B4467A" w:rsidRDefault="00277ACD" w:rsidP="00277ACD">
            <w:pPr>
              <w:tabs>
                <w:tab w:val="decimal" w:pos="756"/>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-0.4976**</w:t>
            </w:r>
          </w:p>
        </w:tc>
        <w:tc>
          <w:tcPr>
            <w:tcW w:w="2520" w:type="dxa"/>
            <w:shd w:val="clear" w:color="auto" w:fill="D9D9D9" w:themeFill="background1" w:themeFillShade="D9"/>
            <w:noWrap/>
            <w:vAlign w:val="center"/>
            <w:hideMark/>
          </w:tcPr>
          <w:p w:rsidR="00277ACD" w:rsidRPr="00B4467A" w:rsidRDefault="00277ACD" w:rsidP="005019AD">
            <w:pPr>
              <w:tabs>
                <w:tab w:val="decimal" w:pos="88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-0.5962***</w:t>
            </w:r>
          </w:p>
        </w:tc>
        <w:tc>
          <w:tcPr>
            <w:tcW w:w="2250" w:type="dxa"/>
            <w:shd w:val="clear" w:color="auto" w:fill="D9D9D9" w:themeFill="background1" w:themeFillShade="D9"/>
            <w:noWrap/>
            <w:vAlign w:val="center"/>
            <w:hideMark/>
          </w:tcPr>
          <w:p w:rsidR="00277ACD" w:rsidRPr="00B4467A" w:rsidRDefault="00277ACD" w:rsidP="005019AD">
            <w:pPr>
              <w:tabs>
                <w:tab w:val="decimal" w:pos="79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-0.6084***</w:t>
            </w:r>
          </w:p>
        </w:tc>
      </w:tr>
      <w:tr w:rsidR="00277ACD" w:rsidRPr="00B4467A" w:rsidTr="00277ACD">
        <w:trPr>
          <w:trHeight w:hRule="exact" w:val="230"/>
        </w:trPr>
        <w:tc>
          <w:tcPr>
            <w:tcW w:w="2213" w:type="dxa"/>
            <w:shd w:val="clear" w:color="auto" w:fill="D9D9D9" w:themeFill="background1" w:themeFillShade="D9"/>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lnBusCycle jt-1</w:t>
            </w:r>
          </w:p>
        </w:tc>
        <w:tc>
          <w:tcPr>
            <w:tcW w:w="2214" w:type="dxa"/>
            <w:shd w:val="clear" w:color="auto" w:fill="D9D9D9" w:themeFill="background1" w:themeFillShade="D9"/>
            <w:noWrap/>
            <w:vAlign w:val="center"/>
          </w:tcPr>
          <w:p w:rsidR="00277ACD" w:rsidRPr="00B4467A" w:rsidRDefault="00277ACD" w:rsidP="00277ACD">
            <w:pPr>
              <w:tabs>
                <w:tab w:val="decimal" w:pos="756"/>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0.4948**</w:t>
            </w:r>
          </w:p>
        </w:tc>
        <w:tc>
          <w:tcPr>
            <w:tcW w:w="2520" w:type="dxa"/>
            <w:shd w:val="clear" w:color="auto" w:fill="D9D9D9" w:themeFill="background1" w:themeFillShade="D9"/>
            <w:noWrap/>
            <w:vAlign w:val="center"/>
            <w:hideMark/>
          </w:tcPr>
          <w:p w:rsidR="00277ACD" w:rsidRPr="00B4467A" w:rsidRDefault="00277ACD" w:rsidP="005019AD">
            <w:pPr>
              <w:tabs>
                <w:tab w:val="decimal" w:pos="88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0.5208**</w:t>
            </w:r>
          </w:p>
        </w:tc>
        <w:tc>
          <w:tcPr>
            <w:tcW w:w="2250" w:type="dxa"/>
            <w:shd w:val="clear" w:color="auto" w:fill="D9D9D9" w:themeFill="background1" w:themeFillShade="D9"/>
            <w:noWrap/>
            <w:vAlign w:val="center"/>
            <w:hideMark/>
          </w:tcPr>
          <w:p w:rsidR="00277ACD" w:rsidRPr="00B4467A" w:rsidRDefault="00277ACD" w:rsidP="005019AD">
            <w:pPr>
              <w:tabs>
                <w:tab w:val="decimal" w:pos="79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0.5715***</w:t>
            </w:r>
          </w:p>
        </w:tc>
      </w:tr>
      <w:tr w:rsidR="00277ACD" w:rsidRPr="00B4467A" w:rsidTr="00277ACD">
        <w:trPr>
          <w:trHeight w:hRule="exact" w:val="230"/>
        </w:trPr>
        <w:tc>
          <w:tcPr>
            <w:tcW w:w="2213" w:type="dxa"/>
            <w:shd w:val="clear" w:color="auto" w:fill="auto"/>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TCit-1-TCjt-1</w:t>
            </w:r>
          </w:p>
        </w:tc>
        <w:tc>
          <w:tcPr>
            <w:tcW w:w="2214" w:type="dxa"/>
            <w:shd w:val="clear" w:color="auto" w:fill="auto"/>
            <w:noWrap/>
            <w:vAlign w:val="center"/>
          </w:tcPr>
          <w:p w:rsidR="00277ACD" w:rsidRPr="00B4467A" w:rsidRDefault="00277ACD" w:rsidP="00277ACD">
            <w:pPr>
              <w:tabs>
                <w:tab w:val="decimal" w:pos="756"/>
              </w:tabs>
              <w:spacing w:after="0" w:line="240" w:lineRule="auto"/>
              <w:jc w:val="both"/>
              <w:rPr>
                <w:rFonts w:ascii="Times New Roman" w:hAnsi="Times New Roman"/>
                <w:color w:val="000000"/>
                <w:sz w:val="20"/>
                <w:szCs w:val="20"/>
              </w:rPr>
            </w:pPr>
            <w:r w:rsidRPr="00B4467A">
              <w:rPr>
                <w:rFonts w:ascii="Times New Roman" w:hAnsi="Times New Roman"/>
                <w:color w:val="000000"/>
                <w:sz w:val="20"/>
                <w:szCs w:val="20"/>
              </w:rPr>
              <w:t>-0.0085</w:t>
            </w:r>
          </w:p>
        </w:tc>
        <w:tc>
          <w:tcPr>
            <w:tcW w:w="2520" w:type="dxa"/>
            <w:shd w:val="clear" w:color="auto" w:fill="auto"/>
            <w:noWrap/>
            <w:vAlign w:val="center"/>
            <w:hideMark/>
          </w:tcPr>
          <w:p w:rsidR="00277ACD" w:rsidRPr="00B4467A" w:rsidRDefault="00277ACD" w:rsidP="005019AD">
            <w:pPr>
              <w:tabs>
                <w:tab w:val="decimal" w:pos="88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-0.0091*</w:t>
            </w:r>
          </w:p>
        </w:tc>
        <w:tc>
          <w:tcPr>
            <w:tcW w:w="2250" w:type="dxa"/>
            <w:shd w:val="clear" w:color="auto" w:fill="auto"/>
            <w:noWrap/>
            <w:vAlign w:val="center"/>
            <w:hideMark/>
          </w:tcPr>
          <w:p w:rsidR="00277ACD" w:rsidRPr="00B4467A" w:rsidRDefault="00277ACD" w:rsidP="005019AD">
            <w:pPr>
              <w:tabs>
                <w:tab w:val="decimal" w:pos="79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-0.0091*</w:t>
            </w:r>
          </w:p>
        </w:tc>
      </w:tr>
      <w:tr w:rsidR="00277ACD" w:rsidRPr="00B4467A" w:rsidTr="00277ACD">
        <w:trPr>
          <w:trHeight w:hRule="exact" w:val="230"/>
        </w:trPr>
        <w:tc>
          <w:tcPr>
            <w:tcW w:w="2213" w:type="dxa"/>
            <w:shd w:val="clear" w:color="auto" w:fill="auto"/>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TCit-2-TCjt-2</w:t>
            </w:r>
          </w:p>
        </w:tc>
        <w:tc>
          <w:tcPr>
            <w:tcW w:w="2214" w:type="dxa"/>
            <w:shd w:val="clear" w:color="auto" w:fill="auto"/>
            <w:noWrap/>
            <w:vAlign w:val="center"/>
          </w:tcPr>
          <w:p w:rsidR="00277ACD" w:rsidRPr="00B4467A" w:rsidRDefault="00277ACD" w:rsidP="00277ACD">
            <w:pPr>
              <w:tabs>
                <w:tab w:val="decimal" w:pos="756"/>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0.0024</w:t>
            </w:r>
          </w:p>
        </w:tc>
        <w:tc>
          <w:tcPr>
            <w:tcW w:w="2520" w:type="dxa"/>
            <w:shd w:val="clear" w:color="auto" w:fill="auto"/>
            <w:noWrap/>
            <w:vAlign w:val="center"/>
            <w:hideMark/>
          </w:tcPr>
          <w:p w:rsidR="00277ACD" w:rsidRPr="00B4467A" w:rsidRDefault="00277ACD" w:rsidP="005019AD">
            <w:pPr>
              <w:tabs>
                <w:tab w:val="decimal" w:pos="88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0.0025</w:t>
            </w:r>
          </w:p>
        </w:tc>
        <w:tc>
          <w:tcPr>
            <w:tcW w:w="2250" w:type="dxa"/>
            <w:shd w:val="clear" w:color="auto" w:fill="auto"/>
            <w:noWrap/>
            <w:vAlign w:val="center"/>
            <w:hideMark/>
          </w:tcPr>
          <w:p w:rsidR="00277ACD" w:rsidRPr="00B4467A" w:rsidRDefault="00277ACD" w:rsidP="005019AD">
            <w:pPr>
              <w:tabs>
                <w:tab w:val="decimal" w:pos="79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0.0023</w:t>
            </w:r>
          </w:p>
        </w:tc>
      </w:tr>
      <w:tr w:rsidR="00277ACD" w:rsidRPr="00B4467A" w:rsidTr="00277ACD">
        <w:trPr>
          <w:trHeight w:hRule="exact" w:val="230"/>
        </w:trPr>
        <w:tc>
          <w:tcPr>
            <w:tcW w:w="2213" w:type="dxa"/>
            <w:shd w:val="clear" w:color="auto" w:fill="auto"/>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TCit-3-TCjt-3</w:t>
            </w:r>
          </w:p>
        </w:tc>
        <w:tc>
          <w:tcPr>
            <w:tcW w:w="2214" w:type="dxa"/>
            <w:shd w:val="clear" w:color="auto" w:fill="auto"/>
            <w:noWrap/>
            <w:vAlign w:val="center"/>
          </w:tcPr>
          <w:p w:rsidR="00277ACD" w:rsidRPr="00B4467A" w:rsidRDefault="00277ACD" w:rsidP="00277ACD">
            <w:pPr>
              <w:tabs>
                <w:tab w:val="decimal" w:pos="756"/>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-0.0015</w:t>
            </w:r>
          </w:p>
        </w:tc>
        <w:tc>
          <w:tcPr>
            <w:tcW w:w="2520" w:type="dxa"/>
            <w:shd w:val="clear" w:color="auto" w:fill="auto"/>
            <w:noWrap/>
            <w:vAlign w:val="center"/>
            <w:hideMark/>
          </w:tcPr>
          <w:p w:rsidR="00277ACD" w:rsidRPr="00B4467A" w:rsidRDefault="00277ACD" w:rsidP="005019AD">
            <w:pPr>
              <w:tabs>
                <w:tab w:val="decimal" w:pos="88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-0.0014</w:t>
            </w:r>
          </w:p>
        </w:tc>
        <w:tc>
          <w:tcPr>
            <w:tcW w:w="2250" w:type="dxa"/>
            <w:shd w:val="clear" w:color="auto" w:fill="auto"/>
            <w:noWrap/>
            <w:vAlign w:val="center"/>
            <w:hideMark/>
          </w:tcPr>
          <w:p w:rsidR="00277ACD" w:rsidRPr="00B4467A" w:rsidRDefault="00277ACD" w:rsidP="005019AD">
            <w:pPr>
              <w:tabs>
                <w:tab w:val="decimal" w:pos="79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-0.0016</w:t>
            </w:r>
          </w:p>
        </w:tc>
      </w:tr>
      <w:tr w:rsidR="00277ACD" w:rsidRPr="00B4467A" w:rsidTr="00277ACD">
        <w:trPr>
          <w:trHeight w:hRule="exact" w:val="230"/>
        </w:trPr>
        <w:tc>
          <w:tcPr>
            <w:tcW w:w="2213" w:type="dxa"/>
            <w:shd w:val="clear" w:color="auto" w:fill="auto"/>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TCit-4-TCjt-4</w:t>
            </w:r>
          </w:p>
        </w:tc>
        <w:tc>
          <w:tcPr>
            <w:tcW w:w="2214" w:type="dxa"/>
            <w:shd w:val="clear" w:color="auto" w:fill="auto"/>
            <w:noWrap/>
            <w:vAlign w:val="center"/>
          </w:tcPr>
          <w:p w:rsidR="00277ACD" w:rsidRPr="00B4467A" w:rsidRDefault="00277ACD" w:rsidP="00277ACD">
            <w:pPr>
              <w:tabs>
                <w:tab w:val="decimal" w:pos="756"/>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-0.0076**</w:t>
            </w:r>
          </w:p>
        </w:tc>
        <w:tc>
          <w:tcPr>
            <w:tcW w:w="2520" w:type="dxa"/>
            <w:shd w:val="clear" w:color="auto" w:fill="auto"/>
            <w:noWrap/>
            <w:vAlign w:val="center"/>
            <w:hideMark/>
          </w:tcPr>
          <w:p w:rsidR="00277ACD" w:rsidRPr="00B4467A" w:rsidRDefault="00277ACD" w:rsidP="005019AD">
            <w:pPr>
              <w:tabs>
                <w:tab w:val="decimal" w:pos="88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-0.0090***</w:t>
            </w:r>
          </w:p>
        </w:tc>
        <w:tc>
          <w:tcPr>
            <w:tcW w:w="2250" w:type="dxa"/>
            <w:shd w:val="clear" w:color="auto" w:fill="auto"/>
            <w:noWrap/>
            <w:vAlign w:val="center"/>
            <w:hideMark/>
          </w:tcPr>
          <w:p w:rsidR="00277ACD" w:rsidRPr="00B4467A" w:rsidRDefault="00277ACD" w:rsidP="005019AD">
            <w:pPr>
              <w:tabs>
                <w:tab w:val="decimal" w:pos="79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-0.0082**</w:t>
            </w:r>
          </w:p>
        </w:tc>
      </w:tr>
      <w:tr w:rsidR="00277ACD" w:rsidRPr="00B4467A" w:rsidTr="00277ACD">
        <w:trPr>
          <w:trHeight w:hRule="exact" w:val="230"/>
        </w:trPr>
        <w:tc>
          <w:tcPr>
            <w:tcW w:w="2213" w:type="dxa"/>
            <w:shd w:val="clear" w:color="auto" w:fill="auto"/>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TCit-5-TCjt-5</w:t>
            </w:r>
          </w:p>
        </w:tc>
        <w:tc>
          <w:tcPr>
            <w:tcW w:w="2214" w:type="dxa"/>
            <w:shd w:val="clear" w:color="auto" w:fill="auto"/>
            <w:noWrap/>
            <w:vAlign w:val="center"/>
          </w:tcPr>
          <w:p w:rsidR="00277ACD" w:rsidRPr="00B4467A" w:rsidRDefault="00277ACD" w:rsidP="00277ACD">
            <w:pPr>
              <w:tabs>
                <w:tab w:val="decimal" w:pos="756"/>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0.0086***</w:t>
            </w:r>
          </w:p>
        </w:tc>
        <w:tc>
          <w:tcPr>
            <w:tcW w:w="2520" w:type="dxa"/>
            <w:shd w:val="clear" w:color="auto" w:fill="auto"/>
            <w:noWrap/>
            <w:vAlign w:val="center"/>
            <w:hideMark/>
          </w:tcPr>
          <w:p w:rsidR="00277ACD" w:rsidRPr="00B4467A" w:rsidRDefault="00277ACD" w:rsidP="005019AD">
            <w:pPr>
              <w:tabs>
                <w:tab w:val="decimal" w:pos="88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0.0083***</w:t>
            </w:r>
          </w:p>
        </w:tc>
        <w:tc>
          <w:tcPr>
            <w:tcW w:w="2250" w:type="dxa"/>
            <w:shd w:val="clear" w:color="auto" w:fill="auto"/>
            <w:noWrap/>
            <w:vAlign w:val="center"/>
            <w:hideMark/>
          </w:tcPr>
          <w:p w:rsidR="00277ACD" w:rsidRPr="00B4467A" w:rsidRDefault="00277ACD" w:rsidP="005019AD">
            <w:pPr>
              <w:tabs>
                <w:tab w:val="decimal" w:pos="79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0.0080***</w:t>
            </w:r>
          </w:p>
        </w:tc>
      </w:tr>
      <w:tr w:rsidR="00277ACD" w:rsidRPr="00B4467A" w:rsidTr="00277ACD">
        <w:trPr>
          <w:trHeight w:hRule="exact" w:val="230"/>
        </w:trPr>
        <w:tc>
          <w:tcPr>
            <w:tcW w:w="2213" w:type="dxa"/>
            <w:shd w:val="clear" w:color="auto" w:fill="auto"/>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TCit-6-TCjt-6</w:t>
            </w:r>
          </w:p>
        </w:tc>
        <w:tc>
          <w:tcPr>
            <w:tcW w:w="2214" w:type="dxa"/>
            <w:shd w:val="clear" w:color="auto" w:fill="auto"/>
            <w:noWrap/>
            <w:vAlign w:val="center"/>
          </w:tcPr>
          <w:p w:rsidR="00277ACD" w:rsidRPr="00B4467A" w:rsidRDefault="00277ACD" w:rsidP="00277ACD">
            <w:pPr>
              <w:tabs>
                <w:tab w:val="decimal" w:pos="756"/>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-0.0047*</w:t>
            </w:r>
          </w:p>
        </w:tc>
        <w:tc>
          <w:tcPr>
            <w:tcW w:w="2520" w:type="dxa"/>
            <w:shd w:val="clear" w:color="auto" w:fill="auto"/>
            <w:noWrap/>
            <w:vAlign w:val="center"/>
            <w:hideMark/>
          </w:tcPr>
          <w:p w:rsidR="00277ACD" w:rsidRPr="00B4467A" w:rsidRDefault="00277ACD" w:rsidP="005019AD">
            <w:pPr>
              <w:tabs>
                <w:tab w:val="decimal" w:pos="88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-0.0048*</w:t>
            </w:r>
          </w:p>
        </w:tc>
        <w:tc>
          <w:tcPr>
            <w:tcW w:w="2250" w:type="dxa"/>
            <w:shd w:val="clear" w:color="auto" w:fill="auto"/>
            <w:noWrap/>
            <w:vAlign w:val="center"/>
            <w:hideMark/>
          </w:tcPr>
          <w:p w:rsidR="00277ACD" w:rsidRPr="00B4467A" w:rsidRDefault="00277ACD" w:rsidP="005019AD">
            <w:pPr>
              <w:tabs>
                <w:tab w:val="decimal" w:pos="79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-0.0050*</w:t>
            </w:r>
          </w:p>
        </w:tc>
      </w:tr>
      <w:tr w:rsidR="00277ACD" w:rsidRPr="00B4467A" w:rsidTr="00277ACD">
        <w:trPr>
          <w:trHeight w:hRule="exact" w:val="230"/>
        </w:trPr>
        <w:tc>
          <w:tcPr>
            <w:tcW w:w="2213" w:type="dxa"/>
            <w:shd w:val="clear" w:color="auto" w:fill="auto"/>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TCit-7-TCjt-7</w:t>
            </w:r>
          </w:p>
        </w:tc>
        <w:tc>
          <w:tcPr>
            <w:tcW w:w="2214" w:type="dxa"/>
            <w:shd w:val="clear" w:color="auto" w:fill="auto"/>
            <w:noWrap/>
            <w:vAlign w:val="center"/>
          </w:tcPr>
          <w:p w:rsidR="00277ACD" w:rsidRPr="00B4467A" w:rsidRDefault="00277ACD" w:rsidP="00277ACD">
            <w:pPr>
              <w:tabs>
                <w:tab w:val="decimal" w:pos="756"/>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-0.0014</w:t>
            </w:r>
          </w:p>
        </w:tc>
        <w:tc>
          <w:tcPr>
            <w:tcW w:w="2520" w:type="dxa"/>
            <w:shd w:val="clear" w:color="auto" w:fill="auto"/>
            <w:noWrap/>
            <w:vAlign w:val="center"/>
            <w:hideMark/>
          </w:tcPr>
          <w:p w:rsidR="00277ACD" w:rsidRPr="00B4467A" w:rsidRDefault="00277ACD" w:rsidP="005019AD">
            <w:pPr>
              <w:tabs>
                <w:tab w:val="decimal" w:pos="88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-0.0013</w:t>
            </w:r>
          </w:p>
        </w:tc>
        <w:tc>
          <w:tcPr>
            <w:tcW w:w="2250" w:type="dxa"/>
            <w:shd w:val="clear" w:color="auto" w:fill="auto"/>
            <w:noWrap/>
            <w:vAlign w:val="center"/>
            <w:hideMark/>
          </w:tcPr>
          <w:p w:rsidR="00277ACD" w:rsidRPr="00B4467A" w:rsidRDefault="00277ACD" w:rsidP="005019AD">
            <w:pPr>
              <w:tabs>
                <w:tab w:val="decimal" w:pos="79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-0.0018</w:t>
            </w:r>
          </w:p>
        </w:tc>
      </w:tr>
      <w:tr w:rsidR="00277ACD" w:rsidRPr="00B4467A" w:rsidTr="00277ACD">
        <w:trPr>
          <w:trHeight w:hRule="exact" w:val="230"/>
        </w:trPr>
        <w:tc>
          <w:tcPr>
            <w:tcW w:w="2213" w:type="dxa"/>
            <w:shd w:val="clear" w:color="auto" w:fill="auto"/>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TCit-8-TCjt-8</w:t>
            </w:r>
          </w:p>
        </w:tc>
        <w:tc>
          <w:tcPr>
            <w:tcW w:w="2214" w:type="dxa"/>
            <w:shd w:val="clear" w:color="auto" w:fill="auto"/>
            <w:noWrap/>
            <w:vAlign w:val="center"/>
          </w:tcPr>
          <w:p w:rsidR="00277ACD" w:rsidRPr="00B4467A" w:rsidRDefault="00277ACD" w:rsidP="00277ACD">
            <w:pPr>
              <w:tabs>
                <w:tab w:val="decimal" w:pos="756"/>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-0.0033</w:t>
            </w:r>
          </w:p>
        </w:tc>
        <w:tc>
          <w:tcPr>
            <w:tcW w:w="2520" w:type="dxa"/>
            <w:shd w:val="clear" w:color="auto" w:fill="auto"/>
            <w:noWrap/>
            <w:vAlign w:val="center"/>
            <w:hideMark/>
          </w:tcPr>
          <w:p w:rsidR="00277ACD" w:rsidRPr="00B4467A" w:rsidRDefault="00277ACD" w:rsidP="005019AD">
            <w:pPr>
              <w:tabs>
                <w:tab w:val="decimal" w:pos="88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-0.0047*</w:t>
            </w:r>
          </w:p>
        </w:tc>
        <w:tc>
          <w:tcPr>
            <w:tcW w:w="2250" w:type="dxa"/>
            <w:shd w:val="clear" w:color="auto" w:fill="auto"/>
            <w:noWrap/>
            <w:vAlign w:val="center"/>
            <w:hideMark/>
          </w:tcPr>
          <w:p w:rsidR="00277ACD" w:rsidRPr="00B4467A" w:rsidRDefault="00277ACD" w:rsidP="005019AD">
            <w:pPr>
              <w:tabs>
                <w:tab w:val="decimal" w:pos="79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-0.0039</w:t>
            </w:r>
          </w:p>
        </w:tc>
      </w:tr>
      <w:tr w:rsidR="00277ACD" w:rsidRPr="00B4467A" w:rsidTr="00277ACD">
        <w:trPr>
          <w:trHeight w:hRule="exact" w:val="230"/>
        </w:trPr>
        <w:tc>
          <w:tcPr>
            <w:tcW w:w="2213" w:type="dxa"/>
            <w:shd w:val="clear" w:color="auto" w:fill="D9D9D9" w:themeFill="background1" w:themeFillShade="D9"/>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TCi-TCj Cumulative</w:t>
            </w:r>
            <w:r w:rsidRPr="00B4467A">
              <w:rPr>
                <w:rFonts w:ascii="Times New Roman" w:hAnsi="Times New Roman"/>
                <w:i/>
                <w:iCs/>
                <w:color w:val="000000"/>
                <w:sz w:val="20"/>
                <w:szCs w:val="20"/>
                <w:vertAlign w:val="superscript"/>
              </w:rPr>
              <w:t>1</w:t>
            </w:r>
          </w:p>
        </w:tc>
        <w:tc>
          <w:tcPr>
            <w:tcW w:w="2214" w:type="dxa"/>
            <w:shd w:val="clear" w:color="auto" w:fill="D9D9D9" w:themeFill="background1" w:themeFillShade="D9"/>
            <w:noWrap/>
            <w:vAlign w:val="center"/>
          </w:tcPr>
          <w:p w:rsidR="00277ACD" w:rsidRPr="00B4467A" w:rsidRDefault="00277ACD" w:rsidP="00277ACD">
            <w:pPr>
              <w:tabs>
                <w:tab w:val="decimal" w:pos="756"/>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-0.0160</w:t>
            </w:r>
          </w:p>
        </w:tc>
        <w:tc>
          <w:tcPr>
            <w:tcW w:w="2520" w:type="dxa"/>
            <w:shd w:val="clear" w:color="auto" w:fill="D9D9D9" w:themeFill="background1" w:themeFillShade="D9"/>
            <w:noWrap/>
            <w:vAlign w:val="center"/>
            <w:hideMark/>
          </w:tcPr>
          <w:p w:rsidR="00277ACD" w:rsidRPr="00B4467A" w:rsidRDefault="00526562" w:rsidP="005019AD">
            <w:pPr>
              <w:tabs>
                <w:tab w:val="decimal" w:pos="882"/>
              </w:tabs>
              <w:spacing w:after="0" w:line="240" w:lineRule="auto"/>
              <w:rPr>
                <w:rFonts w:ascii="Times New Roman" w:hAnsi="Times New Roman"/>
                <w:color w:val="000000"/>
                <w:sz w:val="20"/>
                <w:szCs w:val="20"/>
              </w:rPr>
            </w:pPr>
            <w:r>
              <w:rPr>
                <w:rFonts w:ascii="Times New Roman" w:hAnsi="Times New Roman"/>
                <w:color w:val="000000"/>
                <w:sz w:val="20"/>
                <w:szCs w:val="20"/>
              </w:rPr>
              <w:t>-0.0196**</w:t>
            </w:r>
          </w:p>
        </w:tc>
        <w:tc>
          <w:tcPr>
            <w:tcW w:w="2250" w:type="dxa"/>
            <w:shd w:val="clear" w:color="auto" w:fill="D9D9D9" w:themeFill="background1" w:themeFillShade="D9"/>
            <w:noWrap/>
            <w:vAlign w:val="center"/>
            <w:hideMark/>
          </w:tcPr>
          <w:p w:rsidR="00277ACD" w:rsidRPr="00B4467A" w:rsidRDefault="00526562" w:rsidP="005019AD">
            <w:pPr>
              <w:tabs>
                <w:tab w:val="decimal" w:pos="792"/>
              </w:tabs>
              <w:spacing w:after="0" w:line="240" w:lineRule="auto"/>
              <w:rPr>
                <w:rFonts w:ascii="Times New Roman" w:hAnsi="Times New Roman"/>
                <w:color w:val="000000"/>
                <w:sz w:val="20"/>
                <w:szCs w:val="20"/>
              </w:rPr>
            </w:pPr>
            <w:r>
              <w:rPr>
                <w:rFonts w:ascii="Times New Roman" w:hAnsi="Times New Roman"/>
                <w:color w:val="000000"/>
                <w:sz w:val="20"/>
                <w:szCs w:val="20"/>
              </w:rPr>
              <w:t>-0.0192**</w:t>
            </w:r>
          </w:p>
        </w:tc>
      </w:tr>
      <w:tr w:rsidR="00277ACD" w:rsidRPr="00B4467A" w:rsidTr="00277ACD">
        <w:trPr>
          <w:trHeight w:hRule="exact" w:val="230"/>
        </w:trPr>
        <w:tc>
          <w:tcPr>
            <w:tcW w:w="2213" w:type="dxa"/>
            <w:shd w:val="clear" w:color="auto" w:fill="D9D9D9" w:themeFill="background1" w:themeFillShade="D9"/>
            <w:noWrap/>
            <w:vAlign w:val="center"/>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F-test</w:t>
            </w:r>
            <w:r w:rsidRPr="00B4467A">
              <w:rPr>
                <w:rFonts w:ascii="Times New Roman" w:hAnsi="Times New Roman"/>
                <w:i/>
                <w:iCs/>
                <w:color w:val="000000"/>
                <w:sz w:val="20"/>
                <w:szCs w:val="20"/>
                <w:vertAlign w:val="superscript"/>
              </w:rPr>
              <w:t>2</w:t>
            </w:r>
          </w:p>
        </w:tc>
        <w:tc>
          <w:tcPr>
            <w:tcW w:w="2214" w:type="dxa"/>
            <w:shd w:val="clear" w:color="auto" w:fill="D9D9D9" w:themeFill="background1" w:themeFillShade="D9"/>
            <w:noWrap/>
            <w:vAlign w:val="center"/>
          </w:tcPr>
          <w:p w:rsidR="00277ACD" w:rsidRPr="00B4467A" w:rsidRDefault="00277ACD" w:rsidP="00277ACD">
            <w:pPr>
              <w:tabs>
                <w:tab w:val="decimal" w:pos="756"/>
              </w:tabs>
              <w:spacing w:after="0" w:line="240" w:lineRule="auto"/>
              <w:rPr>
                <w:rFonts w:ascii="Times New Roman" w:hAnsi="Times New Roman"/>
                <w:color w:val="000000"/>
                <w:sz w:val="20"/>
                <w:szCs w:val="20"/>
              </w:rPr>
            </w:pPr>
            <w:r>
              <w:rPr>
                <w:rFonts w:ascii="Times New Roman" w:hAnsi="Times New Roman"/>
                <w:color w:val="000000"/>
                <w:sz w:val="20"/>
                <w:szCs w:val="20"/>
              </w:rPr>
              <w:t>2.506 (</w:t>
            </w:r>
            <w:r w:rsidR="003C78D7">
              <w:rPr>
                <w:rFonts w:ascii="Times New Roman" w:hAnsi="Times New Roman"/>
                <w:color w:val="000000"/>
                <w:sz w:val="20"/>
                <w:szCs w:val="20"/>
              </w:rPr>
              <w:t>8, 599</w:t>
            </w:r>
            <w:r>
              <w:rPr>
                <w:rFonts w:ascii="Times New Roman" w:hAnsi="Times New Roman"/>
                <w:color w:val="000000"/>
                <w:sz w:val="20"/>
                <w:szCs w:val="20"/>
              </w:rPr>
              <w:t>)**</w:t>
            </w:r>
          </w:p>
        </w:tc>
        <w:tc>
          <w:tcPr>
            <w:tcW w:w="2520" w:type="dxa"/>
            <w:shd w:val="clear" w:color="auto" w:fill="D9D9D9" w:themeFill="background1" w:themeFillShade="D9"/>
            <w:noWrap/>
            <w:vAlign w:val="center"/>
          </w:tcPr>
          <w:p w:rsidR="00277ACD" w:rsidRPr="00B4467A" w:rsidRDefault="00526562" w:rsidP="005019AD">
            <w:pPr>
              <w:tabs>
                <w:tab w:val="decimal" w:pos="882"/>
              </w:tabs>
              <w:spacing w:after="0" w:line="240" w:lineRule="auto"/>
              <w:rPr>
                <w:rFonts w:ascii="Times New Roman" w:hAnsi="Times New Roman"/>
                <w:color w:val="000000"/>
                <w:sz w:val="20"/>
                <w:szCs w:val="20"/>
              </w:rPr>
            </w:pPr>
            <w:r>
              <w:rPr>
                <w:rFonts w:ascii="Times New Roman" w:hAnsi="Times New Roman"/>
                <w:color w:val="000000"/>
                <w:sz w:val="20"/>
                <w:szCs w:val="20"/>
              </w:rPr>
              <w:t>2.758 (</w:t>
            </w:r>
            <w:r w:rsidR="003C78D7">
              <w:rPr>
                <w:rFonts w:ascii="Times New Roman" w:hAnsi="Times New Roman"/>
                <w:color w:val="000000"/>
                <w:sz w:val="20"/>
                <w:szCs w:val="20"/>
              </w:rPr>
              <w:t>8, 599</w:t>
            </w:r>
            <w:r>
              <w:rPr>
                <w:rFonts w:ascii="Times New Roman" w:hAnsi="Times New Roman"/>
                <w:color w:val="000000"/>
                <w:sz w:val="20"/>
                <w:szCs w:val="20"/>
              </w:rPr>
              <w:t>)</w:t>
            </w:r>
            <w:r w:rsidR="00277ACD" w:rsidRPr="00B4467A">
              <w:rPr>
                <w:rFonts w:ascii="Times New Roman" w:hAnsi="Times New Roman"/>
                <w:color w:val="000000"/>
                <w:sz w:val="20"/>
                <w:szCs w:val="20"/>
              </w:rPr>
              <w:t>***</w:t>
            </w:r>
          </w:p>
        </w:tc>
        <w:tc>
          <w:tcPr>
            <w:tcW w:w="2250" w:type="dxa"/>
            <w:shd w:val="clear" w:color="auto" w:fill="D9D9D9" w:themeFill="background1" w:themeFillShade="D9"/>
            <w:noWrap/>
            <w:vAlign w:val="center"/>
          </w:tcPr>
          <w:p w:rsidR="00277ACD" w:rsidRPr="00B4467A" w:rsidRDefault="00526562" w:rsidP="00526562">
            <w:pPr>
              <w:tabs>
                <w:tab w:val="decimal" w:pos="792"/>
              </w:tabs>
              <w:spacing w:after="0" w:line="240" w:lineRule="auto"/>
              <w:rPr>
                <w:rFonts w:ascii="Times New Roman" w:hAnsi="Times New Roman"/>
                <w:color w:val="000000"/>
                <w:sz w:val="20"/>
                <w:szCs w:val="20"/>
              </w:rPr>
            </w:pPr>
            <w:r>
              <w:rPr>
                <w:rFonts w:ascii="Times New Roman" w:hAnsi="Times New Roman"/>
                <w:color w:val="000000"/>
                <w:sz w:val="20"/>
                <w:szCs w:val="20"/>
              </w:rPr>
              <w:t>2.658 (</w:t>
            </w:r>
            <w:r w:rsidR="003C78D7">
              <w:rPr>
                <w:rFonts w:ascii="Times New Roman" w:hAnsi="Times New Roman"/>
                <w:color w:val="000000"/>
                <w:sz w:val="20"/>
                <w:szCs w:val="20"/>
              </w:rPr>
              <w:t>8, 599</w:t>
            </w:r>
            <w:r>
              <w:rPr>
                <w:rFonts w:ascii="Times New Roman" w:hAnsi="Times New Roman"/>
                <w:color w:val="000000"/>
                <w:sz w:val="20"/>
                <w:szCs w:val="20"/>
              </w:rPr>
              <w:t>)</w:t>
            </w:r>
            <w:r w:rsidR="00277ACD" w:rsidRPr="00B4467A">
              <w:rPr>
                <w:rFonts w:ascii="Times New Roman" w:hAnsi="Times New Roman"/>
                <w:color w:val="000000"/>
                <w:sz w:val="20"/>
                <w:szCs w:val="20"/>
              </w:rPr>
              <w:t>***</w:t>
            </w:r>
          </w:p>
        </w:tc>
      </w:tr>
      <w:tr w:rsidR="00277ACD" w:rsidRPr="00B4467A" w:rsidTr="00277ACD">
        <w:trPr>
          <w:trHeight w:hRule="exact" w:val="230"/>
        </w:trPr>
        <w:tc>
          <w:tcPr>
            <w:tcW w:w="2213" w:type="dxa"/>
            <w:shd w:val="clear" w:color="auto" w:fill="auto"/>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TLit-1-TLjt-1</w:t>
            </w:r>
          </w:p>
        </w:tc>
        <w:tc>
          <w:tcPr>
            <w:tcW w:w="2214" w:type="dxa"/>
            <w:shd w:val="clear" w:color="auto" w:fill="auto"/>
            <w:noWrap/>
            <w:vAlign w:val="center"/>
          </w:tcPr>
          <w:p w:rsidR="00277ACD" w:rsidRPr="00B4467A" w:rsidRDefault="00277ACD" w:rsidP="00277ACD">
            <w:pPr>
              <w:tabs>
                <w:tab w:val="decimal" w:pos="756"/>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-0.0045*</w:t>
            </w:r>
          </w:p>
        </w:tc>
        <w:tc>
          <w:tcPr>
            <w:tcW w:w="2520" w:type="dxa"/>
            <w:shd w:val="clear" w:color="auto" w:fill="auto"/>
            <w:noWrap/>
            <w:vAlign w:val="center"/>
            <w:hideMark/>
          </w:tcPr>
          <w:p w:rsidR="00277ACD" w:rsidRPr="00B4467A" w:rsidRDefault="00277ACD" w:rsidP="005019AD">
            <w:pPr>
              <w:tabs>
                <w:tab w:val="decimal" w:pos="88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-0.0051*</w:t>
            </w:r>
          </w:p>
        </w:tc>
        <w:tc>
          <w:tcPr>
            <w:tcW w:w="2250" w:type="dxa"/>
            <w:shd w:val="clear" w:color="auto" w:fill="auto"/>
            <w:noWrap/>
            <w:vAlign w:val="center"/>
            <w:hideMark/>
          </w:tcPr>
          <w:p w:rsidR="00277ACD" w:rsidRPr="00B4467A" w:rsidRDefault="00277ACD" w:rsidP="005019AD">
            <w:pPr>
              <w:tabs>
                <w:tab w:val="decimal" w:pos="79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-0.0049*</w:t>
            </w:r>
          </w:p>
        </w:tc>
      </w:tr>
      <w:tr w:rsidR="00277ACD" w:rsidRPr="00B4467A" w:rsidTr="00277ACD">
        <w:trPr>
          <w:trHeight w:hRule="exact" w:val="230"/>
        </w:trPr>
        <w:tc>
          <w:tcPr>
            <w:tcW w:w="2213" w:type="dxa"/>
            <w:shd w:val="clear" w:color="auto" w:fill="auto"/>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TLit-2-TLjt-2</w:t>
            </w:r>
          </w:p>
        </w:tc>
        <w:tc>
          <w:tcPr>
            <w:tcW w:w="2214" w:type="dxa"/>
            <w:shd w:val="clear" w:color="auto" w:fill="auto"/>
            <w:noWrap/>
            <w:vAlign w:val="center"/>
          </w:tcPr>
          <w:p w:rsidR="00277ACD" w:rsidRPr="00B4467A" w:rsidRDefault="00277ACD" w:rsidP="00277ACD">
            <w:pPr>
              <w:tabs>
                <w:tab w:val="decimal" w:pos="756"/>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0.0006</w:t>
            </w:r>
          </w:p>
        </w:tc>
        <w:tc>
          <w:tcPr>
            <w:tcW w:w="2520" w:type="dxa"/>
            <w:shd w:val="clear" w:color="auto" w:fill="auto"/>
            <w:noWrap/>
            <w:vAlign w:val="center"/>
            <w:hideMark/>
          </w:tcPr>
          <w:p w:rsidR="00277ACD" w:rsidRPr="00B4467A" w:rsidRDefault="00277ACD" w:rsidP="005019AD">
            <w:pPr>
              <w:tabs>
                <w:tab w:val="decimal" w:pos="88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0.0006</w:t>
            </w:r>
          </w:p>
        </w:tc>
        <w:tc>
          <w:tcPr>
            <w:tcW w:w="2250" w:type="dxa"/>
            <w:shd w:val="clear" w:color="auto" w:fill="auto"/>
            <w:noWrap/>
            <w:vAlign w:val="center"/>
            <w:hideMark/>
          </w:tcPr>
          <w:p w:rsidR="00277ACD" w:rsidRPr="00B4467A" w:rsidRDefault="00277ACD" w:rsidP="005019AD">
            <w:pPr>
              <w:tabs>
                <w:tab w:val="decimal" w:pos="79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0.0006</w:t>
            </w:r>
          </w:p>
        </w:tc>
      </w:tr>
      <w:tr w:rsidR="00277ACD" w:rsidRPr="00B4467A" w:rsidTr="00277ACD">
        <w:trPr>
          <w:trHeight w:hRule="exact" w:val="230"/>
        </w:trPr>
        <w:tc>
          <w:tcPr>
            <w:tcW w:w="2213" w:type="dxa"/>
            <w:shd w:val="clear" w:color="auto" w:fill="auto"/>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TLit-3-TLjt-3</w:t>
            </w:r>
          </w:p>
        </w:tc>
        <w:tc>
          <w:tcPr>
            <w:tcW w:w="2214" w:type="dxa"/>
            <w:shd w:val="clear" w:color="auto" w:fill="auto"/>
            <w:noWrap/>
            <w:vAlign w:val="center"/>
          </w:tcPr>
          <w:p w:rsidR="00277ACD" w:rsidRPr="00B4467A" w:rsidRDefault="00277ACD" w:rsidP="00277ACD">
            <w:pPr>
              <w:tabs>
                <w:tab w:val="decimal" w:pos="756"/>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0.0002</w:t>
            </w:r>
          </w:p>
        </w:tc>
        <w:tc>
          <w:tcPr>
            <w:tcW w:w="2520" w:type="dxa"/>
            <w:shd w:val="clear" w:color="auto" w:fill="auto"/>
            <w:noWrap/>
            <w:vAlign w:val="center"/>
            <w:hideMark/>
          </w:tcPr>
          <w:p w:rsidR="00277ACD" w:rsidRPr="00B4467A" w:rsidRDefault="00277ACD" w:rsidP="005019AD">
            <w:pPr>
              <w:tabs>
                <w:tab w:val="decimal" w:pos="88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0.0001</w:t>
            </w:r>
          </w:p>
        </w:tc>
        <w:tc>
          <w:tcPr>
            <w:tcW w:w="2250" w:type="dxa"/>
            <w:shd w:val="clear" w:color="auto" w:fill="auto"/>
            <w:noWrap/>
            <w:vAlign w:val="center"/>
            <w:hideMark/>
          </w:tcPr>
          <w:p w:rsidR="00277ACD" w:rsidRPr="00B4467A" w:rsidRDefault="00277ACD" w:rsidP="005019AD">
            <w:pPr>
              <w:tabs>
                <w:tab w:val="decimal" w:pos="79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0.0001</w:t>
            </w:r>
          </w:p>
        </w:tc>
      </w:tr>
      <w:tr w:rsidR="00277ACD" w:rsidRPr="00B4467A" w:rsidTr="00277ACD">
        <w:trPr>
          <w:trHeight w:hRule="exact" w:val="230"/>
        </w:trPr>
        <w:tc>
          <w:tcPr>
            <w:tcW w:w="2213" w:type="dxa"/>
            <w:shd w:val="clear" w:color="auto" w:fill="auto"/>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TLit-4-TLjt-4</w:t>
            </w:r>
          </w:p>
        </w:tc>
        <w:tc>
          <w:tcPr>
            <w:tcW w:w="2214" w:type="dxa"/>
            <w:shd w:val="clear" w:color="auto" w:fill="auto"/>
            <w:noWrap/>
            <w:vAlign w:val="center"/>
          </w:tcPr>
          <w:p w:rsidR="00277ACD" w:rsidRPr="00B4467A" w:rsidRDefault="00277ACD" w:rsidP="00277ACD">
            <w:pPr>
              <w:tabs>
                <w:tab w:val="decimal" w:pos="756"/>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-0.0041***</w:t>
            </w:r>
          </w:p>
        </w:tc>
        <w:tc>
          <w:tcPr>
            <w:tcW w:w="2520" w:type="dxa"/>
            <w:shd w:val="clear" w:color="auto" w:fill="auto"/>
            <w:noWrap/>
            <w:vAlign w:val="center"/>
            <w:hideMark/>
          </w:tcPr>
          <w:p w:rsidR="00277ACD" w:rsidRPr="00B4467A" w:rsidRDefault="00277ACD" w:rsidP="005019AD">
            <w:pPr>
              <w:tabs>
                <w:tab w:val="decimal" w:pos="88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-0.0039***</w:t>
            </w:r>
          </w:p>
        </w:tc>
        <w:tc>
          <w:tcPr>
            <w:tcW w:w="2250" w:type="dxa"/>
            <w:shd w:val="clear" w:color="auto" w:fill="auto"/>
            <w:noWrap/>
            <w:vAlign w:val="center"/>
            <w:hideMark/>
          </w:tcPr>
          <w:p w:rsidR="00277ACD" w:rsidRPr="00B4467A" w:rsidRDefault="00277ACD" w:rsidP="005019AD">
            <w:pPr>
              <w:tabs>
                <w:tab w:val="decimal" w:pos="79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-0.0041***</w:t>
            </w:r>
          </w:p>
        </w:tc>
      </w:tr>
      <w:tr w:rsidR="00277ACD" w:rsidRPr="00B4467A" w:rsidTr="00277ACD">
        <w:trPr>
          <w:trHeight w:hRule="exact" w:val="230"/>
        </w:trPr>
        <w:tc>
          <w:tcPr>
            <w:tcW w:w="2213" w:type="dxa"/>
            <w:shd w:val="clear" w:color="auto" w:fill="auto"/>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TLit-5-TLjt-5</w:t>
            </w:r>
          </w:p>
        </w:tc>
        <w:tc>
          <w:tcPr>
            <w:tcW w:w="2214" w:type="dxa"/>
            <w:shd w:val="clear" w:color="auto" w:fill="auto"/>
            <w:noWrap/>
            <w:vAlign w:val="center"/>
          </w:tcPr>
          <w:p w:rsidR="00277ACD" w:rsidRPr="00B4467A" w:rsidRDefault="00277ACD" w:rsidP="00277ACD">
            <w:pPr>
              <w:tabs>
                <w:tab w:val="decimal" w:pos="756"/>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-0.0022*</w:t>
            </w:r>
          </w:p>
        </w:tc>
        <w:tc>
          <w:tcPr>
            <w:tcW w:w="2520" w:type="dxa"/>
            <w:shd w:val="clear" w:color="auto" w:fill="auto"/>
            <w:noWrap/>
            <w:vAlign w:val="center"/>
            <w:hideMark/>
          </w:tcPr>
          <w:p w:rsidR="00277ACD" w:rsidRPr="00B4467A" w:rsidRDefault="00277ACD" w:rsidP="005019AD">
            <w:pPr>
              <w:tabs>
                <w:tab w:val="decimal" w:pos="88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-0.0019</w:t>
            </w:r>
          </w:p>
        </w:tc>
        <w:tc>
          <w:tcPr>
            <w:tcW w:w="2250" w:type="dxa"/>
            <w:shd w:val="clear" w:color="auto" w:fill="auto"/>
            <w:noWrap/>
            <w:vAlign w:val="center"/>
            <w:hideMark/>
          </w:tcPr>
          <w:p w:rsidR="00277ACD" w:rsidRPr="00B4467A" w:rsidRDefault="00277ACD" w:rsidP="005019AD">
            <w:pPr>
              <w:tabs>
                <w:tab w:val="decimal" w:pos="79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-0.0025**</w:t>
            </w:r>
          </w:p>
        </w:tc>
      </w:tr>
      <w:tr w:rsidR="00277ACD" w:rsidRPr="00B4467A" w:rsidTr="00277ACD">
        <w:trPr>
          <w:trHeight w:hRule="exact" w:val="230"/>
        </w:trPr>
        <w:tc>
          <w:tcPr>
            <w:tcW w:w="2213" w:type="dxa"/>
            <w:shd w:val="clear" w:color="auto" w:fill="auto"/>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TLit-6-TLjt-6</w:t>
            </w:r>
          </w:p>
        </w:tc>
        <w:tc>
          <w:tcPr>
            <w:tcW w:w="2214" w:type="dxa"/>
            <w:shd w:val="clear" w:color="auto" w:fill="auto"/>
            <w:noWrap/>
            <w:vAlign w:val="center"/>
          </w:tcPr>
          <w:p w:rsidR="00277ACD" w:rsidRPr="00B4467A" w:rsidRDefault="00277ACD" w:rsidP="00277ACD">
            <w:pPr>
              <w:tabs>
                <w:tab w:val="decimal" w:pos="756"/>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-0.0027*</w:t>
            </w:r>
          </w:p>
        </w:tc>
        <w:tc>
          <w:tcPr>
            <w:tcW w:w="2520" w:type="dxa"/>
            <w:shd w:val="clear" w:color="auto" w:fill="auto"/>
            <w:noWrap/>
            <w:vAlign w:val="center"/>
            <w:hideMark/>
          </w:tcPr>
          <w:p w:rsidR="00277ACD" w:rsidRPr="00B4467A" w:rsidRDefault="00277ACD" w:rsidP="005019AD">
            <w:pPr>
              <w:tabs>
                <w:tab w:val="decimal" w:pos="88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-0.0027*</w:t>
            </w:r>
          </w:p>
        </w:tc>
        <w:tc>
          <w:tcPr>
            <w:tcW w:w="2250" w:type="dxa"/>
            <w:shd w:val="clear" w:color="auto" w:fill="auto"/>
            <w:noWrap/>
            <w:vAlign w:val="center"/>
            <w:hideMark/>
          </w:tcPr>
          <w:p w:rsidR="00277ACD" w:rsidRPr="00B4467A" w:rsidRDefault="00277ACD" w:rsidP="005019AD">
            <w:pPr>
              <w:tabs>
                <w:tab w:val="decimal" w:pos="79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-0.0029**</w:t>
            </w:r>
          </w:p>
        </w:tc>
      </w:tr>
      <w:tr w:rsidR="00277ACD" w:rsidRPr="00B4467A" w:rsidTr="00277ACD">
        <w:trPr>
          <w:trHeight w:hRule="exact" w:val="230"/>
        </w:trPr>
        <w:tc>
          <w:tcPr>
            <w:tcW w:w="2213" w:type="dxa"/>
            <w:shd w:val="clear" w:color="auto" w:fill="auto"/>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TLit-7-TLjt-7</w:t>
            </w:r>
          </w:p>
        </w:tc>
        <w:tc>
          <w:tcPr>
            <w:tcW w:w="2214" w:type="dxa"/>
            <w:shd w:val="clear" w:color="auto" w:fill="auto"/>
            <w:noWrap/>
            <w:vAlign w:val="center"/>
          </w:tcPr>
          <w:p w:rsidR="00277ACD" w:rsidRPr="00B4467A" w:rsidRDefault="00277ACD" w:rsidP="00277ACD">
            <w:pPr>
              <w:tabs>
                <w:tab w:val="decimal" w:pos="756"/>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-0.0007</w:t>
            </w:r>
          </w:p>
        </w:tc>
        <w:tc>
          <w:tcPr>
            <w:tcW w:w="2520" w:type="dxa"/>
            <w:shd w:val="clear" w:color="auto" w:fill="auto"/>
            <w:noWrap/>
            <w:vAlign w:val="center"/>
            <w:hideMark/>
          </w:tcPr>
          <w:p w:rsidR="00277ACD" w:rsidRPr="00B4467A" w:rsidRDefault="00277ACD" w:rsidP="005019AD">
            <w:pPr>
              <w:tabs>
                <w:tab w:val="decimal" w:pos="88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-0.0006</w:t>
            </w:r>
          </w:p>
        </w:tc>
        <w:tc>
          <w:tcPr>
            <w:tcW w:w="2250" w:type="dxa"/>
            <w:shd w:val="clear" w:color="auto" w:fill="auto"/>
            <w:noWrap/>
            <w:vAlign w:val="center"/>
            <w:hideMark/>
          </w:tcPr>
          <w:p w:rsidR="00277ACD" w:rsidRPr="00B4467A" w:rsidRDefault="00277ACD" w:rsidP="005019AD">
            <w:pPr>
              <w:tabs>
                <w:tab w:val="decimal" w:pos="79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-0.0007</w:t>
            </w:r>
          </w:p>
        </w:tc>
      </w:tr>
      <w:tr w:rsidR="00277ACD" w:rsidRPr="00B4467A" w:rsidTr="00277ACD">
        <w:trPr>
          <w:trHeight w:hRule="exact" w:val="230"/>
        </w:trPr>
        <w:tc>
          <w:tcPr>
            <w:tcW w:w="2213" w:type="dxa"/>
            <w:shd w:val="clear" w:color="auto" w:fill="auto"/>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TLit-8-TLjt-8</w:t>
            </w:r>
          </w:p>
        </w:tc>
        <w:tc>
          <w:tcPr>
            <w:tcW w:w="2214" w:type="dxa"/>
            <w:shd w:val="clear" w:color="auto" w:fill="auto"/>
            <w:noWrap/>
            <w:vAlign w:val="center"/>
          </w:tcPr>
          <w:p w:rsidR="00277ACD" w:rsidRPr="00B4467A" w:rsidRDefault="00277ACD" w:rsidP="00277ACD">
            <w:pPr>
              <w:tabs>
                <w:tab w:val="decimal" w:pos="756"/>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0.0011</w:t>
            </w:r>
          </w:p>
        </w:tc>
        <w:tc>
          <w:tcPr>
            <w:tcW w:w="2520" w:type="dxa"/>
            <w:shd w:val="clear" w:color="auto" w:fill="auto"/>
            <w:noWrap/>
            <w:vAlign w:val="center"/>
            <w:hideMark/>
          </w:tcPr>
          <w:p w:rsidR="00277ACD" w:rsidRPr="00B4467A" w:rsidRDefault="00277ACD" w:rsidP="005019AD">
            <w:pPr>
              <w:tabs>
                <w:tab w:val="decimal" w:pos="88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0.0004</w:t>
            </w:r>
          </w:p>
        </w:tc>
        <w:tc>
          <w:tcPr>
            <w:tcW w:w="2250" w:type="dxa"/>
            <w:shd w:val="clear" w:color="auto" w:fill="auto"/>
            <w:noWrap/>
            <w:vAlign w:val="center"/>
            <w:hideMark/>
          </w:tcPr>
          <w:p w:rsidR="00277ACD" w:rsidRPr="00B4467A" w:rsidRDefault="00277ACD" w:rsidP="005019AD">
            <w:pPr>
              <w:tabs>
                <w:tab w:val="decimal" w:pos="79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0.0006</w:t>
            </w:r>
          </w:p>
        </w:tc>
      </w:tr>
      <w:tr w:rsidR="00277ACD" w:rsidRPr="00B4467A" w:rsidTr="00277ACD">
        <w:trPr>
          <w:trHeight w:hRule="exact" w:val="230"/>
        </w:trPr>
        <w:tc>
          <w:tcPr>
            <w:tcW w:w="2213" w:type="dxa"/>
            <w:shd w:val="clear" w:color="auto" w:fill="D9D9D9" w:themeFill="background1" w:themeFillShade="D9"/>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TLi-TLj Cumulative</w:t>
            </w:r>
            <w:r w:rsidRPr="00B4467A">
              <w:rPr>
                <w:rFonts w:ascii="Times New Roman" w:hAnsi="Times New Roman"/>
                <w:i/>
                <w:iCs/>
                <w:color w:val="000000"/>
                <w:sz w:val="20"/>
                <w:szCs w:val="20"/>
                <w:vertAlign w:val="superscript"/>
              </w:rPr>
              <w:t>1</w:t>
            </w:r>
          </w:p>
        </w:tc>
        <w:tc>
          <w:tcPr>
            <w:tcW w:w="2214" w:type="dxa"/>
            <w:shd w:val="clear" w:color="auto" w:fill="D9D9D9" w:themeFill="background1" w:themeFillShade="D9"/>
            <w:noWrap/>
            <w:vAlign w:val="center"/>
          </w:tcPr>
          <w:p w:rsidR="00277ACD" w:rsidRPr="00B4467A" w:rsidRDefault="00277ACD" w:rsidP="00277ACD">
            <w:pPr>
              <w:tabs>
                <w:tab w:val="decimal" w:pos="756"/>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-0.0123</w:t>
            </w:r>
            <w:r>
              <w:rPr>
                <w:rFonts w:ascii="Times New Roman" w:hAnsi="Times New Roman"/>
                <w:color w:val="000000"/>
                <w:sz w:val="20"/>
                <w:szCs w:val="20"/>
              </w:rPr>
              <w:t>***</w:t>
            </w:r>
          </w:p>
        </w:tc>
        <w:tc>
          <w:tcPr>
            <w:tcW w:w="2520" w:type="dxa"/>
            <w:shd w:val="clear" w:color="auto" w:fill="D9D9D9" w:themeFill="background1" w:themeFillShade="D9"/>
            <w:noWrap/>
            <w:vAlign w:val="center"/>
            <w:hideMark/>
          </w:tcPr>
          <w:p w:rsidR="00277ACD" w:rsidRPr="00B4467A" w:rsidRDefault="00277ACD" w:rsidP="005019AD">
            <w:pPr>
              <w:tabs>
                <w:tab w:val="decimal" w:pos="882"/>
              </w:tabs>
              <w:spacing w:after="0" w:line="240" w:lineRule="auto"/>
              <w:rPr>
                <w:rFonts w:ascii="Times New Roman" w:hAnsi="Times New Roman"/>
                <w:color w:val="000000"/>
                <w:sz w:val="20"/>
                <w:szCs w:val="20"/>
              </w:rPr>
            </w:pPr>
            <w:r>
              <w:rPr>
                <w:rFonts w:ascii="Times New Roman" w:hAnsi="Times New Roman"/>
                <w:color w:val="000000"/>
                <w:sz w:val="20"/>
                <w:szCs w:val="20"/>
              </w:rPr>
              <w:t>-0.0131</w:t>
            </w:r>
            <w:r w:rsidR="00526562">
              <w:rPr>
                <w:rFonts w:ascii="Times New Roman" w:hAnsi="Times New Roman"/>
                <w:color w:val="000000"/>
                <w:sz w:val="20"/>
                <w:szCs w:val="20"/>
              </w:rPr>
              <w:t>***</w:t>
            </w:r>
          </w:p>
        </w:tc>
        <w:tc>
          <w:tcPr>
            <w:tcW w:w="2250" w:type="dxa"/>
            <w:shd w:val="clear" w:color="auto" w:fill="D9D9D9" w:themeFill="background1" w:themeFillShade="D9"/>
            <w:noWrap/>
            <w:vAlign w:val="center"/>
            <w:hideMark/>
          </w:tcPr>
          <w:p w:rsidR="00277ACD" w:rsidRPr="00B4467A" w:rsidRDefault="00526562" w:rsidP="005019AD">
            <w:pPr>
              <w:tabs>
                <w:tab w:val="decimal" w:pos="792"/>
              </w:tabs>
              <w:spacing w:after="0" w:line="240" w:lineRule="auto"/>
              <w:rPr>
                <w:rFonts w:ascii="Times New Roman" w:hAnsi="Times New Roman"/>
                <w:color w:val="000000"/>
                <w:sz w:val="20"/>
                <w:szCs w:val="20"/>
              </w:rPr>
            </w:pPr>
            <w:r>
              <w:rPr>
                <w:rFonts w:ascii="Times New Roman" w:hAnsi="Times New Roman"/>
                <w:color w:val="000000"/>
                <w:sz w:val="20"/>
                <w:szCs w:val="20"/>
              </w:rPr>
              <w:t>-0.0136***</w:t>
            </w:r>
          </w:p>
        </w:tc>
      </w:tr>
      <w:tr w:rsidR="00277ACD" w:rsidRPr="00B4467A" w:rsidTr="005019AD">
        <w:trPr>
          <w:trHeight w:hRule="exact" w:val="230"/>
        </w:trPr>
        <w:tc>
          <w:tcPr>
            <w:tcW w:w="2213" w:type="dxa"/>
            <w:shd w:val="clear" w:color="auto" w:fill="D9D9D9" w:themeFill="background1" w:themeFillShade="D9"/>
            <w:noWrap/>
            <w:vAlign w:val="center"/>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F-test</w:t>
            </w:r>
            <w:r w:rsidRPr="00B4467A">
              <w:rPr>
                <w:rFonts w:ascii="Times New Roman" w:hAnsi="Times New Roman"/>
                <w:i/>
                <w:iCs/>
                <w:color w:val="000000"/>
                <w:sz w:val="20"/>
                <w:szCs w:val="20"/>
                <w:vertAlign w:val="superscript"/>
              </w:rPr>
              <w:t>2</w:t>
            </w:r>
          </w:p>
        </w:tc>
        <w:tc>
          <w:tcPr>
            <w:tcW w:w="2214" w:type="dxa"/>
            <w:shd w:val="clear" w:color="auto" w:fill="D9D9D9" w:themeFill="background1" w:themeFillShade="D9"/>
            <w:noWrap/>
            <w:vAlign w:val="center"/>
          </w:tcPr>
          <w:p w:rsidR="00277ACD" w:rsidRPr="00B4467A" w:rsidRDefault="00277ACD" w:rsidP="00277ACD">
            <w:pPr>
              <w:tabs>
                <w:tab w:val="decimal" w:pos="756"/>
              </w:tabs>
              <w:spacing w:after="0" w:line="240" w:lineRule="auto"/>
              <w:rPr>
                <w:rFonts w:ascii="Times New Roman" w:hAnsi="Times New Roman"/>
                <w:color w:val="000000"/>
                <w:sz w:val="20"/>
                <w:szCs w:val="20"/>
              </w:rPr>
            </w:pPr>
            <w:r>
              <w:rPr>
                <w:rFonts w:ascii="Times New Roman" w:hAnsi="Times New Roman"/>
                <w:color w:val="000000"/>
                <w:sz w:val="20"/>
                <w:szCs w:val="20"/>
              </w:rPr>
              <w:t>2.716 (</w:t>
            </w:r>
            <w:r w:rsidR="003C78D7">
              <w:rPr>
                <w:rFonts w:ascii="Times New Roman" w:hAnsi="Times New Roman"/>
                <w:color w:val="000000"/>
                <w:sz w:val="20"/>
                <w:szCs w:val="20"/>
              </w:rPr>
              <w:t>8, 599</w:t>
            </w:r>
            <w:r>
              <w:rPr>
                <w:rFonts w:ascii="Times New Roman" w:hAnsi="Times New Roman"/>
                <w:color w:val="000000"/>
                <w:sz w:val="20"/>
                <w:szCs w:val="20"/>
              </w:rPr>
              <w:t>)</w:t>
            </w:r>
            <w:r w:rsidRPr="00B4467A">
              <w:rPr>
                <w:rFonts w:ascii="Times New Roman" w:hAnsi="Times New Roman"/>
                <w:color w:val="000000"/>
                <w:sz w:val="20"/>
                <w:szCs w:val="20"/>
              </w:rPr>
              <w:t>***</w:t>
            </w:r>
          </w:p>
        </w:tc>
        <w:tc>
          <w:tcPr>
            <w:tcW w:w="2520" w:type="dxa"/>
            <w:shd w:val="clear" w:color="auto" w:fill="D9D9D9" w:themeFill="background1" w:themeFillShade="D9"/>
            <w:noWrap/>
            <w:vAlign w:val="center"/>
          </w:tcPr>
          <w:p w:rsidR="00277ACD" w:rsidRPr="00B4467A" w:rsidRDefault="00526562" w:rsidP="00526562">
            <w:pPr>
              <w:tabs>
                <w:tab w:val="decimal" w:pos="882"/>
              </w:tabs>
              <w:spacing w:after="0" w:line="240" w:lineRule="auto"/>
              <w:rPr>
                <w:rFonts w:ascii="Times New Roman" w:hAnsi="Times New Roman"/>
                <w:color w:val="000000"/>
                <w:sz w:val="20"/>
                <w:szCs w:val="20"/>
              </w:rPr>
            </w:pPr>
            <w:r>
              <w:rPr>
                <w:rFonts w:ascii="Times New Roman" w:hAnsi="Times New Roman"/>
                <w:color w:val="000000"/>
                <w:sz w:val="20"/>
                <w:szCs w:val="20"/>
              </w:rPr>
              <w:t>2.465 (</w:t>
            </w:r>
            <w:r w:rsidR="003C78D7">
              <w:rPr>
                <w:rFonts w:ascii="Times New Roman" w:hAnsi="Times New Roman"/>
                <w:color w:val="000000"/>
                <w:sz w:val="20"/>
                <w:szCs w:val="20"/>
              </w:rPr>
              <w:t>8, 599</w:t>
            </w:r>
            <w:r>
              <w:rPr>
                <w:rFonts w:ascii="Times New Roman" w:hAnsi="Times New Roman"/>
                <w:color w:val="000000"/>
                <w:sz w:val="20"/>
                <w:szCs w:val="20"/>
              </w:rPr>
              <w:t>)</w:t>
            </w:r>
            <w:r w:rsidR="00277ACD" w:rsidRPr="00B4467A">
              <w:rPr>
                <w:rFonts w:ascii="Times New Roman" w:hAnsi="Times New Roman"/>
                <w:color w:val="000000"/>
                <w:sz w:val="20"/>
                <w:szCs w:val="20"/>
              </w:rPr>
              <w:t>***</w:t>
            </w:r>
          </w:p>
        </w:tc>
        <w:tc>
          <w:tcPr>
            <w:tcW w:w="2250" w:type="dxa"/>
            <w:shd w:val="clear" w:color="auto" w:fill="D9D9D9" w:themeFill="background1" w:themeFillShade="D9"/>
            <w:noWrap/>
            <w:vAlign w:val="center"/>
          </w:tcPr>
          <w:p w:rsidR="00277ACD" w:rsidRPr="00B4467A" w:rsidRDefault="00526562" w:rsidP="00526562">
            <w:pPr>
              <w:tabs>
                <w:tab w:val="decimal" w:pos="792"/>
              </w:tabs>
              <w:spacing w:after="0" w:line="240" w:lineRule="auto"/>
              <w:rPr>
                <w:rFonts w:ascii="Times New Roman" w:hAnsi="Times New Roman"/>
                <w:color w:val="000000"/>
                <w:sz w:val="20"/>
                <w:szCs w:val="20"/>
              </w:rPr>
            </w:pPr>
            <w:r>
              <w:rPr>
                <w:rFonts w:ascii="Times New Roman" w:hAnsi="Times New Roman"/>
                <w:color w:val="000000"/>
                <w:sz w:val="20"/>
                <w:szCs w:val="20"/>
              </w:rPr>
              <w:t>3.035 (</w:t>
            </w:r>
            <w:r w:rsidR="003C78D7">
              <w:rPr>
                <w:rFonts w:ascii="Times New Roman" w:hAnsi="Times New Roman"/>
                <w:color w:val="000000"/>
                <w:sz w:val="20"/>
                <w:szCs w:val="20"/>
              </w:rPr>
              <w:t>8, 599</w:t>
            </w:r>
            <w:r>
              <w:rPr>
                <w:rFonts w:ascii="Times New Roman" w:hAnsi="Times New Roman"/>
                <w:color w:val="000000"/>
                <w:sz w:val="20"/>
                <w:szCs w:val="20"/>
              </w:rPr>
              <w:t>)</w:t>
            </w:r>
            <w:r w:rsidR="00277ACD" w:rsidRPr="00B4467A">
              <w:rPr>
                <w:rFonts w:ascii="Times New Roman" w:hAnsi="Times New Roman"/>
                <w:color w:val="000000"/>
                <w:sz w:val="20"/>
                <w:szCs w:val="20"/>
              </w:rPr>
              <w:t>***</w:t>
            </w:r>
          </w:p>
        </w:tc>
      </w:tr>
      <w:tr w:rsidR="00277ACD" w:rsidRPr="00B4467A" w:rsidTr="00277ACD">
        <w:trPr>
          <w:trHeight w:hRule="exact" w:val="230"/>
        </w:trPr>
        <w:tc>
          <w:tcPr>
            <w:tcW w:w="2213" w:type="dxa"/>
            <w:shd w:val="clear" w:color="auto" w:fill="auto"/>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TKit-1-TKjt-1</w:t>
            </w:r>
          </w:p>
        </w:tc>
        <w:tc>
          <w:tcPr>
            <w:tcW w:w="2214" w:type="dxa"/>
            <w:shd w:val="clear" w:color="auto" w:fill="auto"/>
            <w:noWrap/>
            <w:vAlign w:val="center"/>
          </w:tcPr>
          <w:p w:rsidR="00277ACD" w:rsidRPr="00B4467A" w:rsidRDefault="00277ACD" w:rsidP="00277ACD">
            <w:pPr>
              <w:tabs>
                <w:tab w:val="decimal" w:pos="756"/>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0.0018</w:t>
            </w:r>
          </w:p>
        </w:tc>
        <w:tc>
          <w:tcPr>
            <w:tcW w:w="2520" w:type="dxa"/>
            <w:shd w:val="clear" w:color="auto" w:fill="auto"/>
            <w:noWrap/>
            <w:vAlign w:val="center"/>
            <w:hideMark/>
          </w:tcPr>
          <w:p w:rsidR="00277ACD" w:rsidRPr="00B4467A" w:rsidRDefault="00277ACD" w:rsidP="005019AD">
            <w:pPr>
              <w:tabs>
                <w:tab w:val="decimal" w:pos="88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0.0016</w:t>
            </w:r>
          </w:p>
        </w:tc>
        <w:tc>
          <w:tcPr>
            <w:tcW w:w="2250" w:type="dxa"/>
            <w:shd w:val="clear" w:color="auto" w:fill="auto"/>
            <w:noWrap/>
            <w:vAlign w:val="center"/>
            <w:hideMark/>
          </w:tcPr>
          <w:p w:rsidR="00277ACD" w:rsidRPr="00B4467A" w:rsidRDefault="00277ACD" w:rsidP="005019AD">
            <w:pPr>
              <w:tabs>
                <w:tab w:val="decimal" w:pos="79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0.0021</w:t>
            </w:r>
          </w:p>
        </w:tc>
      </w:tr>
      <w:tr w:rsidR="00277ACD" w:rsidRPr="00B4467A" w:rsidTr="00277ACD">
        <w:trPr>
          <w:trHeight w:hRule="exact" w:val="230"/>
        </w:trPr>
        <w:tc>
          <w:tcPr>
            <w:tcW w:w="2213" w:type="dxa"/>
            <w:shd w:val="clear" w:color="auto" w:fill="auto"/>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TKit-2-TKjt-2</w:t>
            </w:r>
          </w:p>
        </w:tc>
        <w:tc>
          <w:tcPr>
            <w:tcW w:w="2214" w:type="dxa"/>
            <w:shd w:val="clear" w:color="auto" w:fill="auto"/>
            <w:noWrap/>
            <w:vAlign w:val="center"/>
          </w:tcPr>
          <w:p w:rsidR="00277ACD" w:rsidRPr="00B4467A" w:rsidRDefault="00277ACD" w:rsidP="00277ACD">
            <w:pPr>
              <w:tabs>
                <w:tab w:val="decimal" w:pos="756"/>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-0.0009</w:t>
            </w:r>
          </w:p>
        </w:tc>
        <w:tc>
          <w:tcPr>
            <w:tcW w:w="2520" w:type="dxa"/>
            <w:shd w:val="clear" w:color="auto" w:fill="auto"/>
            <w:noWrap/>
            <w:vAlign w:val="center"/>
            <w:hideMark/>
          </w:tcPr>
          <w:p w:rsidR="00277ACD" w:rsidRPr="00B4467A" w:rsidRDefault="00277ACD" w:rsidP="005019AD">
            <w:pPr>
              <w:tabs>
                <w:tab w:val="decimal" w:pos="88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-0.0007</w:t>
            </w:r>
          </w:p>
        </w:tc>
        <w:tc>
          <w:tcPr>
            <w:tcW w:w="2250" w:type="dxa"/>
            <w:shd w:val="clear" w:color="auto" w:fill="auto"/>
            <w:noWrap/>
            <w:vAlign w:val="center"/>
            <w:hideMark/>
          </w:tcPr>
          <w:p w:rsidR="00277ACD" w:rsidRPr="00B4467A" w:rsidRDefault="00277ACD" w:rsidP="005019AD">
            <w:pPr>
              <w:tabs>
                <w:tab w:val="decimal" w:pos="79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-0.0006</w:t>
            </w:r>
          </w:p>
        </w:tc>
      </w:tr>
      <w:tr w:rsidR="00277ACD" w:rsidRPr="00B4467A" w:rsidTr="00277ACD">
        <w:trPr>
          <w:trHeight w:hRule="exact" w:val="230"/>
        </w:trPr>
        <w:tc>
          <w:tcPr>
            <w:tcW w:w="2213" w:type="dxa"/>
            <w:shd w:val="clear" w:color="auto" w:fill="auto"/>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TKit-3-TKjt-3</w:t>
            </w:r>
          </w:p>
        </w:tc>
        <w:tc>
          <w:tcPr>
            <w:tcW w:w="2214" w:type="dxa"/>
            <w:shd w:val="clear" w:color="auto" w:fill="auto"/>
            <w:noWrap/>
            <w:vAlign w:val="center"/>
          </w:tcPr>
          <w:p w:rsidR="00277ACD" w:rsidRPr="00B4467A" w:rsidRDefault="00277ACD" w:rsidP="00277ACD">
            <w:pPr>
              <w:tabs>
                <w:tab w:val="decimal" w:pos="756"/>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0.0036***</w:t>
            </w:r>
          </w:p>
        </w:tc>
        <w:tc>
          <w:tcPr>
            <w:tcW w:w="2520" w:type="dxa"/>
            <w:shd w:val="clear" w:color="auto" w:fill="auto"/>
            <w:noWrap/>
            <w:vAlign w:val="center"/>
            <w:hideMark/>
          </w:tcPr>
          <w:p w:rsidR="00277ACD" w:rsidRPr="00B4467A" w:rsidRDefault="00277ACD" w:rsidP="005019AD">
            <w:pPr>
              <w:tabs>
                <w:tab w:val="decimal" w:pos="88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0.0038***</w:t>
            </w:r>
          </w:p>
        </w:tc>
        <w:tc>
          <w:tcPr>
            <w:tcW w:w="2250" w:type="dxa"/>
            <w:shd w:val="clear" w:color="auto" w:fill="auto"/>
            <w:noWrap/>
            <w:vAlign w:val="center"/>
            <w:hideMark/>
          </w:tcPr>
          <w:p w:rsidR="00277ACD" w:rsidRPr="00B4467A" w:rsidRDefault="00277ACD" w:rsidP="005019AD">
            <w:pPr>
              <w:tabs>
                <w:tab w:val="decimal" w:pos="79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0.0037***</w:t>
            </w:r>
          </w:p>
        </w:tc>
      </w:tr>
      <w:tr w:rsidR="00277ACD" w:rsidRPr="00B4467A" w:rsidTr="00277ACD">
        <w:trPr>
          <w:trHeight w:hRule="exact" w:val="230"/>
        </w:trPr>
        <w:tc>
          <w:tcPr>
            <w:tcW w:w="2213" w:type="dxa"/>
            <w:shd w:val="clear" w:color="auto" w:fill="auto"/>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TKit-4-TKjt-4</w:t>
            </w:r>
          </w:p>
        </w:tc>
        <w:tc>
          <w:tcPr>
            <w:tcW w:w="2214" w:type="dxa"/>
            <w:shd w:val="clear" w:color="auto" w:fill="auto"/>
            <w:noWrap/>
            <w:vAlign w:val="center"/>
          </w:tcPr>
          <w:p w:rsidR="00277ACD" w:rsidRPr="00B4467A" w:rsidRDefault="00277ACD" w:rsidP="00277ACD">
            <w:pPr>
              <w:tabs>
                <w:tab w:val="decimal" w:pos="756"/>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-0.0012</w:t>
            </w:r>
          </w:p>
        </w:tc>
        <w:tc>
          <w:tcPr>
            <w:tcW w:w="2520" w:type="dxa"/>
            <w:shd w:val="clear" w:color="auto" w:fill="auto"/>
            <w:noWrap/>
            <w:vAlign w:val="center"/>
            <w:hideMark/>
          </w:tcPr>
          <w:p w:rsidR="00277ACD" w:rsidRPr="00B4467A" w:rsidRDefault="00277ACD" w:rsidP="005019AD">
            <w:pPr>
              <w:tabs>
                <w:tab w:val="decimal" w:pos="88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-0.0012</w:t>
            </w:r>
          </w:p>
        </w:tc>
        <w:tc>
          <w:tcPr>
            <w:tcW w:w="2250" w:type="dxa"/>
            <w:shd w:val="clear" w:color="auto" w:fill="auto"/>
            <w:noWrap/>
            <w:vAlign w:val="center"/>
            <w:hideMark/>
          </w:tcPr>
          <w:p w:rsidR="00277ACD" w:rsidRPr="00B4467A" w:rsidRDefault="00277ACD" w:rsidP="005019AD">
            <w:pPr>
              <w:tabs>
                <w:tab w:val="decimal" w:pos="79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-0.0009</w:t>
            </w:r>
          </w:p>
        </w:tc>
      </w:tr>
      <w:tr w:rsidR="00277ACD" w:rsidRPr="00B4467A" w:rsidTr="00277ACD">
        <w:trPr>
          <w:trHeight w:hRule="exact" w:val="230"/>
        </w:trPr>
        <w:tc>
          <w:tcPr>
            <w:tcW w:w="2213" w:type="dxa"/>
            <w:shd w:val="clear" w:color="auto" w:fill="auto"/>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TKit-5-TKjt-5</w:t>
            </w:r>
          </w:p>
        </w:tc>
        <w:tc>
          <w:tcPr>
            <w:tcW w:w="2214" w:type="dxa"/>
            <w:shd w:val="clear" w:color="auto" w:fill="auto"/>
            <w:noWrap/>
            <w:vAlign w:val="center"/>
          </w:tcPr>
          <w:p w:rsidR="00277ACD" w:rsidRPr="00B4467A" w:rsidRDefault="00277ACD" w:rsidP="00277ACD">
            <w:pPr>
              <w:tabs>
                <w:tab w:val="decimal" w:pos="756"/>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-0.0007</w:t>
            </w:r>
          </w:p>
        </w:tc>
        <w:tc>
          <w:tcPr>
            <w:tcW w:w="2520" w:type="dxa"/>
            <w:shd w:val="clear" w:color="auto" w:fill="auto"/>
            <w:noWrap/>
            <w:vAlign w:val="center"/>
            <w:hideMark/>
          </w:tcPr>
          <w:p w:rsidR="00277ACD" w:rsidRPr="00B4467A" w:rsidRDefault="00277ACD" w:rsidP="005019AD">
            <w:pPr>
              <w:tabs>
                <w:tab w:val="decimal" w:pos="88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-0.0007</w:t>
            </w:r>
          </w:p>
        </w:tc>
        <w:tc>
          <w:tcPr>
            <w:tcW w:w="2250" w:type="dxa"/>
            <w:shd w:val="clear" w:color="auto" w:fill="auto"/>
            <w:noWrap/>
            <w:vAlign w:val="center"/>
            <w:hideMark/>
          </w:tcPr>
          <w:p w:rsidR="00277ACD" w:rsidRPr="00B4467A" w:rsidRDefault="00277ACD" w:rsidP="005019AD">
            <w:pPr>
              <w:tabs>
                <w:tab w:val="decimal" w:pos="79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-0.0007</w:t>
            </w:r>
          </w:p>
        </w:tc>
      </w:tr>
      <w:tr w:rsidR="00277ACD" w:rsidRPr="00B4467A" w:rsidTr="00277ACD">
        <w:trPr>
          <w:trHeight w:hRule="exact" w:val="230"/>
        </w:trPr>
        <w:tc>
          <w:tcPr>
            <w:tcW w:w="2213" w:type="dxa"/>
            <w:shd w:val="clear" w:color="auto" w:fill="auto"/>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TKit-6-TKjt-6</w:t>
            </w:r>
          </w:p>
        </w:tc>
        <w:tc>
          <w:tcPr>
            <w:tcW w:w="2214" w:type="dxa"/>
            <w:shd w:val="clear" w:color="auto" w:fill="auto"/>
            <w:noWrap/>
            <w:vAlign w:val="center"/>
          </w:tcPr>
          <w:p w:rsidR="00277ACD" w:rsidRPr="00B4467A" w:rsidRDefault="00277ACD" w:rsidP="00277ACD">
            <w:pPr>
              <w:tabs>
                <w:tab w:val="decimal" w:pos="756"/>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-0.0015</w:t>
            </w:r>
          </w:p>
        </w:tc>
        <w:tc>
          <w:tcPr>
            <w:tcW w:w="2520" w:type="dxa"/>
            <w:shd w:val="clear" w:color="auto" w:fill="auto"/>
            <w:noWrap/>
            <w:vAlign w:val="center"/>
            <w:hideMark/>
          </w:tcPr>
          <w:p w:rsidR="00277ACD" w:rsidRPr="00B4467A" w:rsidRDefault="00277ACD" w:rsidP="005019AD">
            <w:pPr>
              <w:tabs>
                <w:tab w:val="decimal" w:pos="88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-0.0015</w:t>
            </w:r>
          </w:p>
        </w:tc>
        <w:tc>
          <w:tcPr>
            <w:tcW w:w="2250" w:type="dxa"/>
            <w:shd w:val="clear" w:color="auto" w:fill="auto"/>
            <w:noWrap/>
            <w:vAlign w:val="center"/>
            <w:hideMark/>
          </w:tcPr>
          <w:p w:rsidR="00277ACD" w:rsidRPr="00B4467A" w:rsidRDefault="00277ACD" w:rsidP="005019AD">
            <w:pPr>
              <w:tabs>
                <w:tab w:val="decimal" w:pos="79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-0.0015</w:t>
            </w:r>
          </w:p>
        </w:tc>
      </w:tr>
      <w:tr w:rsidR="00277ACD" w:rsidRPr="00B4467A" w:rsidTr="00277ACD">
        <w:trPr>
          <w:trHeight w:hRule="exact" w:val="230"/>
        </w:trPr>
        <w:tc>
          <w:tcPr>
            <w:tcW w:w="2213" w:type="dxa"/>
            <w:shd w:val="clear" w:color="auto" w:fill="auto"/>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TKit-7-TKjt-7</w:t>
            </w:r>
          </w:p>
        </w:tc>
        <w:tc>
          <w:tcPr>
            <w:tcW w:w="2214" w:type="dxa"/>
            <w:shd w:val="clear" w:color="auto" w:fill="auto"/>
            <w:noWrap/>
            <w:vAlign w:val="center"/>
          </w:tcPr>
          <w:p w:rsidR="00277ACD" w:rsidRPr="00B4467A" w:rsidRDefault="00277ACD" w:rsidP="00277ACD">
            <w:pPr>
              <w:tabs>
                <w:tab w:val="decimal" w:pos="756"/>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-0.0022**</w:t>
            </w:r>
          </w:p>
        </w:tc>
        <w:tc>
          <w:tcPr>
            <w:tcW w:w="2520" w:type="dxa"/>
            <w:shd w:val="clear" w:color="auto" w:fill="auto"/>
            <w:noWrap/>
            <w:vAlign w:val="center"/>
            <w:hideMark/>
          </w:tcPr>
          <w:p w:rsidR="00277ACD" w:rsidRPr="00B4467A" w:rsidRDefault="00277ACD" w:rsidP="005019AD">
            <w:pPr>
              <w:tabs>
                <w:tab w:val="decimal" w:pos="88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-0.0021**</w:t>
            </w:r>
          </w:p>
        </w:tc>
        <w:tc>
          <w:tcPr>
            <w:tcW w:w="2250" w:type="dxa"/>
            <w:shd w:val="clear" w:color="auto" w:fill="auto"/>
            <w:noWrap/>
            <w:vAlign w:val="center"/>
            <w:hideMark/>
          </w:tcPr>
          <w:p w:rsidR="00277ACD" w:rsidRPr="00B4467A" w:rsidRDefault="00277ACD" w:rsidP="005019AD">
            <w:pPr>
              <w:tabs>
                <w:tab w:val="decimal" w:pos="79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-0.0022**</w:t>
            </w:r>
          </w:p>
        </w:tc>
      </w:tr>
      <w:tr w:rsidR="00277ACD" w:rsidRPr="00B4467A" w:rsidTr="00277ACD">
        <w:trPr>
          <w:trHeight w:hRule="exact" w:val="230"/>
        </w:trPr>
        <w:tc>
          <w:tcPr>
            <w:tcW w:w="2213" w:type="dxa"/>
            <w:shd w:val="clear" w:color="auto" w:fill="auto"/>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TKit-8-TKjt-8</w:t>
            </w:r>
          </w:p>
        </w:tc>
        <w:tc>
          <w:tcPr>
            <w:tcW w:w="2214" w:type="dxa"/>
            <w:shd w:val="clear" w:color="auto" w:fill="auto"/>
            <w:noWrap/>
            <w:vAlign w:val="center"/>
          </w:tcPr>
          <w:p w:rsidR="00277ACD" w:rsidRPr="00B4467A" w:rsidRDefault="00277ACD" w:rsidP="00277ACD">
            <w:pPr>
              <w:tabs>
                <w:tab w:val="decimal" w:pos="756"/>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0.0009</w:t>
            </w:r>
          </w:p>
        </w:tc>
        <w:tc>
          <w:tcPr>
            <w:tcW w:w="2520" w:type="dxa"/>
            <w:shd w:val="clear" w:color="auto" w:fill="auto"/>
            <w:noWrap/>
            <w:vAlign w:val="center"/>
            <w:hideMark/>
          </w:tcPr>
          <w:p w:rsidR="00277ACD" w:rsidRPr="00B4467A" w:rsidRDefault="00277ACD" w:rsidP="005019AD">
            <w:pPr>
              <w:tabs>
                <w:tab w:val="decimal" w:pos="88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0.0002</w:t>
            </w:r>
          </w:p>
        </w:tc>
        <w:tc>
          <w:tcPr>
            <w:tcW w:w="2250" w:type="dxa"/>
            <w:shd w:val="clear" w:color="auto" w:fill="auto"/>
            <w:noWrap/>
            <w:vAlign w:val="center"/>
            <w:hideMark/>
          </w:tcPr>
          <w:p w:rsidR="00277ACD" w:rsidRPr="00B4467A" w:rsidRDefault="00277ACD" w:rsidP="005019AD">
            <w:pPr>
              <w:tabs>
                <w:tab w:val="decimal" w:pos="79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0.0009</w:t>
            </w:r>
          </w:p>
        </w:tc>
      </w:tr>
      <w:tr w:rsidR="00277ACD" w:rsidRPr="00B4467A" w:rsidTr="00277ACD">
        <w:trPr>
          <w:trHeight w:hRule="exact" w:val="230"/>
        </w:trPr>
        <w:tc>
          <w:tcPr>
            <w:tcW w:w="2213" w:type="dxa"/>
            <w:shd w:val="clear" w:color="auto" w:fill="D9D9D9" w:themeFill="background1" w:themeFillShade="D9"/>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TKi-TKj Cumulative</w:t>
            </w:r>
            <w:r w:rsidRPr="00B4467A">
              <w:rPr>
                <w:rFonts w:ascii="Times New Roman" w:hAnsi="Times New Roman"/>
                <w:i/>
                <w:iCs/>
                <w:color w:val="000000"/>
                <w:sz w:val="20"/>
                <w:szCs w:val="20"/>
                <w:vertAlign w:val="superscript"/>
              </w:rPr>
              <w:t>1</w:t>
            </w:r>
          </w:p>
        </w:tc>
        <w:tc>
          <w:tcPr>
            <w:tcW w:w="2214" w:type="dxa"/>
            <w:shd w:val="clear" w:color="auto" w:fill="D9D9D9" w:themeFill="background1" w:themeFillShade="D9"/>
            <w:noWrap/>
            <w:vAlign w:val="center"/>
          </w:tcPr>
          <w:p w:rsidR="00277ACD" w:rsidRPr="00B4467A" w:rsidRDefault="00277ACD" w:rsidP="00277ACD">
            <w:pPr>
              <w:tabs>
                <w:tab w:val="decimal" w:pos="756"/>
              </w:tabs>
              <w:spacing w:after="0" w:line="240" w:lineRule="auto"/>
              <w:rPr>
                <w:rFonts w:ascii="Times New Roman" w:hAnsi="Times New Roman"/>
                <w:color w:val="000000"/>
                <w:sz w:val="20"/>
                <w:szCs w:val="20"/>
              </w:rPr>
            </w:pPr>
            <w:r>
              <w:rPr>
                <w:rFonts w:ascii="Times New Roman" w:hAnsi="Times New Roman"/>
                <w:color w:val="000000"/>
                <w:sz w:val="20"/>
                <w:szCs w:val="20"/>
              </w:rPr>
              <w:t>-0.0001***</w:t>
            </w:r>
          </w:p>
        </w:tc>
        <w:tc>
          <w:tcPr>
            <w:tcW w:w="2520" w:type="dxa"/>
            <w:shd w:val="clear" w:color="auto" w:fill="D9D9D9" w:themeFill="background1" w:themeFillShade="D9"/>
            <w:noWrap/>
            <w:vAlign w:val="center"/>
            <w:hideMark/>
          </w:tcPr>
          <w:p w:rsidR="00277ACD" w:rsidRPr="00B4467A" w:rsidRDefault="00277ACD" w:rsidP="005019AD">
            <w:pPr>
              <w:tabs>
                <w:tab w:val="decimal" w:pos="882"/>
              </w:tabs>
              <w:spacing w:after="0" w:line="240" w:lineRule="auto"/>
              <w:rPr>
                <w:rFonts w:ascii="Times New Roman" w:hAnsi="Times New Roman"/>
                <w:color w:val="000000"/>
                <w:sz w:val="20"/>
                <w:szCs w:val="20"/>
              </w:rPr>
            </w:pPr>
            <w:r>
              <w:rPr>
                <w:rFonts w:ascii="Times New Roman" w:hAnsi="Times New Roman"/>
                <w:color w:val="000000"/>
                <w:sz w:val="20"/>
                <w:szCs w:val="20"/>
              </w:rPr>
              <w:t>-0.0</w:t>
            </w:r>
            <w:r w:rsidR="00526562">
              <w:rPr>
                <w:rFonts w:ascii="Times New Roman" w:hAnsi="Times New Roman"/>
                <w:color w:val="000000"/>
                <w:sz w:val="20"/>
                <w:szCs w:val="20"/>
              </w:rPr>
              <w:t>005</w:t>
            </w:r>
          </w:p>
        </w:tc>
        <w:tc>
          <w:tcPr>
            <w:tcW w:w="2250" w:type="dxa"/>
            <w:shd w:val="clear" w:color="auto" w:fill="D9D9D9" w:themeFill="background1" w:themeFillShade="D9"/>
            <w:noWrap/>
            <w:vAlign w:val="center"/>
            <w:hideMark/>
          </w:tcPr>
          <w:p w:rsidR="00277ACD" w:rsidRPr="00B4467A" w:rsidRDefault="00277ACD" w:rsidP="005019AD">
            <w:pPr>
              <w:tabs>
                <w:tab w:val="decimal" w:pos="792"/>
              </w:tabs>
              <w:spacing w:after="0" w:line="240" w:lineRule="auto"/>
              <w:rPr>
                <w:rFonts w:ascii="Times New Roman" w:hAnsi="Times New Roman"/>
                <w:color w:val="000000"/>
                <w:sz w:val="20"/>
                <w:szCs w:val="20"/>
              </w:rPr>
            </w:pPr>
            <w:r>
              <w:rPr>
                <w:rFonts w:ascii="Times New Roman" w:hAnsi="Times New Roman"/>
                <w:color w:val="000000"/>
                <w:sz w:val="20"/>
                <w:szCs w:val="20"/>
              </w:rPr>
              <w:t>0.0008</w:t>
            </w:r>
          </w:p>
        </w:tc>
      </w:tr>
      <w:tr w:rsidR="00277ACD" w:rsidRPr="00B4467A" w:rsidTr="005019AD">
        <w:trPr>
          <w:trHeight w:hRule="exact" w:val="230"/>
        </w:trPr>
        <w:tc>
          <w:tcPr>
            <w:tcW w:w="2213" w:type="dxa"/>
            <w:shd w:val="clear" w:color="auto" w:fill="D9D9D9" w:themeFill="background1" w:themeFillShade="D9"/>
            <w:noWrap/>
            <w:vAlign w:val="center"/>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F-test</w:t>
            </w:r>
            <w:r w:rsidRPr="00B4467A">
              <w:rPr>
                <w:rFonts w:ascii="Times New Roman" w:hAnsi="Times New Roman"/>
                <w:i/>
                <w:iCs/>
                <w:color w:val="000000"/>
                <w:sz w:val="20"/>
                <w:szCs w:val="20"/>
                <w:vertAlign w:val="superscript"/>
              </w:rPr>
              <w:t>2</w:t>
            </w:r>
          </w:p>
        </w:tc>
        <w:tc>
          <w:tcPr>
            <w:tcW w:w="2214" w:type="dxa"/>
            <w:shd w:val="clear" w:color="auto" w:fill="D9D9D9" w:themeFill="background1" w:themeFillShade="D9"/>
            <w:noWrap/>
            <w:vAlign w:val="center"/>
          </w:tcPr>
          <w:p w:rsidR="00277ACD" w:rsidRPr="00B4467A" w:rsidRDefault="00277ACD" w:rsidP="00277ACD">
            <w:pPr>
              <w:tabs>
                <w:tab w:val="decimal" w:pos="756"/>
              </w:tabs>
              <w:spacing w:after="0" w:line="240" w:lineRule="auto"/>
              <w:rPr>
                <w:rFonts w:ascii="Times New Roman" w:hAnsi="Times New Roman"/>
                <w:color w:val="000000"/>
                <w:sz w:val="20"/>
                <w:szCs w:val="20"/>
              </w:rPr>
            </w:pPr>
            <w:r>
              <w:rPr>
                <w:rFonts w:ascii="Times New Roman" w:hAnsi="Times New Roman"/>
                <w:color w:val="000000"/>
                <w:sz w:val="20"/>
                <w:szCs w:val="20"/>
              </w:rPr>
              <w:t>3.259 (</w:t>
            </w:r>
            <w:r w:rsidR="003C78D7">
              <w:rPr>
                <w:rFonts w:ascii="Times New Roman" w:hAnsi="Times New Roman"/>
                <w:color w:val="000000"/>
                <w:sz w:val="20"/>
                <w:szCs w:val="20"/>
              </w:rPr>
              <w:t>8, 599</w:t>
            </w:r>
            <w:r>
              <w:rPr>
                <w:rFonts w:ascii="Times New Roman" w:hAnsi="Times New Roman"/>
                <w:color w:val="000000"/>
                <w:sz w:val="20"/>
                <w:szCs w:val="20"/>
              </w:rPr>
              <w:t>)</w:t>
            </w:r>
            <w:r w:rsidRPr="00B4467A">
              <w:rPr>
                <w:rFonts w:ascii="Times New Roman" w:hAnsi="Times New Roman"/>
                <w:color w:val="000000"/>
                <w:sz w:val="20"/>
                <w:szCs w:val="20"/>
              </w:rPr>
              <w:t>***</w:t>
            </w:r>
          </w:p>
        </w:tc>
        <w:tc>
          <w:tcPr>
            <w:tcW w:w="2520" w:type="dxa"/>
            <w:shd w:val="clear" w:color="auto" w:fill="D9D9D9" w:themeFill="background1" w:themeFillShade="D9"/>
            <w:noWrap/>
            <w:vAlign w:val="center"/>
          </w:tcPr>
          <w:p w:rsidR="00277ACD" w:rsidRPr="00B4467A" w:rsidRDefault="00526562" w:rsidP="00526562">
            <w:pPr>
              <w:tabs>
                <w:tab w:val="decimal" w:pos="882"/>
              </w:tabs>
              <w:spacing w:after="0" w:line="240" w:lineRule="auto"/>
              <w:rPr>
                <w:rFonts w:ascii="Times New Roman" w:hAnsi="Times New Roman"/>
                <w:color w:val="000000"/>
                <w:sz w:val="20"/>
                <w:szCs w:val="20"/>
              </w:rPr>
            </w:pPr>
            <w:r>
              <w:rPr>
                <w:rFonts w:ascii="Times New Roman" w:hAnsi="Times New Roman"/>
                <w:color w:val="000000"/>
                <w:sz w:val="20"/>
                <w:szCs w:val="20"/>
              </w:rPr>
              <w:t>3.310 (</w:t>
            </w:r>
            <w:r w:rsidR="003C78D7">
              <w:rPr>
                <w:rFonts w:ascii="Times New Roman" w:hAnsi="Times New Roman"/>
                <w:color w:val="000000"/>
                <w:sz w:val="20"/>
                <w:szCs w:val="20"/>
              </w:rPr>
              <w:t>8, 599</w:t>
            </w:r>
            <w:r>
              <w:rPr>
                <w:rFonts w:ascii="Times New Roman" w:hAnsi="Times New Roman"/>
                <w:color w:val="000000"/>
                <w:sz w:val="20"/>
                <w:szCs w:val="20"/>
              </w:rPr>
              <w:t>)</w:t>
            </w:r>
            <w:r w:rsidR="00277ACD" w:rsidRPr="00B4467A">
              <w:rPr>
                <w:rFonts w:ascii="Times New Roman" w:hAnsi="Times New Roman"/>
                <w:color w:val="000000"/>
                <w:sz w:val="20"/>
                <w:szCs w:val="20"/>
              </w:rPr>
              <w:t>***</w:t>
            </w:r>
          </w:p>
        </w:tc>
        <w:tc>
          <w:tcPr>
            <w:tcW w:w="2250" w:type="dxa"/>
            <w:shd w:val="clear" w:color="auto" w:fill="D9D9D9" w:themeFill="background1" w:themeFillShade="D9"/>
            <w:noWrap/>
            <w:vAlign w:val="center"/>
          </w:tcPr>
          <w:p w:rsidR="00277ACD" w:rsidRPr="00B4467A" w:rsidRDefault="00526562" w:rsidP="00526562">
            <w:pPr>
              <w:tabs>
                <w:tab w:val="decimal" w:pos="792"/>
              </w:tabs>
              <w:spacing w:after="0" w:line="240" w:lineRule="auto"/>
              <w:rPr>
                <w:rFonts w:ascii="Times New Roman" w:hAnsi="Times New Roman"/>
                <w:color w:val="000000"/>
                <w:sz w:val="20"/>
                <w:szCs w:val="20"/>
              </w:rPr>
            </w:pPr>
            <w:r>
              <w:rPr>
                <w:rFonts w:ascii="Times New Roman" w:hAnsi="Times New Roman"/>
                <w:color w:val="000000"/>
                <w:sz w:val="20"/>
                <w:szCs w:val="20"/>
              </w:rPr>
              <w:t>3.323 (</w:t>
            </w:r>
            <w:r w:rsidR="003C78D7">
              <w:rPr>
                <w:rFonts w:ascii="Times New Roman" w:hAnsi="Times New Roman"/>
                <w:color w:val="000000"/>
                <w:sz w:val="20"/>
                <w:szCs w:val="20"/>
              </w:rPr>
              <w:t>8, 599</w:t>
            </w:r>
            <w:r>
              <w:rPr>
                <w:rFonts w:ascii="Times New Roman" w:hAnsi="Times New Roman"/>
                <w:color w:val="000000"/>
                <w:sz w:val="20"/>
                <w:szCs w:val="20"/>
              </w:rPr>
              <w:t>)</w:t>
            </w:r>
            <w:r w:rsidR="00277ACD" w:rsidRPr="00B4467A">
              <w:rPr>
                <w:rFonts w:ascii="Times New Roman" w:hAnsi="Times New Roman"/>
                <w:color w:val="000000"/>
                <w:sz w:val="20"/>
                <w:szCs w:val="20"/>
              </w:rPr>
              <w:t>***</w:t>
            </w:r>
          </w:p>
        </w:tc>
      </w:tr>
      <w:tr w:rsidR="00277ACD" w:rsidRPr="00B4467A" w:rsidTr="00277ACD">
        <w:trPr>
          <w:trHeight w:hRule="exact" w:val="230"/>
        </w:trPr>
        <w:tc>
          <w:tcPr>
            <w:tcW w:w="2213" w:type="dxa"/>
            <w:shd w:val="clear" w:color="auto" w:fill="auto"/>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Sample Size</w:t>
            </w:r>
          </w:p>
        </w:tc>
        <w:tc>
          <w:tcPr>
            <w:tcW w:w="2214" w:type="dxa"/>
            <w:shd w:val="clear" w:color="auto" w:fill="auto"/>
            <w:noWrap/>
            <w:vAlign w:val="center"/>
          </w:tcPr>
          <w:p w:rsidR="00277ACD" w:rsidRPr="00B4467A" w:rsidRDefault="00277ACD" w:rsidP="00277ACD">
            <w:pPr>
              <w:tabs>
                <w:tab w:val="decimal" w:pos="-144"/>
              </w:tabs>
              <w:spacing w:after="0" w:line="240" w:lineRule="auto"/>
              <w:jc w:val="center"/>
              <w:rPr>
                <w:rFonts w:ascii="Times New Roman" w:hAnsi="Times New Roman"/>
                <w:color w:val="000000"/>
                <w:sz w:val="20"/>
                <w:szCs w:val="20"/>
              </w:rPr>
            </w:pPr>
            <w:r w:rsidRPr="00B4467A">
              <w:rPr>
                <w:rFonts w:ascii="Times New Roman" w:hAnsi="Times New Roman"/>
                <w:color w:val="000000"/>
                <w:sz w:val="20"/>
                <w:szCs w:val="20"/>
              </w:rPr>
              <w:t>9,071</w:t>
            </w:r>
          </w:p>
        </w:tc>
        <w:tc>
          <w:tcPr>
            <w:tcW w:w="2520" w:type="dxa"/>
            <w:shd w:val="clear" w:color="auto" w:fill="auto"/>
            <w:noWrap/>
            <w:vAlign w:val="center"/>
            <w:hideMark/>
          </w:tcPr>
          <w:p w:rsidR="00277ACD" w:rsidRPr="00B4467A" w:rsidRDefault="00277ACD" w:rsidP="005019AD">
            <w:pPr>
              <w:tabs>
                <w:tab w:val="decimal" w:pos="306"/>
                <w:tab w:val="decimal" w:pos="882"/>
              </w:tabs>
              <w:spacing w:after="0" w:line="240" w:lineRule="auto"/>
              <w:jc w:val="center"/>
              <w:rPr>
                <w:rFonts w:ascii="Times New Roman" w:hAnsi="Times New Roman"/>
                <w:color w:val="000000"/>
                <w:sz w:val="20"/>
                <w:szCs w:val="20"/>
              </w:rPr>
            </w:pPr>
            <w:r w:rsidRPr="00B4467A">
              <w:rPr>
                <w:rFonts w:ascii="Times New Roman" w:hAnsi="Times New Roman"/>
                <w:color w:val="000000"/>
                <w:sz w:val="20"/>
                <w:szCs w:val="20"/>
              </w:rPr>
              <w:t>9,071</w:t>
            </w:r>
          </w:p>
        </w:tc>
        <w:tc>
          <w:tcPr>
            <w:tcW w:w="2250" w:type="dxa"/>
            <w:shd w:val="clear" w:color="auto" w:fill="auto"/>
            <w:noWrap/>
            <w:vAlign w:val="center"/>
            <w:hideMark/>
          </w:tcPr>
          <w:p w:rsidR="00277ACD" w:rsidRPr="00B4467A" w:rsidRDefault="00277ACD" w:rsidP="005019AD">
            <w:pPr>
              <w:tabs>
                <w:tab w:val="decimal" w:pos="306"/>
                <w:tab w:val="decimal" w:pos="792"/>
              </w:tabs>
              <w:spacing w:after="0" w:line="240" w:lineRule="auto"/>
              <w:jc w:val="center"/>
              <w:rPr>
                <w:rFonts w:ascii="Times New Roman" w:hAnsi="Times New Roman"/>
                <w:color w:val="000000"/>
                <w:sz w:val="20"/>
                <w:szCs w:val="20"/>
              </w:rPr>
            </w:pPr>
            <w:r w:rsidRPr="00B4467A">
              <w:rPr>
                <w:rFonts w:ascii="Times New Roman" w:hAnsi="Times New Roman"/>
                <w:color w:val="000000"/>
                <w:sz w:val="20"/>
                <w:szCs w:val="20"/>
              </w:rPr>
              <w:t>9,071</w:t>
            </w:r>
          </w:p>
        </w:tc>
      </w:tr>
      <w:tr w:rsidR="00277ACD" w:rsidRPr="00B4467A" w:rsidTr="005019AD">
        <w:trPr>
          <w:trHeight w:hRule="exact" w:val="230"/>
        </w:trPr>
        <w:tc>
          <w:tcPr>
            <w:tcW w:w="2213" w:type="dxa"/>
            <w:shd w:val="clear" w:color="auto" w:fill="auto"/>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Country Pairs</w:t>
            </w:r>
          </w:p>
        </w:tc>
        <w:tc>
          <w:tcPr>
            <w:tcW w:w="2214" w:type="dxa"/>
            <w:shd w:val="clear" w:color="auto" w:fill="auto"/>
            <w:noWrap/>
            <w:vAlign w:val="center"/>
          </w:tcPr>
          <w:p w:rsidR="00277ACD" w:rsidRPr="00B4467A" w:rsidRDefault="00277ACD" w:rsidP="00277ACD">
            <w:pPr>
              <w:tabs>
                <w:tab w:val="decimal" w:pos="-144"/>
              </w:tabs>
              <w:spacing w:after="0" w:line="240" w:lineRule="auto"/>
              <w:jc w:val="center"/>
              <w:rPr>
                <w:rFonts w:ascii="Times New Roman" w:hAnsi="Times New Roman"/>
                <w:color w:val="000000"/>
                <w:sz w:val="20"/>
                <w:szCs w:val="20"/>
              </w:rPr>
            </w:pPr>
            <w:r w:rsidRPr="00B4467A">
              <w:rPr>
                <w:rFonts w:ascii="Times New Roman" w:hAnsi="Times New Roman"/>
                <w:color w:val="000000"/>
                <w:sz w:val="20"/>
                <w:szCs w:val="20"/>
              </w:rPr>
              <w:t>600</w:t>
            </w:r>
          </w:p>
        </w:tc>
        <w:tc>
          <w:tcPr>
            <w:tcW w:w="2520" w:type="dxa"/>
            <w:shd w:val="clear" w:color="auto" w:fill="auto"/>
            <w:noWrap/>
            <w:vAlign w:val="center"/>
          </w:tcPr>
          <w:p w:rsidR="00277ACD" w:rsidRPr="00B4467A" w:rsidRDefault="00277ACD" w:rsidP="005019AD">
            <w:pPr>
              <w:tabs>
                <w:tab w:val="decimal" w:pos="306"/>
                <w:tab w:val="decimal" w:pos="882"/>
              </w:tabs>
              <w:spacing w:after="0" w:line="240" w:lineRule="auto"/>
              <w:jc w:val="center"/>
              <w:rPr>
                <w:rFonts w:ascii="Times New Roman" w:hAnsi="Times New Roman"/>
                <w:color w:val="000000"/>
                <w:sz w:val="20"/>
                <w:szCs w:val="20"/>
              </w:rPr>
            </w:pPr>
            <w:r w:rsidRPr="00B4467A">
              <w:rPr>
                <w:rFonts w:ascii="Times New Roman" w:hAnsi="Times New Roman"/>
                <w:color w:val="000000"/>
                <w:sz w:val="20"/>
                <w:szCs w:val="20"/>
              </w:rPr>
              <w:t>600</w:t>
            </w:r>
          </w:p>
        </w:tc>
        <w:tc>
          <w:tcPr>
            <w:tcW w:w="2250" w:type="dxa"/>
            <w:shd w:val="clear" w:color="auto" w:fill="auto"/>
            <w:noWrap/>
            <w:vAlign w:val="center"/>
          </w:tcPr>
          <w:p w:rsidR="00277ACD" w:rsidRPr="00B4467A" w:rsidRDefault="00277ACD" w:rsidP="005019AD">
            <w:pPr>
              <w:tabs>
                <w:tab w:val="decimal" w:pos="306"/>
                <w:tab w:val="decimal" w:pos="792"/>
              </w:tabs>
              <w:spacing w:after="0" w:line="240" w:lineRule="auto"/>
              <w:jc w:val="center"/>
              <w:rPr>
                <w:rFonts w:ascii="Times New Roman" w:hAnsi="Times New Roman"/>
                <w:color w:val="000000"/>
                <w:sz w:val="20"/>
                <w:szCs w:val="20"/>
              </w:rPr>
            </w:pPr>
            <w:r w:rsidRPr="00B4467A">
              <w:rPr>
                <w:rFonts w:ascii="Times New Roman" w:hAnsi="Times New Roman"/>
                <w:color w:val="000000"/>
                <w:sz w:val="20"/>
                <w:szCs w:val="20"/>
              </w:rPr>
              <w:t>600</w:t>
            </w:r>
          </w:p>
        </w:tc>
      </w:tr>
      <w:tr w:rsidR="00277ACD" w:rsidRPr="00B4467A" w:rsidTr="005019AD">
        <w:trPr>
          <w:trHeight w:hRule="exact" w:val="230"/>
        </w:trPr>
        <w:tc>
          <w:tcPr>
            <w:tcW w:w="2213" w:type="dxa"/>
            <w:shd w:val="clear" w:color="auto" w:fill="auto"/>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R-Squared</w:t>
            </w:r>
          </w:p>
        </w:tc>
        <w:tc>
          <w:tcPr>
            <w:tcW w:w="2214" w:type="dxa"/>
            <w:shd w:val="clear" w:color="auto" w:fill="auto"/>
            <w:noWrap/>
            <w:vAlign w:val="center"/>
            <w:hideMark/>
          </w:tcPr>
          <w:p w:rsidR="00277ACD" w:rsidRPr="00B4467A" w:rsidRDefault="00277ACD" w:rsidP="00277ACD">
            <w:pPr>
              <w:tabs>
                <w:tab w:val="decimal" w:pos="756"/>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0.7630</w:t>
            </w:r>
          </w:p>
        </w:tc>
        <w:tc>
          <w:tcPr>
            <w:tcW w:w="2520" w:type="dxa"/>
            <w:shd w:val="clear" w:color="auto" w:fill="auto"/>
            <w:noWrap/>
            <w:vAlign w:val="center"/>
            <w:hideMark/>
          </w:tcPr>
          <w:p w:rsidR="00277ACD" w:rsidRPr="00B4467A" w:rsidRDefault="00277ACD" w:rsidP="005019AD">
            <w:pPr>
              <w:tabs>
                <w:tab w:val="decimal" w:pos="88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0.7660</w:t>
            </w:r>
          </w:p>
        </w:tc>
        <w:tc>
          <w:tcPr>
            <w:tcW w:w="2250" w:type="dxa"/>
            <w:shd w:val="clear" w:color="auto" w:fill="auto"/>
            <w:noWrap/>
            <w:vAlign w:val="center"/>
            <w:hideMark/>
          </w:tcPr>
          <w:p w:rsidR="00277ACD" w:rsidRPr="00B4467A" w:rsidRDefault="00277ACD" w:rsidP="005019AD">
            <w:pPr>
              <w:tabs>
                <w:tab w:val="decimal" w:pos="79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0.7686</w:t>
            </w:r>
          </w:p>
        </w:tc>
      </w:tr>
      <w:tr w:rsidR="00277ACD" w:rsidRPr="00B4467A" w:rsidTr="005019AD">
        <w:trPr>
          <w:trHeight w:hRule="exact" w:val="230"/>
        </w:trPr>
        <w:tc>
          <w:tcPr>
            <w:tcW w:w="2213" w:type="dxa"/>
            <w:shd w:val="clear" w:color="auto" w:fill="auto"/>
            <w:noWrap/>
            <w:vAlign w:val="center"/>
            <w:hideMark/>
          </w:tcPr>
          <w:p w:rsidR="00277ACD" w:rsidRPr="00B4467A" w:rsidRDefault="00277ACD" w:rsidP="00B4467A">
            <w:pPr>
              <w:spacing w:after="0" w:line="240" w:lineRule="auto"/>
              <w:rPr>
                <w:rFonts w:ascii="Times New Roman" w:hAnsi="Times New Roman"/>
                <w:i/>
                <w:iCs/>
                <w:color w:val="000000"/>
                <w:sz w:val="20"/>
                <w:szCs w:val="20"/>
              </w:rPr>
            </w:pPr>
            <w:r w:rsidRPr="00B4467A">
              <w:rPr>
                <w:rFonts w:ascii="Times New Roman" w:hAnsi="Times New Roman"/>
                <w:i/>
                <w:iCs/>
                <w:color w:val="000000"/>
                <w:sz w:val="20"/>
                <w:szCs w:val="20"/>
              </w:rPr>
              <w:t>RMSE</w:t>
            </w:r>
          </w:p>
        </w:tc>
        <w:tc>
          <w:tcPr>
            <w:tcW w:w="2214" w:type="dxa"/>
            <w:shd w:val="clear" w:color="auto" w:fill="auto"/>
            <w:noWrap/>
            <w:vAlign w:val="center"/>
            <w:hideMark/>
          </w:tcPr>
          <w:p w:rsidR="00277ACD" w:rsidRPr="00B4467A" w:rsidRDefault="00277ACD" w:rsidP="00277ACD">
            <w:pPr>
              <w:tabs>
                <w:tab w:val="decimal" w:pos="756"/>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0.248</w:t>
            </w:r>
          </w:p>
        </w:tc>
        <w:tc>
          <w:tcPr>
            <w:tcW w:w="2520" w:type="dxa"/>
            <w:shd w:val="clear" w:color="auto" w:fill="auto"/>
            <w:noWrap/>
            <w:vAlign w:val="center"/>
            <w:hideMark/>
          </w:tcPr>
          <w:p w:rsidR="00277ACD" w:rsidRPr="00B4467A" w:rsidRDefault="00277ACD" w:rsidP="005019AD">
            <w:pPr>
              <w:tabs>
                <w:tab w:val="decimal" w:pos="88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0.246</w:t>
            </w:r>
          </w:p>
        </w:tc>
        <w:tc>
          <w:tcPr>
            <w:tcW w:w="2250" w:type="dxa"/>
            <w:shd w:val="clear" w:color="auto" w:fill="auto"/>
            <w:noWrap/>
            <w:vAlign w:val="center"/>
            <w:hideMark/>
          </w:tcPr>
          <w:p w:rsidR="00277ACD" w:rsidRPr="00B4467A" w:rsidRDefault="00277ACD" w:rsidP="005019AD">
            <w:pPr>
              <w:tabs>
                <w:tab w:val="decimal" w:pos="792"/>
              </w:tabs>
              <w:spacing w:after="0" w:line="240" w:lineRule="auto"/>
              <w:rPr>
                <w:rFonts w:ascii="Times New Roman" w:hAnsi="Times New Roman"/>
                <w:color w:val="000000"/>
                <w:sz w:val="20"/>
                <w:szCs w:val="20"/>
              </w:rPr>
            </w:pPr>
            <w:r w:rsidRPr="00B4467A">
              <w:rPr>
                <w:rFonts w:ascii="Times New Roman" w:hAnsi="Times New Roman"/>
                <w:color w:val="000000"/>
                <w:sz w:val="20"/>
                <w:szCs w:val="20"/>
              </w:rPr>
              <w:t>0.245</w:t>
            </w:r>
          </w:p>
        </w:tc>
      </w:tr>
    </w:tbl>
    <w:p w:rsidR="00B4467A" w:rsidRPr="001D0BB0" w:rsidRDefault="00B4467A" w:rsidP="00B4467A">
      <w:pPr>
        <w:pStyle w:val="Body"/>
        <w:spacing w:line="240" w:lineRule="auto"/>
        <w:ind w:firstLine="0"/>
        <w:jc w:val="left"/>
        <w:rPr>
          <w:sz w:val="20"/>
          <w:szCs w:val="18"/>
        </w:rPr>
      </w:pPr>
      <w:r w:rsidRPr="001D0BB0">
        <w:rPr>
          <w:sz w:val="20"/>
          <w:szCs w:val="18"/>
        </w:rPr>
        <w:t xml:space="preserve">* = 10%, ** = 5%, ***=1% significance level. </w:t>
      </w:r>
    </w:p>
    <w:p w:rsidR="00B4467A" w:rsidRPr="00F237BC" w:rsidRDefault="00B4467A" w:rsidP="00B4467A">
      <w:pPr>
        <w:pStyle w:val="Body"/>
        <w:spacing w:line="240" w:lineRule="auto"/>
        <w:ind w:firstLine="0"/>
        <w:jc w:val="left"/>
        <w:rPr>
          <w:sz w:val="20"/>
          <w:szCs w:val="18"/>
        </w:rPr>
      </w:pPr>
      <w:r w:rsidRPr="00F237BC">
        <w:rPr>
          <w:sz w:val="20"/>
          <w:szCs w:val="18"/>
          <w:vertAlign w:val="superscript"/>
        </w:rPr>
        <w:t>1</w:t>
      </w:r>
      <w:r w:rsidRPr="00F237BC">
        <w:rPr>
          <w:sz w:val="20"/>
          <w:szCs w:val="18"/>
        </w:rPr>
        <w:t>Cumulative is the sum of the 8 lags of the tax variable, significance is indicated by a test of the null hypothesis that the sum of the lags is equal to zero.</w:t>
      </w:r>
    </w:p>
    <w:p w:rsidR="00B1637F" w:rsidRDefault="00B4467A" w:rsidP="00B4467A">
      <w:pPr>
        <w:pStyle w:val="Body"/>
        <w:spacing w:line="240" w:lineRule="auto"/>
        <w:ind w:firstLine="0"/>
        <w:jc w:val="left"/>
        <w:rPr>
          <w:sz w:val="20"/>
          <w:szCs w:val="18"/>
        </w:rPr>
      </w:pPr>
      <w:r w:rsidRPr="00F237BC">
        <w:rPr>
          <w:sz w:val="20"/>
          <w:szCs w:val="18"/>
          <w:vertAlign w:val="superscript"/>
        </w:rPr>
        <w:t>2</w:t>
      </w:r>
      <w:r w:rsidRPr="00F237BC">
        <w:rPr>
          <w:sz w:val="20"/>
          <w:szCs w:val="18"/>
        </w:rPr>
        <w:t xml:space="preserve"> F-test statistic from a test of joint significance of all lags of the tax variable. Degre</w:t>
      </w:r>
      <w:r w:rsidR="002A2F2F">
        <w:rPr>
          <w:sz w:val="20"/>
          <w:szCs w:val="18"/>
        </w:rPr>
        <w:t>es of freedom are in parentheses.</w:t>
      </w:r>
    </w:p>
    <w:p w:rsidR="00781292" w:rsidRDefault="00781292">
      <w:pPr>
        <w:spacing w:after="0" w:line="240" w:lineRule="auto"/>
        <w:rPr>
          <w:rFonts w:ascii="Times New Roman" w:hAnsi="Times New Roman"/>
          <w:sz w:val="20"/>
          <w:szCs w:val="18"/>
        </w:rPr>
      </w:pPr>
      <w:r>
        <w:rPr>
          <w:sz w:val="20"/>
          <w:szCs w:val="18"/>
        </w:rPr>
        <w:br w:type="page"/>
      </w:r>
    </w:p>
    <w:p w:rsidR="00781292" w:rsidRDefault="00781292" w:rsidP="00781292">
      <w:pPr>
        <w:pStyle w:val="Body"/>
        <w:spacing w:line="240" w:lineRule="auto"/>
        <w:ind w:firstLine="0"/>
        <w:jc w:val="center"/>
        <w:rPr>
          <w:b/>
        </w:rPr>
      </w:pPr>
      <w:r w:rsidRPr="00781292">
        <w:rPr>
          <w:b/>
        </w:rPr>
        <w:lastRenderedPageBreak/>
        <w:t>Appendix</w:t>
      </w:r>
    </w:p>
    <w:p w:rsidR="00781292" w:rsidRDefault="00781292" w:rsidP="00781292">
      <w:pPr>
        <w:pStyle w:val="Body"/>
        <w:spacing w:line="240" w:lineRule="auto"/>
        <w:ind w:firstLine="0"/>
        <w:jc w:val="center"/>
        <w:rPr>
          <w:b/>
        </w:rPr>
      </w:pPr>
    </w:p>
    <w:p w:rsidR="00781292" w:rsidRDefault="00781292" w:rsidP="00781292">
      <w:pPr>
        <w:pStyle w:val="Body"/>
        <w:spacing w:line="240" w:lineRule="auto"/>
        <w:ind w:firstLine="0"/>
        <w:jc w:val="left"/>
        <w:rPr>
          <w:b/>
        </w:rPr>
      </w:pPr>
      <w:r>
        <w:rPr>
          <w:b/>
        </w:rPr>
        <w:t>Tests Justifying Bilateral Fixed Effects Model Over Models with Time-Invariant Variables</w:t>
      </w:r>
    </w:p>
    <w:p w:rsidR="00781292" w:rsidRDefault="00781292" w:rsidP="00781292">
      <w:pPr>
        <w:pStyle w:val="Body"/>
        <w:spacing w:line="240" w:lineRule="auto"/>
        <w:ind w:firstLine="0"/>
        <w:jc w:val="center"/>
        <w:rPr>
          <w:b/>
        </w:rPr>
      </w:pPr>
    </w:p>
    <w:p w:rsidR="007E6E60" w:rsidRDefault="007E6E60" w:rsidP="007E6E60">
      <w:pPr>
        <w:pStyle w:val="Body"/>
        <w:spacing w:line="480" w:lineRule="auto"/>
        <w:ind w:firstLine="720"/>
        <w:jc w:val="left"/>
      </w:pPr>
      <w:r>
        <w:t xml:space="preserve">We compare the bilateral fixed effects model against the specification below.  </w:t>
      </w:r>
    </w:p>
    <w:tbl>
      <w:tblPr>
        <w:tblW w:w="5085" w:type="pct"/>
        <w:tblLook w:val="00A0" w:firstRow="1" w:lastRow="0" w:firstColumn="1" w:lastColumn="0" w:noHBand="0" w:noVBand="0"/>
      </w:tblPr>
      <w:tblGrid>
        <w:gridCol w:w="222"/>
        <w:gridCol w:w="8847"/>
        <w:gridCol w:w="670"/>
      </w:tblGrid>
      <w:tr w:rsidR="007E6E60" w:rsidRPr="00CC328A" w:rsidTr="007E6E60">
        <w:tc>
          <w:tcPr>
            <w:tcW w:w="121" w:type="pct"/>
            <w:tcBorders>
              <w:top w:val="nil"/>
              <w:left w:val="nil"/>
              <w:bottom w:val="nil"/>
              <w:right w:val="nil"/>
            </w:tcBorders>
          </w:tcPr>
          <w:p w:rsidR="007E6E60" w:rsidRPr="00CC328A" w:rsidRDefault="007E6E60" w:rsidP="004F32F7">
            <w:pPr>
              <w:pStyle w:val="Body"/>
              <w:spacing w:line="480" w:lineRule="auto"/>
              <w:ind w:firstLine="0"/>
              <w:jc w:val="left"/>
            </w:pPr>
          </w:p>
        </w:tc>
        <w:tc>
          <w:tcPr>
            <w:tcW w:w="4624" w:type="pct"/>
            <w:tcBorders>
              <w:top w:val="nil"/>
              <w:left w:val="nil"/>
              <w:bottom w:val="nil"/>
              <w:right w:val="nil"/>
            </w:tcBorders>
          </w:tcPr>
          <w:p w:rsidR="007E6E60" w:rsidRPr="00CC328A" w:rsidRDefault="00DE11C1" w:rsidP="007E6E60">
            <w:pPr>
              <w:spacing w:before="240" w:after="120" w:line="480" w:lineRule="auto"/>
            </w:pPr>
            <m:oMathPara>
              <m:oMath>
                <m:sSup>
                  <m:sSupPr>
                    <m:ctrlPr>
                      <w:rPr>
                        <w:rFonts w:ascii="Cambria Math" w:hAnsi="Cambria Math"/>
                        <w:i/>
                      </w:rPr>
                    </m:ctrlPr>
                  </m:sSupPr>
                  <m:e>
                    <m:func>
                      <m:funcPr>
                        <m:ctrlPr>
                          <w:rPr>
                            <w:rFonts w:ascii="Cambria Math" w:hAnsi="Cambria Math"/>
                            <w:i/>
                          </w:rPr>
                        </m:ctrlPr>
                      </m:funcPr>
                      <m:fName>
                        <m:r>
                          <m:rPr>
                            <m:sty m:val="p"/>
                          </m:rPr>
                          <w:rPr>
                            <w:rFonts w:ascii="Cambria Math" w:hAnsi="Cambria Math"/>
                          </w:rPr>
                          <m:t>ln</m:t>
                        </m:r>
                      </m:fName>
                      <m:e>
                        <m:r>
                          <w:rPr>
                            <w:rFonts w:ascii="Cambria Math" w:hAnsi="Cambria Math"/>
                          </w:rPr>
                          <m:t>(</m:t>
                        </m:r>
                        <m:sSubSup>
                          <m:sSubSupPr>
                            <m:ctrlPr>
                              <w:rPr>
                                <w:rFonts w:ascii="Cambria Math" w:hAnsi="Cambria Math"/>
                              </w:rPr>
                            </m:ctrlPr>
                          </m:sSubSupPr>
                          <m:e>
                            <m:r>
                              <w:rPr>
                                <w:rFonts w:ascii="Cambria Math" w:hAnsi="Cambria Math"/>
                              </w:rPr>
                              <m:t>Exports</m:t>
                            </m:r>
                          </m:e>
                          <m:sub>
                            <m:r>
                              <m:rPr>
                                <m:sty m:val="p"/>
                              </m:rPr>
                              <w:rPr>
                                <w:rFonts w:ascii="Cambria Math" w:hAnsi="Cambria Math"/>
                              </w:rPr>
                              <m:t>ijt</m:t>
                            </m:r>
                          </m:sub>
                          <m:sup>
                            <m:r>
                              <m:rPr>
                                <m:sty m:val="p"/>
                              </m:rPr>
                              <w:rPr>
                                <w:rFonts w:ascii="Cambria Math" w:hAnsi="Cambria Math"/>
                              </w:rPr>
                              <m:t xml:space="preserve"> </m:t>
                            </m:r>
                          </m:sup>
                        </m:sSubSup>
                        <m:r>
                          <m:rPr>
                            <m:sty m:val="p"/>
                          </m:rPr>
                          <w:rPr>
                            <w:rFonts w:ascii="Cambria Math" w:hAnsi="Cambria Math"/>
                          </w:rPr>
                          <m:t>)</m:t>
                        </m:r>
                      </m:e>
                    </m:func>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α</m:t>
                            </m:r>
                          </m:e>
                          <m:sub>
                            <m:r>
                              <w:rPr>
                                <w:rFonts w:ascii="Cambria Math" w:hAnsi="Cambria Math"/>
                              </w:rPr>
                              <m:t>1</m:t>
                            </m:r>
                          </m:sub>
                        </m:sSub>
                        <m:func>
                          <m:funcPr>
                            <m:ctrlPr>
                              <w:rPr>
                                <w:rFonts w:ascii="Cambria Math" w:hAnsi="Cambria Math"/>
                                <w:i/>
                              </w:rPr>
                            </m:ctrlPr>
                          </m:funcPr>
                          <m:fName>
                            <m:r>
                              <m:rPr>
                                <m:sty m:val="p"/>
                              </m:rPr>
                              <w:rPr>
                                <w:rFonts w:ascii="Cambria Math" w:hAnsi="Cambria Math"/>
                              </w:rPr>
                              <m:t>ln</m:t>
                            </m:r>
                          </m:fName>
                          <m:e>
                            <m:sSubSup>
                              <m:sSubSupPr>
                                <m:ctrlPr>
                                  <w:rPr>
                                    <w:rFonts w:ascii="Cambria Math" w:hAnsi="Cambria Math"/>
                                    <w:i/>
                                  </w:rPr>
                                </m:ctrlPr>
                              </m:sSubSupPr>
                              <m:e>
                                <m:r>
                                  <w:rPr>
                                    <w:rFonts w:ascii="Cambria Math" w:hAnsi="Cambria Math"/>
                                  </w:rPr>
                                  <m:t>GDP</m:t>
                                </m:r>
                              </m:e>
                              <m:sub>
                                <m:r>
                                  <w:rPr>
                                    <w:rFonts w:ascii="Cambria Math" w:hAnsi="Cambria Math"/>
                                  </w:rPr>
                                  <m:t>it</m:t>
                                </m:r>
                              </m:sub>
                              <m:sup>
                                <m:r>
                                  <w:rPr>
                                    <w:rFonts w:ascii="Cambria Math" w:hAnsi="Cambria Math"/>
                                  </w:rPr>
                                  <m:t xml:space="preserve"> </m:t>
                                </m:r>
                              </m:sup>
                            </m:sSubSup>
                          </m:e>
                        </m:func>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func>
                          <m:funcPr>
                            <m:ctrlPr>
                              <w:rPr>
                                <w:rFonts w:ascii="Cambria Math" w:hAnsi="Cambria Math"/>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GDP</m:t>
                                </m:r>
                              </m:e>
                              <m:sub>
                                <m:r>
                                  <w:rPr>
                                    <w:rFonts w:ascii="Cambria Math" w:hAnsi="Cambria Math"/>
                                  </w:rPr>
                                  <m:t>jt</m:t>
                                </m:r>
                              </m:sub>
                            </m:sSub>
                            <m:r>
                              <w:rPr>
                                <w:rFonts w:ascii="Cambria Math" w:hAnsi="Cambria Math"/>
                              </w:rPr>
                              <m:t>+</m:t>
                            </m:r>
                          </m:e>
                        </m:func>
                        <m:sSubSup>
                          <m:sSubSupPr>
                            <m:ctrlPr>
                              <w:rPr>
                                <w:rFonts w:ascii="Cambria Math" w:hAnsi="Cambria Math"/>
                                <w:i/>
                              </w:rPr>
                            </m:ctrlPr>
                          </m:sSubSupPr>
                          <m:e>
                            <m:sSub>
                              <m:sSubPr>
                                <m:ctrlPr>
                                  <w:rPr>
                                    <w:rFonts w:ascii="Cambria Math" w:hAnsi="Cambria Math"/>
                                    <w:i/>
                                  </w:rPr>
                                </m:ctrlPr>
                              </m:sSubPr>
                              <m:e>
                                <m:r>
                                  <w:rPr>
                                    <w:rFonts w:ascii="Cambria Math" w:hAnsi="Cambria Math"/>
                                  </w:rPr>
                                  <m:t>α</m:t>
                                </m:r>
                              </m:e>
                              <m:sub>
                                <m:r>
                                  <w:rPr>
                                    <w:rFonts w:ascii="Cambria Math" w:hAnsi="Cambria Math"/>
                                  </w:rPr>
                                  <m:t>3</m:t>
                                </m:r>
                              </m:sub>
                            </m:sSub>
                          </m:e>
                          <m:sub>
                            <m:r>
                              <w:rPr>
                                <w:rFonts w:ascii="Cambria Math" w:hAnsi="Cambria Math"/>
                              </w:rPr>
                              <m:t xml:space="preserve"> </m:t>
                            </m:r>
                          </m:sub>
                          <m:sup>
                            <m:r>
                              <w:rPr>
                                <w:rFonts w:ascii="Cambria Math" w:hAnsi="Cambria Math"/>
                              </w:rPr>
                              <m:t xml:space="preserve"> </m:t>
                            </m:r>
                          </m:sup>
                        </m:sSubSup>
                        <m:r>
                          <w:rPr>
                            <w:rFonts w:ascii="Cambria Math" w:hAnsi="Cambria Math"/>
                          </w:rPr>
                          <m:t>Distanc</m:t>
                        </m:r>
                        <m:sSub>
                          <m:sSubPr>
                            <m:ctrlPr>
                              <w:rPr>
                                <w:rFonts w:ascii="Cambria Math" w:hAnsi="Cambria Math"/>
                                <w:i/>
                              </w:rPr>
                            </m:ctrlPr>
                          </m:sSubPr>
                          <m:e>
                            <m:r>
                              <w:rPr>
                                <w:rFonts w:ascii="Cambria Math" w:hAnsi="Cambria Math"/>
                              </w:rPr>
                              <m:t>e</m:t>
                            </m:r>
                          </m:e>
                          <m:sub>
                            <m:r>
                              <w:rPr>
                                <w:rFonts w:ascii="Cambria Math" w:hAnsi="Cambria Math"/>
                              </w:rPr>
                              <m:t>ij</m:t>
                            </m:r>
                          </m:sub>
                        </m:sSub>
                        <m:r>
                          <w:rPr>
                            <w:rFonts w:ascii="Cambria Math" w:hAnsi="Cambria Math"/>
                          </w:rPr>
                          <m:t>+</m:t>
                        </m:r>
                      </m:e>
                      <m:sup>
                        <m:r>
                          <w:rPr>
                            <w:rFonts w:ascii="Cambria Math" w:hAnsi="Cambria Math"/>
                          </w:rPr>
                          <m:t xml:space="preserve"> </m:t>
                        </m:r>
                      </m:sup>
                    </m:sSup>
                  </m:e>
                  <m:sup>
                    <m:r>
                      <w:rPr>
                        <w:rFonts w:ascii="Cambria Math" w:hAnsi="Cambria Math"/>
                      </w:rPr>
                      <m:t xml:space="preserve"> </m:t>
                    </m:r>
                  </m:sup>
                </m:sSup>
                <m:sSub>
                  <m:sSubPr>
                    <m:ctrlPr>
                      <w:rPr>
                        <w:rFonts w:ascii="Cambria Math" w:hAnsi="Cambria Math"/>
                        <w:i/>
                      </w:rPr>
                    </m:ctrlPr>
                  </m:sSubPr>
                  <m:e>
                    <m:sSub>
                      <m:sSubPr>
                        <m:ctrlPr>
                          <w:rPr>
                            <w:rFonts w:ascii="Cambria Math" w:hAnsi="Cambria Math"/>
                            <w:i/>
                          </w:rPr>
                        </m:ctrlPr>
                      </m:sSubPr>
                      <m:e>
                        <m:r>
                          <w:rPr>
                            <w:rFonts w:ascii="Cambria Math" w:hAnsi="Cambria Math"/>
                          </w:rPr>
                          <m:t xml:space="preserve"> α</m:t>
                        </m:r>
                      </m:e>
                      <m:sub>
                        <m:r>
                          <w:rPr>
                            <w:rFonts w:ascii="Cambria Math" w:hAnsi="Cambria Math"/>
                          </w:rPr>
                          <m:t>4</m:t>
                        </m:r>
                      </m:sub>
                    </m:sSub>
                    <m:r>
                      <w:rPr>
                        <w:rFonts w:ascii="Cambria Math" w:hAnsi="Cambria Math"/>
                      </w:rPr>
                      <m:t>Adjacen</m:t>
                    </m:r>
                    <m:sSub>
                      <m:sSubPr>
                        <m:ctrlPr>
                          <w:rPr>
                            <w:rFonts w:ascii="Cambria Math" w:hAnsi="Cambria Math"/>
                            <w:i/>
                          </w:rPr>
                        </m:ctrlPr>
                      </m:sSubPr>
                      <m:e>
                        <m:r>
                          <w:rPr>
                            <w:rFonts w:ascii="Cambria Math" w:hAnsi="Cambria Math"/>
                          </w:rPr>
                          <m:t>t</m:t>
                        </m:r>
                      </m:e>
                      <m:sub>
                        <m:r>
                          <w:rPr>
                            <w:rFonts w:ascii="Cambria Math" w:hAnsi="Cambria Math"/>
                          </w:rPr>
                          <m:t>ij</m:t>
                        </m:r>
                      </m:sub>
                    </m:sSub>
                    <m:r>
                      <w:rPr>
                        <w:rFonts w:ascii="Cambria Math" w:hAnsi="Cambria Math"/>
                      </w:rPr>
                      <m:t>+α</m:t>
                    </m:r>
                  </m:e>
                  <m:sub>
                    <m:r>
                      <w:rPr>
                        <w:rFonts w:ascii="Cambria Math" w:hAnsi="Cambria Math"/>
                      </w:rPr>
                      <m:t>5</m:t>
                    </m:r>
                  </m:sub>
                </m:sSub>
                <m:func>
                  <m:funcPr>
                    <m:ctrlPr>
                      <w:rPr>
                        <w:rFonts w:ascii="Cambria Math" w:hAnsi="Cambria Math"/>
                        <w:i/>
                      </w:rPr>
                    </m:ctrlPr>
                  </m:funcPr>
                  <m:fName>
                    <m:r>
                      <m:rPr>
                        <m:sty m:val="p"/>
                      </m:rPr>
                      <w:rPr>
                        <w:rFonts w:ascii="Cambria Math" w:hAnsi="Cambria Math"/>
                      </w:rPr>
                      <m:t>ln</m:t>
                    </m:r>
                    <m:sSub>
                      <m:sSubPr>
                        <m:ctrlPr>
                          <w:rPr>
                            <w:rFonts w:ascii="Cambria Math" w:hAnsi="Cambria Math"/>
                            <w:i/>
                          </w:rPr>
                        </m:ctrlPr>
                      </m:sSubPr>
                      <m:e>
                        <m:r>
                          <w:rPr>
                            <w:rFonts w:ascii="Cambria Math" w:hAnsi="Cambria Math"/>
                          </w:rPr>
                          <m:t>PPI</m:t>
                        </m:r>
                      </m:e>
                      <m:sub>
                        <m:r>
                          <w:rPr>
                            <w:rFonts w:ascii="Cambria Math" w:hAnsi="Cambria Math"/>
                          </w:rPr>
                          <m:t>it</m:t>
                        </m:r>
                      </m:sub>
                    </m:sSub>
                  </m:fName>
                  <m:e>
                    <m:r>
                      <w:rPr>
                        <w:rFonts w:ascii="Cambria Math" w:hAnsi="Cambria Math"/>
                      </w:rPr>
                      <m:t xml:space="preserve"> </m:t>
                    </m:r>
                  </m:e>
                </m:func>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6</m:t>
                    </m:r>
                  </m:sub>
                </m:sSub>
                <m:func>
                  <m:funcPr>
                    <m:ctrlPr>
                      <w:rPr>
                        <w:rFonts w:ascii="Cambria Math" w:hAnsi="Cambria Math"/>
                        <w:i/>
                      </w:rPr>
                    </m:ctrlPr>
                  </m:funcPr>
                  <m:fName>
                    <m:r>
                      <m:rPr>
                        <m:sty m:val="p"/>
                      </m:rPr>
                      <w:rPr>
                        <w:rFonts w:ascii="Cambria Math" w:hAnsi="Cambria Math"/>
                      </w:rPr>
                      <m:t>ln</m:t>
                    </m:r>
                    <m:sSub>
                      <m:sSubPr>
                        <m:ctrlPr>
                          <w:rPr>
                            <w:rFonts w:ascii="Cambria Math" w:hAnsi="Cambria Math"/>
                            <w:i/>
                          </w:rPr>
                        </m:ctrlPr>
                      </m:sSubPr>
                      <m:e>
                        <m:r>
                          <w:rPr>
                            <w:rFonts w:ascii="Cambria Math" w:hAnsi="Cambria Math"/>
                          </w:rPr>
                          <m:t>PPI</m:t>
                        </m:r>
                      </m:e>
                      <m:sub>
                        <m:r>
                          <w:rPr>
                            <w:rFonts w:ascii="Cambria Math" w:hAnsi="Cambria Math"/>
                          </w:rPr>
                          <m:t>jt</m:t>
                        </m:r>
                      </m:sub>
                    </m:sSub>
                  </m:fName>
                  <m:e>
                    <m:r>
                      <w:rPr>
                        <w:rFonts w:ascii="Cambria Math" w:hAnsi="Cambria Math"/>
                      </w:rPr>
                      <m:t xml:space="preserve"> </m:t>
                    </m:r>
                  </m:e>
                </m:func>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α</m:t>
                        </m:r>
                      </m:e>
                      <m:sub>
                        <m:r>
                          <w:rPr>
                            <w:rFonts w:ascii="Cambria Math" w:hAnsi="Cambria Math"/>
                          </w:rPr>
                          <m:t>7</m:t>
                        </m:r>
                      </m:sub>
                    </m:sSub>
                    <m:func>
                      <m:funcPr>
                        <m:ctrlPr>
                          <w:rPr>
                            <w:rFonts w:ascii="Cambria Math" w:hAnsi="Cambria Math"/>
                            <w:i/>
                          </w:rPr>
                        </m:ctrlPr>
                      </m:funcPr>
                      <m:fName>
                        <m:r>
                          <m:rPr>
                            <m:sty m:val="p"/>
                          </m:rPr>
                          <w:rPr>
                            <w:rFonts w:ascii="Cambria Math" w:hAnsi="Cambria Math"/>
                          </w:rPr>
                          <m:t>ln</m:t>
                        </m:r>
                        <m:sSub>
                          <m:sSubPr>
                            <m:ctrlPr>
                              <w:rPr>
                                <w:rFonts w:ascii="Cambria Math" w:hAnsi="Cambria Math"/>
                                <w:i/>
                              </w:rPr>
                            </m:ctrlPr>
                          </m:sSubPr>
                          <m:e>
                            <m:r>
                              <w:rPr>
                                <w:rFonts w:ascii="Cambria Math" w:hAnsi="Cambria Math"/>
                              </w:rPr>
                              <m:t>E</m:t>
                            </m:r>
                          </m:e>
                          <m:sub>
                            <m:r>
                              <w:rPr>
                                <w:rFonts w:ascii="Cambria Math" w:hAnsi="Cambria Math"/>
                              </w:rPr>
                              <m:t>ijt</m:t>
                            </m:r>
                          </m:sub>
                        </m:sSub>
                      </m:fName>
                      <m:e>
                        <m:r>
                          <w:rPr>
                            <w:rFonts w:ascii="Cambria Math" w:hAnsi="Cambria Math"/>
                          </w:rPr>
                          <m:t xml:space="preserve"> </m:t>
                        </m:r>
                      </m:e>
                    </m:func>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8</m:t>
                        </m:r>
                      </m:sub>
                    </m:sSub>
                    <m:sSub>
                      <m:sSubPr>
                        <m:ctrlPr>
                          <w:rPr>
                            <w:rFonts w:ascii="Cambria Math" w:hAnsi="Cambria Math"/>
                            <w:i/>
                          </w:rPr>
                        </m:ctrlPr>
                      </m:sSubPr>
                      <m:e>
                        <m:r>
                          <w:rPr>
                            <w:rFonts w:ascii="Cambria Math" w:hAnsi="Cambria Math"/>
                          </w:rPr>
                          <m:t>Tariff</m:t>
                        </m:r>
                      </m:e>
                      <m:sub>
                        <m:r>
                          <w:rPr>
                            <w:rFonts w:ascii="Cambria Math" w:hAnsi="Cambria Math"/>
                          </w:rPr>
                          <m:t>ijt</m:t>
                        </m:r>
                      </m:sub>
                    </m:sSub>
                  </m:e>
                  <m:sub>
                    <m:r>
                      <w:rPr>
                        <w:rFonts w:ascii="Cambria Math" w:hAnsi="Cambria Math"/>
                      </w:rPr>
                      <m:t xml:space="preserve"> </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α</m:t>
                        </m:r>
                      </m:e>
                      <m:sub>
                        <m:r>
                          <w:rPr>
                            <w:rFonts w:ascii="Cambria Math" w:hAnsi="Cambria Math"/>
                          </w:rPr>
                          <m:t>9</m:t>
                        </m:r>
                      </m:sub>
                    </m:sSub>
                    <m:r>
                      <w:rPr>
                        <w:rFonts w:ascii="Cambria Math" w:hAnsi="Cambria Math"/>
                      </w:rPr>
                      <m:t>Language</m:t>
                    </m:r>
                  </m:e>
                  <m:sub>
                    <m:r>
                      <w:rPr>
                        <w:rFonts w:ascii="Cambria Math" w:hAnsi="Cambria Math"/>
                      </w:rPr>
                      <m:t>ij</m:t>
                    </m:r>
                  </m:sub>
                </m:sSub>
                <m:r>
                  <w:rPr>
                    <w:rFonts w:ascii="Cambria Math" w:hAnsi="Cambria Math"/>
                  </w:rPr>
                  <m:t>+</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10</m:t>
                    </m:r>
                  </m:sub>
                </m:sSub>
                <m:func>
                  <m:funcPr>
                    <m:ctrlPr>
                      <w:rPr>
                        <w:rFonts w:ascii="Cambria Math" w:hAnsi="Cambria Math"/>
                        <w:i/>
                      </w:rPr>
                    </m:ctrlPr>
                  </m:funcPr>
                  <m:fName>
                    <m:r>
                      <m:rPr>
                        <m:sty m:val="p"/>
                      </m:rPr>
                      <w:rPr>
                        <w:rFonts w:ascii="Cambria Math" w:hAnsi="Cambria Math"/>
                      </w:rPr>
                      <m:t>ln</m:t>
                    </m:r>
                    <m:sSub>
                      <m:sSubPr>
                        <m:ctrlPr>
                          <w:rPr>
                            <w:rFonts w:ascii="Cambria Math" w:hAnsi="Cambria Math"/>
                            <w:i/>
                          </w:rPr>
                        </m:ctrlPr>
                      </m:sSubPr>
                      <m:e>
                        <m:r>
                          <w:rPr>
                            <w:rFonts w:ascii="Cambria Math" w:hAnsi="Cambria Math"/>
                          </w:rPr>
                          <m:t>Business Cycle</m:t>
                        </m:r>
                      </m:e>
                      <m:sub>
                        <m:r>
                          <w:rPr>
                            <w:rFonts w:ascii="Cambria Math" w:hAnsi="Cambria Math"/>
                          </w:rPr>
                          <m:t>it</m:t>
                        </m:r>
                      </m:sub>
                    </m:sSub>
                  </m:fName>
                  <m:e>
                    <m:r>
                      <w:rPr>
                        <w:rFonts w:ascii="Cambria Math" w:hAnsi="Cambria Math"/>
                      </w:rPr>
                      <m:t xml:space="preserve"> </m:t>
                    </m:r>
                  </m:e>
                </m:func>
                <m:r>
                  <w:rPr>
                    <w:rFonts w:ascii="Cambria Math" w:hAnsi="Cambria Math"/>
                  </w:rPr>
                  <m:t>+</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11</m:t>
                    </m:r>
                  </m:sub>
                </m:sSub>
                <m:r>
                  <m:rPr>
                    <m:sty m:val="p"/>
                  </m:rPr>
                  <w:rPr>
                    <w:rFonts w:ascii="Cambria Math" w:hAnsi="Cambria Math"/>
                  </w:rPr>
                  <m:t>ln</m:t>
                </m:r>
                <m:sSub>
                  <m:sSubPr>
                    <m:ctrlPr>
                      <w:rPr>
                        <w:rFonts w:ascii="Cambria Math" w:hAnsi="Cambria Math"/>
                        <w:i/>
                      </w:rPr>
                    </m:ctrlPr>
                  </m:sSubPr>
                  <m:e>
                    <m:r>
                      <w:rPr>
                        <w:rFonts w:ascii="Cambria Math" w:hAnsi="Cambria Math"/>
                      </w:rPr>
                      <m:t>Business Cycle</m:t>
                    </m:r>
                  </m:e>
                  <m:sub>
                    <m:r>
                      <w:rPr>
                        <w:rFonts w:ascii="Cambria Math" w:hAnsi="Cambria Math"/>
                      </w:rPr>
                      <m:t>jt</m:t>
                    </m:r>
                  </m:sub>
                </m:sSub>
              </m:oMath>
            </m:oMathPara>
          </w:p>
        </w:tc>
        <w:tc>
          <w:tcPr>
            <w:tcW w:w="255" w:type="pct"/>
            <w:tcBorders>
              <w:top w:val="nil"/>
              <w:left w:val="nil"/>
              <w:bottom w:val="nil"/>
              <w:right w:val="nil"/>
            </w:tcBorders>
            <w:vAlign w:val="center"/>
          </w:tcPr>
          <w:p w:rsidR="007E6E60" w:rsidRPr="00CC328A" w:rsidRDefault="007E6E60" w:rsidP="004F32F7">
            <w:pPr>
              <w:pStyle w:val="Body"/>
              <w:spacing w:line="480" w:lineRule="auto"/>
              <w:ind w:firstLine="0"/>
              <w:jc w:val="left"/>
            </w:pPr>
            <w:r>
              <w:t>(</w:t>
            </w:r>
            <w:r w:rsidR="00E32AF4">
              <w:t>A</w:t>
            </w:r>
            <w:r>
              <w:t>1)</w:t>
            </w:r>
          </w:p>
        </w:tc>
      </w:tr>
    </w:tbl>
    <w:p w:rsidR="007E6E60" w:rsidRDefault="00DE11C1" w:rsidP="007E6E60">
      <w:pPr>
        <w:pStyle w:val="Body"/>
        <w:spacing w:line="480" w:lineRule="auto"/>
        <w:ind w:firstLine="0"/>
        <w:jc w:val="left"/>
      </w:pPr>
      <m:oMath>
        <m:sSub>
          <m:sSubPr>
            <m:ctrlPr>
              <w:rPr>
                <w:rFonts w:ascii="Cambria Math" w:hAnsi="Cambria Math"/>
                <w:i/>
              </w:rPr>
            </m:ctrlPr>
          </m:sSubPr>
          <m:e>
            <m:r>
              <w:rPr>
                <w:rFonts w:ascii="Cambria Math" w:hAnsi="Cambria Math"/>
              </w:rPr>
              <m:t>Distance</m:t>
            </m:r>
          </m:e>
          <m:sub>
            <m:r>
              <w:rPr>
                <w:rFonts w:ascii="Cambria Math" w:hAnsi="Cambria Math"/>
              </w:rPr>
              <m:t>ij</m:t>
            </m:r>
          </m:sub>
        </m:sSub>
      </m:oMath>
      <w:r w:rsidR="007E6E60" w:rsidRPr="00CC328A">
        <w:fldChar w:fldCharType="begin"/>
      </w:r>
      <w:r w:rsidR="007E6E60" w:rsidRPr="00CC328A">
        <w:instrText xml:space="preserve"> QUOTE </w:instrText>
      </w:r>
      <m:oMath>
        <m:sSub>
          <m:sSubPr>
            <m:ctrlPr>
              <w:rPr>
                <w:rFonts w:ascii="Cambria Math" w:hAnsi="Cambria Math"/>
                <w:i/>
              </w:rPr>
            </m:ctrlPr>
          </m:sSubPr>
          <m:e>
            <m:r>
              <m:rPr>
                <m:sty m:val="p"/>
              </m:rPr>
              <w:rPr>
                <w:rFonts w:ascii="Cambria Math" w:hAnsi="Cambria Math"/>
              </w:rPr>
              <m:t>Distance</m:t>
            </m:r>
          </m:e>
          <m:sub>
            <m:r>
              <m:rPr>
                <m:sty m:val="p"/>
              </m:rPr>
              <w:rPr>
                <w:rFonts w:ascii="Cambria Math" w:hAnsi="Cambria Math"/>
              </w:rPr>
              <m:t>ij</m:t>
            </m:r>
          </m:sub>
        </m:sSub>
      </m:oMath>
      <w:r w:rsidR="007E6E60" w:rsidRPr="00CC328A">
        <w:instrText xml:space="preserve"> </w:instrText>
      </w:r>
      <w:r w:rsidR="007E6E60" w:rsidRPr="00CC328A">
        <w:fldChar w:fldCharType="end"/>
      </w:r>
      <w:r w:rsidR="007E6E60">
        <w:t xml:space="preserve"> is the physical distance between countries </w:t>
      </w:r>
      <w:r w:rsidR="007E6E60" w:rsidRPr="000443B5">
        <w:rPr>
          <w:i/>
        </w:rPr>
        <w:t>i</w:t>
      </w:r>
      <w:r w:rsidR="007E6E60">
        <w:t xml:space="preserve"> and </w:t>
      </w:r>
      <w:r w:rsidR="007E6E60" w:rsidRPr="000443B5">
        <w:rPr>
          <w:i/>
        </w:rPr>
        <w:t>j</w:t>
      </w:r>
      <w:r w:rsidR="007E6E60">
        <w:rPr>
          <w:i/>
        </w:rPr>
        <w:t xml:space="preserve">. </w:t>
      </w:r>
      <m:oMath>
        <m:r>
          <m:rPr>
            <m:sty m:val="p"/>
          </m:rPr>
          <w:rPr>
            <w:rFonts w:ascii="Cambria Math" w:hAnsi="Cambria Math"/>
          </w:rPr>
          <m:t>It is measured</m:t>
        </m:r>
        <m:r>
          <w:rPr>
            <w:rFonts w:ascii="Cambria Math" w:hAnsi="Cambria Math"/>
          </w:rPr>
          <m:t xml:space="preserve"> as </m:t>
        </m:r>
      </m:oMath>
      <w:r w:rsidR="00DC0473">
        <w:t>the physical distance between the two most populous cities for any two country pairs</w:t>
      </w:r>
      <w:r w:rsidR="00DC0473" w:rsidRPr="00E001F9">
        <w:t>.</w:t>
      </w:r>
      <w:r w:rsidR="00DC0473">
        <w:t xml:space="preserve">  </w:t>
      </w:r>
      <w:r w:rsidR="007E6E60">
        <w:t xml:space="preserve">A dummy </w:t>
      </w:r>
      <w:r w:rsidR="007E6E60" w:rsidRPr="00FA30B1">
        <w:t>variable,</w:t>
      </w:r>
      <w:r w:rsidR="007E6E60">
        <w:t xml:space="preserve"> </w:t>
      </w:r>
      <w:r w:rsidR="007E6E60" w:rsidRPr="00CC328A">
        <w:fldChar w:fldCharType="begin"/>
      </w:r>
      <w:r w:rsidR="007E6E60" w:rsidRPr="00CC328A">
        <w:instrText xml:space="preserve"> QUOTE </w:instrText>
      </w:r>
      <m:oMath>
        <m:r>
          <m:rPr>
            <m:sty m:val="p"/>
          </m:rPr>
          <w:rPr>
            <w:rFonts w:ascii="Cambria Math" w:hAnsi="Cambria Math"/>
          </w:rPr>
          <m:t>A</m:t>
        </m:r>
        <m:sSub>
          <m:sSubPr>
            <m:ctrlPr>
              <w:rPr>
                <w:rFonts w:ascii="Cambria Math" w:hAnsi="Cambria Math"/>
                <w:i/>
              </w:rPr>
            </m:ctrlPr>
          </m:sSubPr>
          <m:e>
            <m:r>
              <m:rPr>
                <m:sty m:val="p"/>
              </m:rPr>
              <w:rPr>
                <w:rFonts w:ascii="Cambria Math" w:hAnsi="Cambria Math"/>
              </w:rPr>
              <m:t>djacent</m:t>
            </m:r>
          </m:e>
          <m:sub>
            <m:r>
              <m:rPr>
                <m:sty m:val="p"/>
              </m:rPr>
              <w:rPr>
                <w:rFonts w:ascii="Cambria Math" w:hAnsi="Cambria Math"/>
              </w:rPr>
              <m:t>ij</m:t>
            </m:r>
          </m:sub>
        </m:sSub>
      </m:oMath>
      <w:r w:rsidR="007E6E60" w:rsidRPr="00CC328A">
        <w:instrText xml:space="preserve"> </w:instrText>
      </w:r>
      <w:r w:rsidR="007E6E60" w:rsidRPr="00CC328A">
        <w:fldChar w:fldCharType="separate"/>
      </w:r>
      <m:oMath>
        <m:r>
          <m:rPr>
            <m:sty m:val="p"/>
          </m:rPr>
          <w:rPr>
            <w:rFonts w:ascii="Cambria Math" w:hAnsi="Cambria Math"/>
          </w:rPr>
          <m:t>A</m:t>
        </m:r>
        <m:sSub>
          <m:sSubPr>
            <m:ctrlPr>
              <w:rPr>
                <w:rFonts w:ascii="Cambria Math" w:hAnsi="Cambria Math"/>
                <w:i/>
              </w:rPr>
            </m:ctrlPr>
          </m:sSubPr>
          <m:e>
            <m:r>
              <m:rPr>
                <m:sty m:val="p"/>
              </m:rPr>
              <w:rPr>
                <w:rFonts w:ascii="Cambria Math" w:hAnsi="Cambria Math"/>
              </w:rPr>
              <m:t>djacent</m:t>
            </m:r>
          </m:e>
          <m:sub>
            <m:r>
              <m:rPr>
                <m:sty m:val="p"/>
              </m:rPr>
              <w:rPr>
                <w:rFonts w:ascii="Cambria Math" w:hAnsi="Cambria Math"/>
              </w:rPr>
              <m:t>ij</m:t>
            </m:r>
          </m:sub>
        </m:sSub>
      </m:oMath>
      <w:r w:rsidR="007E6E60" w:rsidRPr="00CC328A">
        <w:fldChar w:fldCharType="end"/>
      </w:r>
      <w:r w:rsidR="007E6E60" w:rsidRPr="00FA30B1">
        <w:t>,</w:t>
      </w:r>
      <w:r w:rsidR="007E6E60">
        <w:t xml:space="preserve"> equals one if countries </w:t>
      </w:r>
      <w:r w:rsidR="007E6E60">
        <w:rPr>
          <w:i/>
        </w:rPr>
        <w:t xml:space="preserve">i </w:t>
      </w:r>
      <w:r w:rsidR="007E6E60">
        <w:t xml:space="preserve">and </w:t>
      </w:r>
      <w:r w:rsidR="007E6E60" w:rsidRPr="009E6B4D">
        <w:rPr>
          <w:i/>
        </w:rPr>
        <w:t>j</w:t>
      </w:r>
      <w:r w:rsidR="007E6E60">
        <w:t xml:space="preserve"> </w:t>
      </w:r>
      <w:r w:rsidR="007E6E60" w:rsidRPr="000443B5">
        <w:t>share</w:t>
      </w:r>
      <w:r w:rsidR="007E6E60">
        <w:t xml:space="preserve"> a physical border.  </w:t>
      </w:r>
      <m:oMath>
        <m:sSub>
          <m:sSubPr>
            <m:ctrlPr>
              <w:rPr>
                <w:rFonts w:ascii="Cambria Math" w:hAnsi="Cambria Math"/>
                <w:i/>
              </w:rPr>
            </m:ctrlPr>
          </m:sSubPr>
          <m:e>
            <m:r>
              <w:rPr>
                <w:rFonts w:ascii="Cambria Math" w:hAnsi="Cambria Math"/>
              </w:rPr>
              <m:t>Language</m:t>
            </m:r>
          </m:e>
          <m:sub>
            <m:r>
              <w:rPr>
                <w:rFonts w:ascii="Cambria Math" w:hAnsi="Cambria Math"/>
              </w:rPr>
              <m:t>ij</m:t>
            </m:r>
          </m:sub>
        </m:sSub>
      </m:oMath>
      <w:r w:rsidR="007E6E60" w:rsidRPr="00CC328A">
        <w:fldChar w:fldCharType="begin"/>
      </w:r>
      <w:r w:rsidR="007E6E60" w:rsidRPr="00CC328A">
        <w:instrText xml:space="preserve"> QUOTE </w:instrText>
      </w:r>
      <m:oMath>
        <m:sSub>
          <m:sSubPr>
            <m:ctrlPr>
              <w:rPr>
                <w:rFonts w:ascii="Cambria Math" w:hAnsi="Cambria Math"/>
                <w:i/>
              </w:rPr>
            </m:ctrlPr>
          </m:sSubPr>
          <m:e>
            <m:r>
              <m:rPr>
                <m:sty m:val="p"/>
              </m:rPr>
              <w:rPr>
                <w:rFonts w:ascii="Cambria Math" w:hAnsi="Cambria Math"/>
              </w:rPr>
              <m:t>Language</m:t>
            </m:r>
          </m:e>
          <m:sub>
            <m:r>
              <m:rPr>
                <m:sty m:val="p"/>
              </m:rPr>
              <w:rPr>
                <w:rFonts w:ascii="Cambria Math" w:hAnsi="Cambria Math"/>
              </w:rPr>
              <m:t>ij</m:t>
            </m:r>
          </m:sub>
        </m:sSub>
      </m:oMath>
      <w:r w:rsidR="007E6E60" w:rsidRPr="00CC328A">
        <w:instrText xml:space="preserve"> </w:instrText>
      </w:r>
      <w:r w:rsidR="007E6E60" w:rsidRPr="00CC328A">
        <w:fldChar w:fldCharType="end"/>
      </w:r>
      <w:r w:rsidR="007E6E60">
        <w:t xml:space="preserve"> is a dummy v</w:t>
      </w:r>
      <w:r w:rsidR="007E6E60" w:rsidRPr="00FA30B1">
        <w:t>ariable equal to unity wh</w:t>
      </w:r>
      <w:r w:rsidR="007E6E60">
        <w:t xml:space="preserve">en countries </w:t>
      </w:r>
      <w:r w:rsidR="007E6E60">
        <w:rPr>
          <w:i/>
        </w:rPr>
        <w:t xml:space="preserve">i </w:t>
      </w:r>
      <w:r w:rsidR="007E6E60">
        <w:t xml:space="preserve">and </w:t>
      </w:r>
      <w:r w:rsidR="007E6E60" w:rsidRPr="009E6B4D">
        <w:rPr>
          <w:i/>
        </w:rPr>
        <w:t>j</w:t>
      </w:r>
      <w:r w:rsidR="007E6E60">
        <w:t xml:space="preserve"> share a common language. </w:t>
      </w:r>
      <w:r w:rsidR="00DC0473">
        <w:t xml:space="preserve">For the </w:t>
      </w:r>
      <w:r w:rsidR="00DC0473">
        <w:rPr>
          <w:i/>
        </w:rPr>
        <w:t xml:space="preserve">Tariff </w:t>
      </w:r>
      <w:r w:rsidR="00DC0473">
        <w:t xml:space="preserve">variable, information on trade agreements for the General Agreement on Tariffs and Trade (GATT) and, later, World Trade Organization (WTO) members were found on the WTO website.  Information on the years of membership in regional agreements, e.g., EEC, NAFTA, was obtained through the WTO Regional Trade Agreements Information System.  </w:t>
      </w:r>
    </w:p>
    <w:p w:rsidR="007E6E60" w:rsidRDefault="00781292" w:rsidP="00781292">
      <w:pPr>
        <w:pStyle w:val="Body"/>
        <w:spacing w:line="480" w:lineRule="auto"/>
        <w:jc w:val="left"/>
      </w:pPr>
      <w:r>
        <w:t>Three</w:t>
      </w:r>
      <w:r w:rsidRPr="00874A63">
        <w:t xml:space="preserve"> versions of</w:t>
      </w:r>
      <w:r w:rsidR="00E32AF4">
        <w:t xml:space="preserve"> (A1) app</w:t>
      </w:r>
      <w:r>
        <w:t>ear in the first three columns</w:t>
      </w:r>
      <w:r w:rsidR="007E6E60">
        <w:t xml:space="preserve"> of Table 9</w:t>
      </w:r>
      <w:r>
        <w:t xml:space="preserve">: the first includes fixed effects for each country pair but no other time-invariant bilateral terms, the second is ordinary least squares (OLS) that </w:t>
      </w:r>
      <w:r w:rsidRPr="007E5752">
        <w:t>also excludes time-invariant bilateral terms and contains main country fixed effects, which are two sets of dummy variables (one for exporting (</w:t>
      </w:r>
      <w:r w:rsidRPr="007E5752">
        <w:rPr>
          <w:i/>
        </w:rPr>
        <w:t>i</w:t>
      </w:r>
      <w:r w:rsidRPr="007E5752">
        <w:t>) country and one for importing (</w:t>
      </w:r>
      <w:r w:rsidRPr="007E5752">
        <w:rPr>
          <w:i/>
        </w:rPr>
        <w:t>j</w:t>
      </w:r>
      <w:r w:rsidRPr="007E5752">
        <w:t xml:space="preserve">) country), the third version is identical to the second but adds in the time-invariant bilateral terms of distance, adjacency, language and a dummy variable for trade </w:t>
      </w:r>
      <w:r w:rsidRPr="007E5752">
        <w:lastRenderedPageBreak/>
        <w:t>agreement membership</w:t>
      </w:r>
      <w:r w:rsidRPr="007E5752">
        <w:rPr>
          <w:rStyle w:val="FootnoteReference"/>
        </w:rPr>
        <w:footnoteReference w:id="9"/>
      </w:r>
      <w:r w:rsidRPr="007E5752">
        <w:t>. The results of Wald tests lead to the conclusion that the first of these, the bilateral fixed effects model, is the superior model, as in Egger and Pfaffermayr</w:t>
      </w:r>
      <w:r>
        <w:t xml:space="preserve"> (2003).  </w:t>
      </w:r>
    </w:p>
    <w:p w:rsidR="00970339" w:rsidRDefault="00970339" w:rsidP="00970339">
      <w:pPr>
        <w:pStyle w:val="Body"/>
        <w:spacing w:line="480" w:lineRule="auto"/>
        <w:jc w:val="left"/>
      </w:pPr>
      <w:r>
        <w:t>In a subsequent paper, Egger (2005</w:t>
      </w:r>
      <w:r w:rsidRPr="007E5752">
        <w:t>) also suggests measures to test the appropriateness of a fixed effects model</w:t>
      </w:r>
      <w:r>
        <w:t xml:space="preserve"> over a random effects model</w:t>
      </w:r>
      <w:r w:rsidRPr="007E5752">
        <w:t>.</w:t>
      </w:r>
      <w:r w:rsidRPr="007E5752">
        <w:rPr>
          <w:rStyle w:val="FootnoteReference"/>
        </w:rPr>
        <w:footnoteReference w:id="10"/>
      </w:r>
      <w:r w:rsidRPr="007E5752">
        <w:t xml:space="preserve">  First, a Hausman test results in a χ</w:t>
      </w:r>
      <w:r w:rsidRPr="007E5752">
        <w:rPr>
          <w:vertAlign w:val="superscript"/>
        </w:rPr>
        <w:t>2</w:t>
      </w:r>
      <w:r w:rsidRPr="007E5752">
        <w:t xml:space="preserve"> statistic that is highly significant (column 1 of Table </w:t>
      </w:r>
      <w:r>
        <w:t>9</w:t>
      </w:r>
      <w:r w:rsidRPr="007E5752">
        <w:t>), indicating that a fixed effects model is preferred over random effects.  Sec</w:t>
      </w:r>
      <w:r>
        <w:t xml:space="preserve">ond, a Wald test rejects the null hypothesis that the set of bilateral fixed effects is equal to zero.  </w:t>
      </w:r>
      <w:r w:rsidRPr="007E5752">
        <w:t>The third criterion, the H-T over-identification test</w:t>
      </w:r>
      <w:r>
        <w:t>,</w:t>
      </w:r>
      <w:r w:rsidRPr="007E5752">
        <w:t xml:space="preserve"> rejects the null hypothesis that the extra instruments, or the exogenous variables in the model, are uncorrelated with the error term</w:t>
      </w:r>
      <w:r>
        <w:t>.</w:t>
      </w:r>
      <w:r>
        <w:rPr>
          <w:rStyle w:val="FootnoteReference"/>
        </w:rPr>
        <w:footnoteReference w:id="11"/>
      </w:r>
      <w:r>
        <w:t xml:space="preserve"> </w:t>
      </w:r>
      <w:r w:rsidRPr="007E5752">
        <w:t xml:space="preserve"> </w:t>
      </w:r>
      <w:r>
        <w:t xml:space="preserve">Hence the fixed effects model is appropriate. The results of the Hausman specification and of the overidentification test appear in the last column of </w:t>
      </w:r>
      <w:r>
        <w:fldChar w:fldCharType="begin"/>
      </w:r>
      <w:r>
        <w:instrText xml:space="preserve"> REF _Ref283389933 \r \h  \* MERGEFORMAT </w:instrText>
      </w:r>
      <w:r>
        <w:fldChar w:fldCharType="separate"/>
      </w:r>
      <w:r>
        <w:t>Table 9</w:t>
      </w:r>
      <w:r>
        <w:fldChar w:fldCharType="end"/>
      </w:r>
      <w:r>
        <w:t>.</w:t>
      </w:r>
    </w:p>
    <w:p w:rsidR="00970339" w:rsidRDefault="00970339" w:rsidP="00970339">
      <w:pPr>
        <w:pStyle w:val="Body"/>
        <w:spacing w:line="480" w:lineRule="auto"/>
        <w:jc w:val="left"/>
      </w:pPr>
      <w:r>
        <w:t xml:space="preserve">Egger (2000) finds that time effects have a significant impact on his model and are thus included.  The results of likelihood ratio tests performed on each of the three models described above appear in </w:t>
      </w:r>
      <w:r>
        <w:fldChar w:fldCharType="begin"/>
      </w:r>
      <w:r>
        <w:instrText xml:space="preserve"> REF _Ref283389933 \r \h  \* MERGEFORMAT </w:instrText>
      </w:r>
      <w:r>
        <w:fldChar w:fldCharType="separate"/>
      </w:r>
      <w:r>
        <w:t>Table 4</w:t>
      </w:r>
      <w:r>
        <w:fldChar w:fldCharType="end"/>
      </w:r>
      <w:r>
        <w:t>.  These results show that the χ</w:t>
      </w:r>
      <w:r w:rsidRPr="008A481F">
        <w:rPr>
          <w:vertAlign w:val="superscript"/>
        </w:rPr>
        <w:t>2</w:t>
      </w:r>
      <w:r>
        <w:t xml:space="preserve"> statistic is highly significant in all three cases, indicating that the null hypothesis of restricting the year effects to zero is rejected. Hence time effects are also included in the models estimated in this paper.  </w:t>
      </w:r>
    </w:p>
    <w:p w:rsidR="00970339" w:rsidRDefault="00970339" w:rsidP="00970339">
      <w:pPr>
        <w:pStyle w:val="Body"/>
        <w:spacing w:line="480" w:lineRule="auto"/>
        <w:jc w:val="left"/>
      </w:pPr>
    </w:p>
    <w:p w:rsidR="007E6E60" w:rsidRDefault="007E6E60" w:rsidP="007E6E60">
      <w:pPr>
        <w:rPr>
          <w:rFonts w:ascii="Times New Roman" w:hAnsi="Times New Roman"/>
          <w:sz w:val="24"/>
          <w:szCs w:val="24"/>
        </w:rPr>
      </w:pPr>
      <w:r>
        <w:br w:type="page"/>
      </w:r>
    </w:p>
    <w:p w:rsidR="007E6E60" w:rsidRPr="00DB5201" w:rsidRDefault="007E6E60" w:rsidP="007E6E60">
      <w:pPr>
        <w:pStyle w:val="Heading8"/>
      </w:pPr>
      <w:r w:rsidRPr="00DB5201">
        <w:lastRenderedPageBreak/>
        <w:t>Choice of Model Specification</w:t>
      </w:r>
    </w:p>
    <w:tbl>
      <w:tblPr>
        <w:tblW w:w="0" w:type="auto"/>
        <w:tblInd w:w="108" w:type="dxa"/>
        <w:tblBorders>
          <w:insideV w:val="dotted" w:sz="4" w:space="0" w:color="auto"/>
        </w:tblBorders>
        <w:tblLayout w:type="fixed"/>
        <w:tblLook w:val="00A0" w:firstRow="1" w:lastRow="0" w:firstColumn="1" w:lastColumn="0" w:noHBand="0" w:noVBand="0"/>
      </w:tblPr>
      <w:tblGrid>
        <w:gridCol w:w="2805"/>
        <w:gridCol w:w="1584"/>
        <w:gridCol w:w="1584"/>
        <w:gridCol w:w="1584"/>
        <w:gridCol w:w="1584"/>
      </w:tblGrid>
      <w:tr w:rsidR="007E6E60" w:rsidRPr="00CC328A" w:rsidTr="004F32F7">
        <w:trPr>
          <w:trHeight w:val="763"/>
        </w:trPr>
        <w:tc>
          <w:tcPr>
            <w:tcW w:w="2805" w:type="dxa"/>
            <w:tcBorders>
              <w:top w:val="single" w:sz="4" w:space="0" w:color="auto"/>
              <w:left w:val="single" w:sz="4" w:space="0" w:color="auto"/>
              <w:bottom w:val="single" w:sz="4" w:space="0" w:color="auto"/>
            </w:tcBorders>
            <w:noWrap/>
            <w:vAlign w:val="bottom"/>
          </w:tcPr>
          <w:p w:rsidR="007E6E60" w:rsidRPr="00F07B76" w:rsidRDefault="007E6E60" w:rsidP="004F32F7">
            <w:pPr>
              <w:spacing w:after="0" w:line="240" w:lineRule="auto"/>
              <w:rPr>
                <w:rFonts w:ascii="Times New Roman" w:hAnsi="Times New Roman"/>
                <w:color w:val="000000"/>
                <w:sz w:val="20"/>
                <w:szCs w:val="20"/>
              </w:rPr>
            </w:pPr>
            <w:r w:rsidRPr="00F07B76">
              <w:rPr>
                <w:rFonts w:ascii="Times New Roman" w:hAnsi="Times New Roman"/>
                <w:color w:val="000000"/>
                <w:sz w:val="20"/>
                <w:szCs w:val="20"/>
              </w:rPr>
              <w:t> </w:t>
            </w:r>
          </w:p>
        </w:tc>
        <w:tc>
          <w:tcPr>
            <w:tcW w:w="1584" w:type="dxa"/>
            <w:tcBorders>
              <w:top w:val="single" w:sz="4" w:space="0" w:color="auto"/>
              <w:bottom w:val="single" w:sz="4" w:space="0" w:color="auto"/>
            </w:tcBorders>
            <w:vAlign w:val="bottom"/>
          </w:tcPr>
          <w:p w:rsidR="007E6E60" w:rsidRPr="00F07B76" w:rsidRDefault="007E6E60" w:rsidP="004F32F7">
            <w:pPr>
              <w:spacing w:after="0" w:line="240" w:lineRule="auto"/>
              <w:jc w:val="center"/>
              <w:rPr>
                <w:rFonts w:ascii="Times New Roman" w:hAnsi="Times New Roman"/>
                <w:color w:val="000000"/>
                <w:sz w:val="20"/>
                <w:szCs w:val="20"/>
              </w:rPr>
            </w:pPr>
            <w:r w:rsidRPr="00F07B76">
              <w:rPr>
                <w:rFonts w:ascii="Times New Roman" w:hAnsi="Times New Roman"/>
                <w:color w:val="000000"/>
                <w:sz w:val="20"/>
                <w:szCs w:val="20"/>
              </w:rPr>
              <w:t>Bilateral Fixed Effects</w:t>
            </w:r>
          </w:p>
          <w:p w:rsidR="007E6E60" w:rsidRPr="00F07B76" w:rsidRDefault="007E6E60" w:rsidP="004F32F7">
            <w:pPr>
              <w:spacing w:after="0" w:line="240" w:lineRule="auto"/>
              <w:jc w:val="center"/>
              <w:rPr>
                <w:rFonts w:ascii="Times New Roman" w:hAnsi="Times New Roman"/>
                <w:color w:val="000000"/>
                <w:sz w:val="20"/>
                <w:szCs w:val="20"/>
              </w:rPr>
            </w:pPr>
          </w:p>
          <w:p w:rsidR="007E6E60" w:rsidRPr="00F07B76" w:rsidRDefault="007E6E60" w:rsidP="004F32F7">
            <w:pPr>
              <w:spacing w:after="0" w:line="240" w:lineRule="auto"/>
              <w:jc w:val="center"/>
              <w:rPr>
                <w:rFonts w:ascii="Times New Roman" w:hAnsi="Times New Roman"/>
                <w:color w:val="000000"/>
                <w:sz w:val="20"/>
                <w:szCs w:val="20"/>
              </w:rPr>
            </w:pPr>
            <w:r w:rsidRPr="00F07B76">
              <w:rPr>
                <w:rFonts w:ascii="Times New Roman" w:hAnsi="Times New Roman"/>
                <w:color w:val="000000"/>
                <w:sz w:val="20"/>
                <w:szCs w:val="20"/>
              </w:rPr>
              <w:t>(1)</w:t>
            </w:r>
          </w:p>
        </w:tc>
        <w:tc>
          <w:tcPr>
            <w:tcW w:w="1584" w:type="dxa"/>
            <w:tcBorders>
              <w:top w:val="single" w:sz="4" w:space="0" w:color="auto"/>
              <w:bottom w:val="single" w:sz="4" w:space="0" w:color="auto"/>
            </w:tcBorders>
            <w:vAlign w:val="bottom"/>
          </w:tcPr>
          <w:p w:rsidR="007E6E60" w:rsidRPr="00F07B76" w:rsidRDefault="007E6E60" w:rsidP="004F32F7">
            <w:pPr>
              <w:spacing w:after="0" w:line="240" w:lineRule="auto"/>
              <w:ind w:right="-78"/>
              <w:jc w:val="center"/>
              <w:rPr>
                <w:rFonts w:ascii="Times New Roman" w:hAnsi="Times New Roman"/>
                <w:color w:val="000000"/>
                <w:sz w:val="20"/>
                <w:szCs w:val="20"/>
              </w:rPr>
            </w:pPr>
            <w:r w:rsidRPr="00F07B76">
              <w:rPr>
                <w:rFonts w:ascii="Times New Roman" w:hAnsi="Times New Roman"/>
                <w:color w:val="000000"/>
                <w:sz w:val="20"/>
                <w:szCs w:val="20"/>
              </w:rPr>
              <w:t>OLS with Country Dummies, no Time-Invariant Bilateral Terms</w:t>
            </w:r>
          </w:p>
          <w:p w:rsidR="007E6E60" w:rsidRPr="00F07B76" w:rsidRDefault="007E6E60" w:rsidP="004F32F7">
            <w:pPr>
              <w:spacing w:after="0" w:line="240" w:lineRule="auto"/>
              <w:ind w:right="-78"/>
              <w:jc w:val="center"/>
              <w:rPr>
                <w:rFonts w:ascii="Times New Roman" w:hAnsi="Times New Roman"/>
                <w:color w:val="000000"/>
                <w:sz w:val="20"/>
                <w:szCs w:val="20"/>
              </w:rPr>
            </w:pPr>
          </w:p>
          <w:p w:rsidR="007E6E60" w:rsidRPr="00F07B76" w:rsidRDefault="007E6E60" w:rsidP="004F32F7">
            <w:pPr>
              <w:spacing w:after="0" w:line="240" w:lineRule="auto"/>
              <w:ind w:right="-78"/>
              <w:jc w:val="center"/>
              <w:rPr>
                <w:rFonts w:ascii="Times New Roman" w:hAnsi="Times New Roman"/>
                <w:color w:val="000000"/>
                <w:sz w:val="20"/>
                <w:szCs w:val="20"/>
              </w:rPr>
            </w:pPr>
            <w:r w:rsidRPr="00F07B76">
              <w:rPr>
                <w:rFonts w:ascii="Times New Roman" w:hAnsi="Times New Roman"/>
                <w:color w:val="000000"/>
                <w:sz w:val="20"/>
                <w:szCs w:val="20"/>
              </w:rPr>
              <w:t>(2)</w:t>
            </w:r>
          </w:p>
        </w:tc>
        <w:tc>
          <w:tcPr>
            <w:tcW w:w="1584" w:type="dxa"/>
            <w:tcBorders>
              <w:top w:val="single" w:sz="4" w:space="0" w:color="auto"/>
              <w:bottom w:val="single" w:sz="4" w:space="0" w:color="auto"/>
            </w:tcBorders>
            <w:vAlign w:val="bottom"/>
          </w:tcPr>
          <w:p w:rsidR="007E6E60" w:rsidRPr="00F07B76" w:rsidRDefault="007E6E60" w:rsidP="004F32F7">
            <w:pPr>
              <w:spacing w:after="0" w:line="240" w:lineRule="auto"/>
              <w:ind w:left="-138" w:right="-108"/>
              <w:jc w:val="center"/>
              <w:rPr>
                <w:rFonts w:ascii="Times New Roman" w:hAnsi="Times New Roman"/>
                <w:color w:val="000000"/>
                <w:sz w:val="20"/>
                <w:szCs w:val="20"/>
              </w:rPr>
            </w:pPr>
            <w:r w:rsidRPr="00F07B76">
              <w:rPr>
                <w:rFonts w:ascii="Times New Roman" w:hAnsi="Times New Roman"/>
                <w:color w:val="000000"/>
                <w:sz w:val="20"/>
                <w:szCs w:val="20"/>
              </w:rPr>
              <w:t>OLS with Country Dummies and Time-Invariant Bilateral Terms</w:t>
            </w:r>
          </w:p>
          <w:p w:rsidR="007E6E60" w:rsidRPr="00F07B76" w:rsidRDefault="007E6E60" w:rsidP="004F32F7">
            <w:pPr>
              <w:spacing w:after="0" w:line="240" w:lineRule="auto"/>
              <w:ind w:left="-138" w:right="-108"/>
              <w:jc w:val="center"/>
              <w:rPr>
                <w:rFonts w:ascii="Times New Roman" w:hAnsi="Times New Roman"/>
                <w:color w:val="000000"/>
                <w:sz w:val="20"/>
                <w:szCs w:val="20"/>
              </w:rPr>
            </w:pPr>
          </w:p>
          <w:p w:rsidR="007E6E60" w:rsidRPr="00F07B76" w:rsidRDefault="007E6E60" w:rsidP="004F32F7">
            <w:pPr>
              <w:spacing w:after="0" w:line="240" w:lineRule="auto"/>
              <w:ind w:left="-138" w:right="-108"/>
              <w:jc w:val="center"/>
              <w:rPr>
                <w:rFonts w:ascii="Times New Roman" w:hAnsi="Times New Roman"/>
                <w:color w:val="000000"/>
                <w:sz w:val="20"/>
                <w:szCs w:val="20"/>
              </w:rPr>
            </w:pPr>
            <w:r w:rsidRPr="00F07B76">
              <w:rPr>
                <w:rFonts w:ascii="Times New Roman" w:hAnsi="Times New Roman"/>
                <w:color w:val="000000"/>
                <w:sz w:val="20"/>
                <w:szCs w:val="20"/>
              </w:rPr>
              <w:t>(3)</w:t>
            </w:r>
          </w:p>
        </w:tc>
        <w:tc>
          <w:tcPr>
            <w:tcW w:w="1584" w:type="dxa"/>
            <w:tcBorders>
              <w:top w:val="single" w:sz="4" w:space="0" w:color="auto"/>
              <w:bottom w:val="single" w:sz="4" w:space="0" w:color="auto"/>
              <w:right w:val="single" w:sz="4" w:space="0" w:color="auto"/>
            </w:tcBorders>
            <w:vAlign w:val="bottom"/>
          </w:tcPr>
          <w:p w:rsidR="007E6E60" w:rsidRPr="00F07B76" w:rsidRDefault="007E6E60" w:rsidP="004F32F7">
            <w:pPr>
              <w:spacing w:after="0" w:line="240" w:lineRule="auto"/>
              <w:jc w:val="center"/>
              <w:rPr>
                <w:rFonts w:ascii="Times New Roman" w:hAnsi="Times New Roman"/>
                <w:color w:val="000000"/>
                <w:sz w:val="20"/>
                <w:szCs w:val="20"/>
              </w:rPr>
            </w:pPr>
            <w:r w:rsidRPr="00F07B76">
              <w:rPr>
                <w:rFonts w:ascii="Times New Roman" w:hAnsi="Times New Roman"/>
                <w:color w:val="000000"/>
                <w:sz w:val="20"/>
                <w:szCs w:val="20"/>
              </w:rPr>
              <w:t>Hausman-Taylor</w:t>
            </w:r>
          </w:p>
          <w:p w:rsidR="007E6E60" w:rsidRPr="00F07B76" w:rsidRDefault="007E6E60" w:rsidP="004F32F7">
            <w:pPr>
              <w:spacing w:after="0" w:line="240" w:lineRule="auto"/>
              <w:jc w:val="center"/>
              <w:rPr>
                <w:rFonts w:ascii="Times New Roman" w:hAnsi="Times New Roman"/>
                <w:color w:val="000000"/>
                <w:sz w:val="20"/>
                <w:szCs w:val="20"/>
              </w:rPr>
            </w:pPr>
          </w:p>
          <w:p w:rsidR="007E6E60" w:rsidRPr="00F07B76" w:rsidRDefault="007E6E60" w:rsidP="004F32F7">
            <w:pPr>
              <w:spacing w:after="0" w:line="240" w:lineRule="auto"/>
              <w:jc w:val="center"/>
              <w:rPr>
                <w:rFonts w:ascii="Times New Roman" w:hAnsi="Times New Roman"/>
                <w:color w:val="000000"/>
                <w:sz w:val="20"/>
                <w:szCs w:val="20"/>
              </w:rPr>
            </w:pPr>
            <w:r w:rsidRPr="00F07B76">
              <w:rPr>
                <w:rFonts w:ascii="Times New Roman" w:hAnsi="Times New Roman"/>
                <w:color w:val="000000"/>
                <w:sz w:val="20"/>
                <w:szCs w:val="20"/>
              </w:rPr>
              <w:t>(4)</w:t>
            </w:r>
          </w:p>
        </w:tc>
      </w:tr>
      <w:tr w:rsidR="007E6E60" w:rsidRPr="00CC328A" w:rsidTr="004F32F7">
        <w:trPr>
          <w:trHeight w:val="317"/>
        </w:trPr>
        <w:tc>
          <w:tcPr>
            <w:tcW w:w="2805" w:type="dxa"/>
            <w:tcBorders>
              <w:top w:val="single" w:sz="4" w:space="0" w:color="auto"/>
              <w:left w:val="single" w:sz="4" w:space="0" w:color="auto"/>
            </w:tcBorders>
            <w:shd w:val="clear" w:color="000000" w:fill="F2F2F2"/>
            <w:noWrap/>
            <w:vAlign w:val="bottom"/>
          </w:tcPr>
          <w:p w:rsidR="007E6E60" w:rsidRPr="00F07B76" w:rsidRDefault="007E6E60" w:rsidP="004F32F7">
            <w:pPr>
              <w:spacing w:after="0" w:line="240" w:lineRule="auto"/>
              <w:rPr>
                <w:rFonts w:ascii="Times New Roman" w:hAnsi="Times New Roman"/>
                <w:color w:val="000000"/>
                <w:sz w:val="20"/>
                <w:szCs w:val="20"/>
              </w:rPr>
            </w:pPr>
            <w:r w:rsidRPr="00F07B76">
              <w:rPr>
                <w:rFonts w:ascii="Times New Roman" w:hAnsi="Times New Roman"/>
                <w:color w:val="000000"/>
                <w:sz w:val="20"/>
                <w:szCs w:val="20"/>
              </w:rPr>
              <w:t>Number of Observations</w:t>
            </w:r>
          </w:p>
        </w:tc>
        <w:tc>
          <w:tcPr>
            <w:tcW w:w="1584" w:type="dxa"/>
            <w:tcBorders>
              <w:top w:val="single" w:sz="4" w:space="0" w:color="auto"/>
            </w:tcBorders>
            <w:shd w:val="clear" w:color="000000" w:fill="F2F2F2"/>
            <w:vAlign w:val="bottom"/>
          </w:tcPr>
          <w:p w:rsidR="007E6E60" w:rsidRPr="00F07B76" w:rsidRDefault="007E6E60" w:rsidP="004F32F7">
            <w:pPr>
              <w:tabs>
                <w:tab w:val="left" w:pos="642"/>
              </w:tabs>
              <w:spacing w:after="0" w:line="240" w:lineRule="auto"/>
              <w:jc w:val="center"/>
              <w:rPr>
                <w:rFonts w:ascii="Times New Roman" w:hAnsi="Times New Roman"/>
                <w:color w:val="000000"/>
                <w:sz w:val="20"/>
                <w:szCs w:val="20"/>
              </w:rPr>
            </w:pPr>
            <w:r w:rsidRPr="00F07B76">
              <w:rPr>
                <w:rFonts w:ascii="Times New Roman" w:hAnsi="Times New Roman"/>
                <w:color w:val="000000"/>
                <w:sz w:val="20"/>
                <w:szCs w:val="20"/>
              </w:rPr>
              <w:t>15,409</w:t>
            </w:r>
          </w:p>
        </w:tc>
        <w:tc>
          <w:tcPr>
            <w:tcW w:w="1584" w:type="dxa"/>
            <w:tcBorders>
              <w:top w:val="single" w:sz="4" w:space="0" w:color="auto"/>
            </w:tcBorders>
            <w:shd w:val="clear" w:color="000000" w:fill="F2F2F2"/>
            <w:vAlign w:val="bottom"/>
          </w:tcPr>
          <w:p w:rsidR="007E6E60" w:rsidRPr="00F07B76" w:rsidRDefault="007E6E60" w:rsidP="004F32F7">
            <w:pPr>
              <w:tabs>
                <w:tab w:val="left" w:pos="642"/>
              </w:tabs>
              <w:spacing w:after="0" w:line="240" w:lineRule="auto"/>
              <w:jc w:val="center"/>
              <w:rPr>
                <w:rFonts w:ascii="Times New Roman" w:hAnsi="Times New Roman"/>
                <w:color w:val="000000"/>
                <w:sz w:val="20"/>
                <w:szCs w:val="20"/>
              </w:rPr>
            </w:pPr>
            <w:r w:rsidRPr="00F07B76">
              <w:rPr>
                <w:rFonts w:ascii="Times New Roman" w:hAnsi="Times New Roman"/>
                <w:color w:val="000000"/>
                <w:sz w:val="20"/>
                <w:szCs w:val="20"/>
              </w:rPr>
              <w:t>15,409</w:t>
            </w:r>
          </w:p>
        </w:tc>
        <w:tc>
          <w:tcPr>
            <w:tcW w:w="1584" w:type="dxa"/>
            <w:tcBorders>
              <w:top w:val="single" w:sz="4" w:space="0" w:color="auto"/>
            </w:tcBorders>
            <w:shd w:val="clear" w:color="000000" w:fill="F2F2F2"/>
            <w:vAlign w:val="bottom"/>
          </w:tcPr>
          <w:p w:rsidR="007E6E60" w:rsidRPr="00F07B76" w:rsidRDefault="007E6E60" w:rsidP="004F32F7">
            <w:pPr>
              <w:tabs>
                <w:tab w:val="left" w:pos="642"/>
              </w:tabs>
              <w:spacing w:after="0" w:line="240" w:lineRule="auto"/>
              <w:jc w:val="center"/>
              <w:rPr>
                <w:rFonts w:ascii="Times New Roman" w:hAnsi="Times New Roman"/>
                <w:color w:val="000000"/>
                <w:sz w:val="20"/>
                <w:szCs w:val="20"/>
              </w:rPr>
            </w:pPr>
            <w:r w:rsidRPr="00F07B76">
              <w:rPr>
                <w:rFonts w:ascii="Times New Roman" w:hAnsi="Times New Roman"/>
                <w:color w:val="000000"/>
                <w:sz w:val="20"/>
                <w:szCs w:val="20"/>
              </w:rPr>
              <w:t>15,409</w:t>
            </w:r>
          </w:p>
        </w:tc>
        <w:tc>
          <w:tcPr>
            <w:tcW w:w="1584" w:type="dxa"/>
            <w:tcBorders>
              <w:top w:val="single" w:sz="4" w:space="0" w:color="auto"/>
              <w:right w:val="single" w:sz="4" w:space="0" w:color="auto"/>
            </w:tcBorders>
            <w:shd w:val="clear" w:color="000000" w:fill="F2F2F2"/>
            <w:noWrap/>
            <w:vAlign w:val="bottom"/>
          </w:tcPr>
          <w:p w:rsidR="007E6E60" w:rsidRPr="00F07B76" w:rsidRDefault="007E6E60" w:rsidP="004F32F7">
            <w:pPr>
              <w:tabs>
                <w:tab w:val="left" w:pos="642"/>
              </w:tabs>
              <w:spacing w:after="0" w:line="240" w:lineRule="auto"/>
              <w:jc w:val="center"/>
              <w:rPr>
                <w:rFonts w:ascii="Times New Roman" w:hAnsi="Times New Roman"/>
                <w:color w:val="000000"/>
                <w:sz w:val="20"/>
                <w:szCs w:val="20"/>
              </w:rPr>
            </w:pPr>
            <w:r w:rsidRPr="00F07B76">
              <w:rPr>
                <w:rFonts w:ascii="Times New Roman" w:hAnsi="Times New Roman"/>
                <w:color w:val="000000"/>
                <w:sz w:val="20"/>
                <w:szCs w:val="20"/>
              </w:rPr>
              <w:t>15,398</w:t>
            </w:r>
          </w:p>
        </w:tc>
      </w:tr>
      <w:tr w:rsidR="007E6E60" w:rsidRPr="00CC328A" w:rsidTr="004F32F7">
        <w:trPr>
          <w:trHeight w:val="317"/>
        </w:trPr>
        <w:tc>
          <w:tcPr>
            <w:tcW w:w="2805" w:type="dxa"/>
            <w:tcBorders>
              <w:left w:val="single" w:sz="4" w:space="0" w:color="auto"/>
            </w:tcBorders>
            <w:noWrap/>
            <w:vAlign w:val="bottom"/>
          </w:tcPr>
          <w:p w:rsidR="007E6E60" w:rsidRPr="00F07B76" w:rsidRDefault="007E6E60" w:rsidP="004F32F7">
            <w:pPr>
              <w:spacing w:after="0" w:line="240" w:lineRule="auto"/>
              <w:rPr>
                <w:rFonts w:ascii="Times New Roman" w:hAnsi="Times New Roman"/>
                <w:color w:val="000000"/>
                <w:sz w:val="20"/>
                <w:szCs w:val="20"/>
              </w:rPr>
            </w:pPr>
            <w:r w:rsidRPr="00F07B76">
              <w:rPr>
                <w:rFonts w:ascii="Times New Roman" w:hAnsi="Times New Roman"/>
                <w:color w:val="000000"/>
                <w:sz w:val="20"/>
                <w:szCs w:val="20"/>
              </w:rPr>
              <w:t>Adj. R-Squared</w:t>
            </w:r>
          </w:p>
        </w:tc>
        <w:tc>
          <w:tcPr>
            <w:tcW w:w="1584" w:type="dxa"/>
            <w:vAlign w:val="bottom"/>
          </w:tcPr>
          <w:p w:rsidR="007E6E60" w:rsidRPr="00F07B76" w:rsidRDefault="007E6E60" w:rsidP="004F32F7">
            <w:pPr>
              <w:tabs>
                <w:tab w:val="left" w:pos="642"/>
              </w:tabs>
              <w:spacing w:after="0" w:line="240" w:lineRule="auto"/>
              <w:jc w:val="center"/>
              <w:rPr>
                <w:rFonts w:ascii="Times New Roman" w:hAnsi="Times New Roman"/>
                <w:color w:val="000000"/>
                <w:sz w:val="20"/>
                <w:szCs w:val="20"/>
              </w:rPr>
            </w:pPr>
            <w:r w:rsidRPr="00F07B76">
              <w:rPr>
                <w:rFonts w:ascii="Times New Roman" w:hAnsi="Times New Roman"/>
                <w:color w:val="000000"/>
                <w:sz w:val="20"/>
                <w:szCs w:val="20"/>
              </w:rPr>
              <w:t>0.966</w:t>
            </w:r>
          </w:p>
        </w:tc>
        <w:tc>
          <w:tcPr>
            <w:tcW w:w="1584" w:type="dxa"/>
            <w:vAlign w:val="bottom"/>
          </w:tcPr>
          <w:p w:rsidR="007E6E60" w:rsidRPr="00F07B76" w:rsidRDefault="007E6E60" w:rsidP="004F32F7">
            <w:pPr>
              <w:tabs>
                <w:tab w:val="left" w:pos="642"/>
              </w:tabs>
              <w:spacing w:after="0" w:line="240" w:lineRule="auto"/>
              <w:jc w:val="center"/>
              <w:rPr>
                <w:rFonts w:ascii="Times New Roman" w:hAnsi="Times New Roman"/>
                <w:color w:val="000000"/>
                <w:sz w:val="20"/>
                <w:szCs w:val="20"/>
              </w:rPr>
            </w:pPr>
            <w:r w:rsidRPr="00F07B76">
              <w:rPr>
                <w:rFonts w:ascii="Times New Roman" w:hAnsi="Times New Roman"/>
                <w:color w:val="000000"/>
                <w:sz w:val="20"/>
                <w:szCs w:val="20"/>
              </w:rPr>
              <w:t>0.734</w:t>
            </w:r>
          </w:p>
        </w:tc>
        <w:tc>
          <w:tcPr>
            <w:tcW w:w="1584" w:type="dxa"/>
            <w:vAlign w:val="bottom"/>
          </w:tcPr>
          <w:p w:rsidR="007E6E60" w:rsidRPr="00F07B76" w:rsidRDefault="007E6E60" w:rsidP="004F32F7">
            <w:pPr>
              <w:tabs>
                <w:tab w:val="left" w:pos="642"/>
              </w:tabs>
              <w:spacing w:after="0" w:line="240" w:lineRule="auto"/>
              <w:jc w:val="center"/>
              <w:rPr>
                <w:rFonts w:ascii="Times New Roman" w:hAnsi="Times New Roman"/>
                <w:color w:val="000000"/>
                <w:sz w:val="20"/>
                <w:szCs w:val="20"/>
              </w:rPr>
            </w:pPr>
            <w:r w:rsidRPr="00F07B76">
              <w:rPr>
                <w:rFonts w:ascii="Times New Roman" w:hAnsi="Times New Roman"/>
                <w:color w:val="000000"/>
                <w:sz w:val="20"/>
                <w:szCs w:val="20"/>
              </w:rPr>
              <w:t>0.889</w:t>
            </w:r>
          </w:p>
        </w:tc>
        <w:tc>
          <w:tcPr>
            <w:tcW w:w="1584" w:type="dxa"/>
            <w:tcBorders>
              <w:right w:val="single" w:sz="4" w:space="0" w:color="auto"/>
            </w:tcBorders>
            <w:noWrap/>
            <w:vAlign w:val="bottom"/>
          </w:tcPr>
          <w:p w:rsidR="007E6E60" w:rsidRPr="00F07B76" w:rsidRDefault="007E6E60" w:rsidP="004F32F7">
            <w:pPr>
              <w:tabs>
                <w:tab w:val="left" w:pos="642"/>
              </w:tabs>
              <w:spacing w:after="0" w:line="240" w:lineRule="auto"/>
              <w:jc w:val="center"/>
              <w:rPr>
                <w:rFonts w:ascii="Times New Roman" w:hAnsi="Times New Roman"/>
                <w:color w:val="000000"/>
                <w:sz w:val="20"/>
                <w:szCs w:val="20"/>
              </w:rPr>
            </w:pPr>
            <w:r w:rsidRPr="00F07B76">
              <w:rPr>
                <w:rFonts w:ascii="Times New Roman" w:hAnsi="Times New Roman"/>
                <w:color w:val="000000"/>
                <w:sz w:val="20"/>
                <w:szCs w:val="20"/>
              </w:rPr>
              <w:t> </w:t>
            </w:r>
          </w:p>
        </w:tc>
      </w:tr>
      <w:tr w:rsidR="007E6E60" w:rsidRPr="00CC328A" w:rsidTr="004F32F7">
        <w:trPr>
          <w:trHeight w:val="317"/>
        </w:trPr>
        <w:tc>
          <w:tcPr>
            <w:tcW w:w="2805" w:type="dxa"/>
            <w:tcBorders>
              <w:left w:val="single" w:sz="4" w:space="0" w:color="auto"/>
            </w:tcBorders>
            <w:shd w:val="clear" w:color="000000" w:fill="F2F2F2"/>
            <w:noWrap/>
            <w:vAlign w:val="bottom"/>
          </w:tcPr>
          <w:p w:rsidR="007E6E60" w:rsidRPr="00F07B76" w:rsidRDefault="007E6E60" w:rsidP="004F32F7">
            <w:pPr>
              <w:spacing w:after="0" w:line="240" w:lineRule="auto"/>
              <w:rPr>
                <w:rFonts w:ascii="Times New Roman" w:hAnsi="Times New Roman"/>
                <w:color w:val="000000"/>
                <w:sz w:val="20"/>
                <w:szCs w:val="20"/>
              </w:rPr>
            </w:pPr>
            <w:r w:rsidRPr="00F07B76">
              <w:rPr>
                <w:rFonts w:ascii="Times New Roman" w:hAnsi="Times New Roman"/>
                <w:color w:val="000000"/>
                <w:sz w:val="20"/>
                <w:szCs w:val="20"/>
              </w:rPr>
              <w:t>Root Mean Square Error</w:t>
            </w:r>
          </w:p>
        </w:tc>
        <w:tc>
          <w:tcPr>
            <w:tcW w:w="1584" w:type="dxa"/>
            <w:shd w:val="clear" w:color="000000" w:fill="F2F2F2"/>
            <w:noWrap/>
            <w:vAlign w:val="bottom"/>
          </w:tcPr>
          <w:p w:rsidR="007E6E60" w:rsidRPr="00F07B76" w:rsidRDefault="007E6E60" w:rsidP="004F32F7">
            <w:pPr>
              <w:tabs>
                <w:tab w:val="left" w:pos="642"/>
              </w:tabs>
              <w:spacing w:after="0" w:line="240" w:lineRule="auto"/>
              <w:jc w:val="center"/>
              <w:rPr>
                <w:rFonts w:ascii="Times New Roman" w:hAnsi="Times New Roman"/>
                <w:color w:val="000000"/>
                <w:sz w:val="20"/>
                <w:szCs w:val="20"/>
              </w:rPr>
            </w:pPr>
            <w:r w:rsidRPr="00F07B76">
              <w:rPr>
                <w:rFonts w:ascii="Times New Roman" w:hAnsi="Times New Roman"/>
                <w:color w:val="000000"/>
                <w:sz w:val="20"/>
                <w:szCs w:val="20"/>
              </w:rPr>
              <w:t>0.376</w:t>
            </w:r>
          </w:p>
        </w:tc>
        <w:tc>
          <w:tcPr>
            <w:tcW w:w="1584" w:type="dxa"/>
            <w:shd w:val="clear" w:color="000000" w:fill="F2F2F2"/>
            <w:noWrap/>
            <w:vAlign w:val="bottom"/>
          </w:tcPr>
          <w:p w:rsidR="007E6E60" w:rsidRPr="00F07B76" w:rsidRDefault="007E6E60" w:rsidP="004F32F7">
            <w:pPr>
              <w:tabs>
                <w:tab w:val="left" w:pos="642"/>
              </w:tabs>
              <w:spacing w:after="0" w:line="240" w:lineRule="auto"/>
              <w:jc w:val="center"/>
              <w:rPr>
                <w:rFonts w:ascii="Times New Roman" w:hAnsi="Times New Roman"/>
                <w:color w:val="000000"/>
                <w:sz w:val="20"/>
                <w:szCs w:val="20"/>
              </w:rPr>
            </w:pPr>
            <w:r w:rsidRPr="00F07B76">
              <w:rPr>
                <w:rFonts w:ascii="Times New Roman" w:hAnsi="Times New Roman"/>
                <w:color w:val="000000"/>
                <w:sz w:val="20"/>
                <w:szCs w:val="20"/>
              </w:rPr>
              <w:t>1.046</w:t>
            </w:r>
          </w:p>
        </w:tc>
        <w:tc>
          <w:tcPr>
            <w:tcW w:w="1584" w:type="dxa"/>
            <w:shd w:val="clear" w:color="000000" w:fill="F2F2F2"/>
            <w:noWrap/>
            <w:vAlign w:val="bottom"/>
          </w:tcPr>
          <w:p w:rsidR="007E6E60" w:rsidRPr="00F07B76" w:rsidRDefault="007E6E60" w:rsidP="004F32F7">
            <w:pPr>
              <w:tabs>
                <w:tab w:val="left" w:pos="642"/>
              </w:tabs>
              <w:spacing w:after="0" w:line="240" w:lineRule="auto"/>
              <w:jc w:val="center"/>
              <w:rPr>
                <w:rFonts w:ascii="Times New Roman" w:hAnsi="Times New Roman"/>
                <w:color w:val="000000"/>
                <w:sz w:val="20"/>
                <w:szCs w:val="20"/>
              </w:rPr>
            </w:pPr>
            <w:r w:rsidRPr="00F07B76">
              <w:rPr>
                <w:rFonts w:ascii="Times New Roman" w:hAnsi="Times New Roman"/>
                <w:color w:val="000000"/>
                <w:sz w:val="20"/>
                <w:szCs w:val="20"/>
              </w:rPr>
              <w:t>0.6771</w:t>
            </w:r>
          </w:p>
        </w:tc>
        <w:tc>
          <w:tcPr>
            <w:tcW w:w="1584" w:type="dxa"/>
            <w:tcBorders>
              <w:right w:val="single" w:sz="4" w:space="0" w:color="auto"/>
            </w:tcBorders>
            <w:shd w:val="clear" w:color="000000" w:fill="F2F2F2"/>
            <w:noWrap/>
            <w:vAlign w:val="bottom"/>
          </w:tcPr>
          <w:p w:rsidR="007E6E60" w:rsidRPr="00F07B76" w:rsidRDefault="007E6E60" w:rsidP="004F32F7">
            <w:pPr>
              <w:tabs>
                <w:tab w:val="left" w:pos="642"/>
              </w:tabs>
              <w:spacing w:after="0" w:line="240" w:lineRule="auto"/>
              <w:jc w:val="center"/>
              <w:rPr>
                <w:rFonts w:ascii="Times New Roman" w:hAnsi="Times New Roman"/>
                <w:color w:val="000000"/>
                <w:sz w:val="20"/>
                <w:szCs w:val="20"/>
              </w:rPr>
            </w:pPr>
            <w:r w:rsidRPr="00F07B76">
              <w:rPr>
                <w:rFonts w:ascii="Times New Roman" w:hAnsi="Times New Roman"/>
                <w:color w:val="000000"/>
                <w:sz w:val="20"/>
                <w:szCs w:val="20"/>
              </w:rPr>
              <w:t> </w:t>
            </w:r>
          </w:p>
        </w:tc>
      </w:tr>
      <w:tr w:rsidR="007E6E60" w:rsidRPr="00CC328A" w:rsidTr="004F32F7">
        <w:trPr>
          <w:trHeight w:val="317"/>
        </w:trPr>
        <w:tc>
          <w:tcPr>
            <w:tcW w:w="2805" w:type="dxa"/>
            <w:tcBorders>
              <w:left w:val="single" w:sz="4" w:space="0" w:color="auto"/>
            </w:tcBorders>
            <w:vAlign w:val="bottom"/>
          </w:tcPr>
          <w:p w:rsidR="007E6E60" w:rsidRPr="00F07B76" w:rsidRDefault="007E6E60" w:rsidP="004F32F7">
            <w:pPr>
              <w:spacing w:after="0" w:line="240" w:lineRule="auto"/>
              <w:ind w:left="342" w:hanging="342"/>
              <w:rPr>
                <w:rFonts w:ascii="Times New Roman" w:hAnsi="Times New Roman"/>
                <w:color w:val="000000"/>
                <w:sz w:val="20"/>
                <w:szCs w:val="20"/>
              </w:rPr>
            </w:pPr>
            <w:r w:rsidRPr="00F07B76">
              <w:rPr>
                <w:rFonts w:ascii="Times New Roman" w:hAnsi="Times New Roman"/>
                <w:color w:val="000000"/>
                <w:sz w:val="20"/>
                <w:szCs w:val="20"/>
              </w:rPr>
              <w:t>Akaike Information Criterion</w:t>
            </w:r>
          </w:p>
        </w:tc>
        <w:tc>
          <w:tcPr>
            <w:tcW w:w="1584" w:type="dxa"/>
            <w:vAlign w:val="center"/>
          </w:tcPr>
          <w:p w:rsidR="007E6E60" w:rsidRPr="00F07B76" w:rsidRDefault="007E6E60" w:rsidP="004F32F7">
            <w:pPr>
              <w:tabs>
                <w:tab w:val="left" w:pos="642"/>
              </w:tabs>
              <w:spacing w:after="0" w:line="240" w:lineRule="auto"/>
              <w:jc w:val="center"/>
              <w:rPr>
                <w:rFonts w:ascii="Times New Roman" w:hAnsi="Times New Roman"/>
                <w:color w:val="000000"/>
                <w:sz w:val="20"/>
                <w:szCs w:val="20"/>
              </w:rPr>
            </w:pPr>
            <w:r w:rsidRPr="00F07B76">
              <w:rPr>
                <w:rFonts w:ascii="Times New Roman" w:hAnsi="Times New Roman"/>
                <w:color w:val="000000"/>
                <w:sz w:val="20"/>
                <w:szCs w:val="20"/>
              </w:rPr>
              <w:t>14,986.1</w:t>
            </w:r>
          </w:p>
        </w:tc>
        <w:tc>
          <w:tcPr>
            <w:tcW w:w="1584" w:type="dxa"/>
            <w:vAlign w:val="center"/>
          </w:tcPr>
          <w:p w:rsidR="007E6E60" w:rsidRPr="00F07B76" w:rsidRDefault="007E6E60" w:rsidP="004F32F7">
            <w:pPr>
              <w:tabs>
                <w:tab w:val="left" w:pos="642"/>
              </w:tabs>
              <w:spacing w:after="0" w:line="240" w:lineRule="auto"/>
              <w:jc w:val="center"/>
              <w:rPr>
                <w:rFonts w:ascii="Times New Roman" w:hAnsi="Times New Roman"/>
                <w:color w:val="000000"/>
                <w:sz w:val="20"/>
                <w:szCs w:val="20"/>
              </w:rPr>
            </w:pPr>
            <w:r w:rsidRPr="00F07B76">
              <w:rPr>
                <w:rFonts w:ascii="Times New Roman" w:hAnsi="Times New Roman"/>
                <w:color w:val="000000"/>
                <w:sz w:val="20"/>
                <w:szCs w:val="20"/>
              </w:rPr>
              <w:t>45,207.3</w:t>
            </w:r>
          </w:p>
        </w:tc>
        <w:tc>
          <w:tcPr>
            <w:tcW w:w="1584" w:type="dxa"/>
            <w:vAlign w:val="center"/>
          </w:tcPr>
          <w:p w:rsidR="007E6E60" w:rsidRPr="00F07B76" w:rsidRDefault="007E6E60" w:rsidP="004F32F7">
            <w:pPr>
              <w:tabs>
                <w:tab w:val="left" w:pos="642"/>
              </w:tabs>
              <w:spacing w:after="0" w:line="240" w:lineRule="auto"/>
              <w:jc w:val="center"/>
              <w:rPr>
                <w:rFonts w:ascii="Times New Roman" w:hAnsi="Times New Roman"/>
                <w:color w:val="000000"/>
                <w:sz w:val="20"/>
                <w:szCs w:val="20"/>
              </w:rPr>
            </w:pPr>
            <w:r w:rsidRPr="00F07B76">
              <w:rPr>
                <w:rFonts w:ascii="Times New Roman" w:hAnsi="Times New Roman"/>
                <w:color w:val="000000"/>
                <w:sz w:val="20"/>
                <w:szCs w:val="20"/>
              </w:rPr>
              <w:t>31,809.3</w:t>
            </w:r>
          </w:p>
        </w:tc>
        <w:tc>
          <w:tcPr>
            <w:tcW w:w="1584" w:type="dxa"/>
            <w:tcBorders>
              <w:right w:val="single" w:sz="4" w:space="0" w:color="auto"/>
            </w:tcBorders>
            <w:noWrap/>
            <w:vAlign w:val="center"/>
          </w:tcPr>
          <w:p w:rsidR="007E6E60" w:rsidRPr="00F07B76" w:rsidRDefault="007E6E60" w:rsidP="004F32F7">
            <w:pPr>
              <w:tabs>
                <w:tab w:val="left" w:pos="642"/>
              </w:tabs>
              <w:spacing w:after="0" w:line="240" w:lineRule="auto"/>
              <w:jc w:val="center"/>
              <w:rPr>
                <w:rFonts w:ascii="Times New Roman" w:hAnsi="Times New Roman"/>
                <w:color w:val="000000"/>
                <w:sz w:val="20"/>
                <w:szCs w:val="20"/>
              </w:rPr>
            </w:pPr>
          </w:p>
        </w:tc>
      </w:tr>
      <w:tr w:rsidR="007E6E60" w:rsidRPr="00CC328A" w:rsidTr="004F32F7">
        <w:trPr>
          <w:trHeight w:val="317"/>
        </w:trPr>
        <w:tc>
          <w:tcPr>
            <w:tcW w:w="2805" w:type="dxa"/>
            <w:tcBorders>
              <w:left w:val="single" w:sz="4" w:space="0" w:color="auto"/>
            </w:tcBorders>
            <w:shd w:val="clear" w:color="000000" w:fill="F2F2F2"/>
            <w:vAlign w:val="bottom"/>
          </w:tcPr>
          <w:p w:rsidR="007E6E60" w:rsidRPr="00F07B76" w:rsidRDefault="007E6E60" w:rsidP="004F32F7">
            <w:pPr>
              <w:spacing w:after="0" w:line="240" w:lineRule="auto"/>
              <w:ind w:left="342" w:hanging="342"/>
              <w:rPr>
                <w:rFonts w:ascii="Times New Roman" w:hAnsi="Times New Roman"/>
                <w:color w:val="000000"/>
                <w:sz w:val="20"/>
                <w:szCs w:val="20"/>
              </w:rPr>
            </w:pPr>
            <w:r w:rsidRPr="00F07B76">
              <w:rPr>
                <w:rFonts w:ascii="Times New Roman" w:hAnsi="Times New Roman"/>
                <w:color w:val="000000"/>
                <w:sz w:val="20"/>
                <w:szCs w:val="20"/>
              </w:rPr>
              <w:t>Bayesian Information Criterion</w:t>
            </w:r>
          </w:p>
        </w:tc>
        <w:tc>
          <w:tcPr>
            <w:tcW w:w="1584" w:type="dxa"/>
            <w:shd w:val="clear" w:color="000000" w:fill="F2F2F2"/>
            <w:vAlign w:val="center"/>
          </w:tcPr>
          <w:p w:rsidR="007E6E60" w:rsidRPr="00F07B76" w:rsidRDefault="007E6E60" w:rsidP="004F32F7">
            <w:pPr>
              <w:tabs>
                <w:tab w:val="left" w:pos="642"/>
              </w:tabs>
              <w:spacing w:after="0" w:line="240" w:lineRule="auto"/>
              <w:jc w:val="center"/>
              <w:rPr>
                <w:rFonts w:ascii="Times New Roman" w:hAnsi="Times New Roman"/>
                <w:color w:val="000000"/>
                <w:sz w:val="20"/>
                <w:szCs w:val="20"/>
              </w:rPr>
            </w:pPr>
            <w:r w:rsidRPr="00F07B76">
              <w:rPr>
                <w:rFonts w:ascii="Times New Roman" w:hAnsi="Times New Roman"/>
                <w:color w:val="000000"/>
                <w:sz w:val="20"/>
                <w:szCs w:val="20"/>
              </w:rPr>
              <w:t>-20,687.6</w:t>
            </w:r>
          </w:p>
        </w:tc>
        <w:tc>
          <w:tcPr>
            <w:tcW w:w="1584" w:type="dxa"/>
            <w:shd w:val="clear" w:color="000000" w:fill="F2F2F2"/>
            <w:vAlign w:val="center"/>
          </w:tcPr>
          <w:p w:rsidR="007E6E60" w:rsidRPr="00F07B76" w:rsidRDefault="007E6E60" w:rsidP="004F32F7">
            <w:pPr>
              <w:tabs>
                <w:tab w:val="left" w:pos="642"/>
              </w:tabs>
              <w:spacing w:after="0" w:line="240" w:lineRule="auto"/>
              <w:jc w:val="center"/>
              <w:rPr>
                <w:rFonts w:ascii="Times New Roman" w:hAnsi="Times New Roman"/>
                <w:color w:val="000000"/>
                <w:sz w:val="20"/>
                <w:szCs w:val="20"/>
              </w:rPr>
            </w:pPr>
            <w:r w:rsidRPr="00F07B76">
              <w:rPr>
                <w:rFonts w:ascii="Times New Roman" w:hAnsi="Times New Roman"/>
                <w:color w:val="000000"/>
                <w:sz w:val="20"/>
                <w:szCs w:val="20"/>
              </w:rPr>
              <w:t>-45,948.6</w:t>
            </w:r>
          </w:p>
        </w:tc>
        <w:tc>
          <w:tcPr>
            <w:tcW w:w="1584" w:type="dxa"/>
            <w:shd w:val="clear" w:color="000000" w:fill="F2F2F2"/>
            <w:vAlign w:val="center"/>
          </w:tcPr>
          <w:p w:rsidR="007E6E60" w:rsidRPr="00F07B76" w:rsidRDefault="007E6E60" w:rsidP="004F32F7">
            <w:pPr>
              <w:tabs>
                <w:tab w:val="left" w:pos="642"/>
              </w:tabs>
              <w:spacing w:after="0" w:line="240" w:lineRule="auto"/>
              <w:jc w:val="center"/>
              <w:rPr>
                <w:rFonts w:ascii="Times New Roman" w:hAnsi="Times New Roman"/>
                <w:color w:val="000000"/>
                <w:sz w:val="20"/>
                <w:szCs w:val="20"/>
              </w:rPr>
            </w:pPr>
            <w:r w:rsidRPr="00F07B76">
              <w:rPr>
                <w:rFonts w:ascii="Times New Roman" w:hAnsi="Times New Roman"/>
                <w:color w:val="000000"/>
                <w:sz w:val="20"/>
                <w:szCs w:val="20"/>
              </w:rPr>
              <w:t>-32,581.2</w:t>
            </w:r>
          </w:p>
        </w:tc>
        <w:tc>
          <w:tcPr>
            <w:tcW w:w="1584" w:type="dxa"/>
            <w:tcBorders>
              <w:right w:val="single" w:sz="4" w:space="0" w:color="auto"/>
            </w:tcBorders>
            <w:shd w:val="clear" w:color="000000" w:fill="F2F2F2"/>
            <w:noWrap/>
            <w:vAlign w:val="center"/>
          </w:tcPr>
          <w:p w:rsidR="007E6E60" w:rsidRPr="00F07B76" w:rsidRDefault="007E6E60" w:rsidP="004F32F7">
            <w:pPr>
              <w:tabs>
                <w:tab w:val="left" w:pos="642"/>
              </w:tabs>
              <w:spacing w:after="0" w:line="240" w:lineRule="auto"/>
              <w:jc w:val="center"/>
              <w:rPr>
                <w:rFonts w:ascii="Times New Roman" w:hAnsi="Times New Roman"/>
                <w:color w:val="000000"/>
                <w:sz w:val="20"/>
                <w:szCs w:val="20"/>
              </w:rPr>
            </w:pPr>
          </w:p>
        </w:tc>
      </w:tr>
      <w:tr w:rsidR="007E6E60" w:rsidRPr="00CC328A" w:rsidTr="004F32F7">
        <w:trPr>
          <w:trHeight w:val="317"/>
        </w:trPr>
        <w:tc>
          <w:tcPr>
            <w:tcW w:w="2805" w:type="dxa"/>
            <w:tcBorders>
              <w:left w:val="single" w:sz="4" w:space="0" w:color="auto"/>
            </w:tcBorders>
          </w:tcPr>
          <w:p w:rsidR="007E6E60" w:rsidRPr="00F07B76" w:rsidRDefault="007E6E60" w:rsidP="004F32F7">
            <w:pPr>
              <w:spacing w:after="0" w:line="240" w:lineRule="auto"/>
              <w:rPr>
                <w:rFonts w:ascii="Times New Roman" w:hAnsi="Times New Roman"/>
                <w:color w:val="000000"/>
                <w:sz w:val="20"/>
                <w:szCs w:val="20"/>
              </w:rPr>
            </w:pPr>
            <w:r w:rsidRPr="00F07B76">
              <w:rPr>
                <w:rFonts w:ascii="Times New Roman" w:hAnsi="Times New Roman"/>
                <w:color w:val="000000"/>
                <w:sz w:val="20"/>
                <w:szCs w:val="20"/>
              </w:rPr>
              <w:t>Hausman FE vs. RE χ2(44)</w:t>
            </w:r>
          </w:p>
        </w:tc>
        <w:tc>
          <w:tcPr>
            <w:tcW w:w="1584" w:type="dxa"/>
            <w:vAlign w:val="center"/>
          </w:tcPr>
          <w:p w:rsidR="007E6E60" w:rsidRPr="00F07B76" w:rsidRDefault="007E6E60" w:rsidP="004F32F7">
            <w:pPr>
              <w:tabs>
                <w:tab w:val="left" w:pos="642"/>
              </w:tabs>
              <w:spacing w:after="0" w:line="240" w:lineRule="auto"/>
              <w:jc w:val="center"/>
              <w:rPr>
                <w:rFonts w:ascii="Times New Roman" w:hAnsi="Times New Roman"/>
                <w:color w:val="000000"/>
                <w:sz w:val="20"/>
                <w:szCs w:val="20"/>
              </w:rPr>
            </w:pPr>
            <w:r w:rsidRPr="00F07B76">
              <w:rPr>
                <w:rFonts w:ascii="Times New Roman" w:hAnsi="Times New Roman"/>
                <w:color w:val="000000"/>
                <w:sz w:val="20"/>
                <w:szCs w:val="20"/>
              </w:rPr>
              <w:t>128.31</w:t>
            </w:r>
            <w:r w:rsidRPr="00F07B76">
              <w:rPr>
                <w:rFonts w:ascii="Times New Roman" w:hAnsi="Times New Roman"/>
                <w:color w:val="000000"/>
                <w:sz w:val="20"/>
                <w:szCs w:val="20"/>
                <w:vertAlign w:val="superscript"/>
              </w:rPr>
              <w:t>***</w:t>
            </w:r>
          </w:p>
        </w:tc>
        <w:tc>
          <w:tcPr>
            <w:tcW w:w="1584" w:type="dxa"/>
            <w:noWrap/>
            <w:vAlign w:val="center"/>
          </w:tcPr>
          <w:p w:rsidR="007E6E60" w:rsidRPr="00F07B76" w:rsidRDefault="007E6E60" w:rsidP="004F32F7">
            <w:pPr>
              <w:tabs>
                <w:tab w:val="left" w:pos="642"/>
              </w:tabs>
              <w:spacing w:after="0" w:line="240" w:lineRule="auto"/>
              <w:jc w:val="center"/>
              <w:rPr>
                <w:rFonts w:ascii="Times New Roman" w:hAnsi="Times New Roman"/>
                <w:color w:val="000000"/>
                <w:sz w:val="20"/>
                <w:szCs w:val="20"/>
              </w:rPr>
            </w:pPr>
          </w:p>
        </w:tc>
        <w:tc>
          <w:tcPr>
            <w:tcW w:w="1584" w:type="dxa"/>
            <w:noWrap/>
            <w:vAlign w:val="center"/>
          </w:tcPr>
          <w:p w:rsidR="007E6E60" w:rsidRPr="00F07B76" w:rsidRDefault="007E6E60" w:rsidP="004F32F7">
            <w:pPr>
              <w:tabs>
                <w:tab w:val="left" w:pos="642"/>
              </w:tabs>
              <w:spacing w:after="0" w:line="240" w:lineRule="auto"/>
              <w:jc w:val="center"/>
              <w:rPr>
                <w:rFonts w:ascii="Times New Roman" w:hAnsi="Times New Roman"/>
                <w:color w:val="000000"/>
                <w:sz w:val="20"/>
                <w:szCs w:val="20"/>
              </w:rPr>
            </w:pPr>
          </w:p>
        </w:tc>
        <w:tc>
          <w:tcPr>
            <w:tcW w:w="1584" w:type="dxa"/>
            <w:tcBorders>
              <w:right w:val="single" w:sz="4" w:space="0" w:color="auto"/>
            </w:tcBorders>
            <w:noWrap/>
            <w:vAlign w:val="center"/>
          </w:tcPr>
          <w:p w:rsidR="007E6E60" w:rsidRPr="00F07B76" w:rsidRDefault="007E6E60" w:rsidP="004F32F7">
            <w:pPr>
              <w:tabs>
                <w:tab w:val="left" w:pos="642"/>
              </w:tabs>
              <w:spacing w:after="0" w:line="240" w:lineRule="auto"/>
              <w:jc w:val="center"/>
              <w:rPr>
                <w:rFonts w:ascii="Times New Roman" w:hAnsi="Times New Roman"/>
                <w:color w:val="000000"/>
                <w:sz w:val="20"/>
                <w:szCs w:val="20"/>
              </w:rPr>
            </w:pPr>
          </w:p>
        </w:tc>
      </w:tr>
      <w:tr w:rsidR="007E6E60" w:rsidRPr="00CC328A" w:rsidTr="004F32F7">
        <w:trPr>
          <w:trHeight w:val="317"/>
        </w:trPr>
        <w:tc>
          <w:tcPr>
            <w:tcW w:w="2805" w:type="dxa"/>
            <w:tcBorders>
              <w:left w:val="single" w:sz="4" w:space="0" w:color="auto"/>
              <w:bottom w:val="single" w:sz="4" w:space="0" w:color="auto"/>
            </w:tcBorders>
            <w:shd w:val="clear" w:color="000000" w:fill="F2F2F2"/>
          </w:tcPr>
          <w:p w:rsidR="007E6E60" w:rsidRPr="00F07B76" w:rsidRDefault="007E6E60" w:rsidP="004F32F7">
            <w:pPr>
              <w:spacing w:after="0" w:line="240" w:lineRule="auto"/>
              <w:ind w:left="342" w:hanging="342"/>
              <w:rPr>
                <w:rFonts w:ascii="Times New Roman" w:hAnsi="Times New Roman"/>
                <w:color w:val="000000"/>
                <w:sz w:val="20"/>
                <w:szCs w:val="20"/>
              </w:rPr>
            </w:pPr>
            <w:r w:rsidRPr="00F07B76">
              <w:rPr>
                <w:rFonts w:ascii="Times New Roman" w:hAnsi="Times New Roman"/>
                <w:color w:val="000000"/>
                <w:sz w:val="20"/>
                <w:szCs w:val="20"/>
              </w:rPr>
              <w:t>Hausman Overidentification Test  χ2(6)</w:t>
            </w:r>
          </w:p>
        </w:tc>
        <w:tc>
          <w:tcPr>
            <w:tcW w:w="1584" w:type="dxa"/>
            <w:tcBorders>
              <w:bottom w:val="single" w:sz="4" w:space="0" w:color="auto"/>
            </w:tcBorders>
            <w:shd w:val="clear" w:color="000000" w:fill="F2F2F2"/>
            <w:vAlign w:val="center"/>
          </w:tcPr>
          <w:p w:rsidR="007E6E60" w:rsidRPr="00F07B76" w:rsidRDefault="007E6E60" w:rsidP="004F32F7">
            <w:pPr>
              <w:tabs>
                <w:tab w:val="left" w:pos="642"/>
              </w:tabs>
              <w:spacing w:after="0" w:line="240" w:lineRule="auto"/>
              <w:jc w:val="center"/>
              <w:rPr>
                <w:rFonts w:ascii="Times New Roman" w:hAnsi="Times New Roman"/>
                <w:color w:val="000000"/>
                <w:sz w:val="20"/>
                <w:szCs w:val="20"/>
              </w:rPr>
            </w:pPr>
          </w:p>
        </w:tc>
        <w:tc>
          <w:tcPr>
            <w:tcW w:w="1584" w:type="dxa"/>
            <w:tcBorders>
              <w:bottom w:val="single" w:sz="4" w:space="0" w:color="auto"/>
            </w:tcBorders>
            <w:shd w:val="clear" w:color="000000" w:fill="F2F2F2"/>
            <w:noWrap/>
            <w:vAlign w:val="center"/>
          </w:tcPr>
          <w:p w:rsidR="007E6E60" w:rsidRPr="00F07B76" w:rsidRDefault="007E6E60" w:rsidP="004F32F7">
            <w:pPr>
              <w:tabs>
                <w:tab w:val="left" w:pos="642"/>
              </w:tabs>
              <w:spacing w:after="0" w:line="240" w:lineRule="auto"/>
              <w:jc w:val="center"/>
              <w:rPr>
                <w:rFonts w:ascii="Times New Roman" w:hAnsi="Times New Roman"/>
                <w:color w:val="000000"/>
                <w:sz w:val="20"/>
                <w:szCs w:val="20"/>
              </w:rPr>
            </w:pPr>
          </w:p>
        </w:tc>
        <w:tc>
          <w:tcPr>
            <w:tcW w:w="1584" w:type="dxa"/>
            <w:tcBorders>
              <w:bottom w:val="single" w:sz="4" w:space="0" w:color="auto"/>
            </w:tcBorders>
            <w:shd w:val="clear" w:color="000000" w:fill="F2F2F2"/>
            <w:noWrap/>
            <w:vAlign w:val="center"/>
          </w:tcPr>
          <w:p w:rsidR="007E6E60" w:rsidRPr="00F07B76" w:rsidRDefault="007E6E60" w:rsidP="004F32F7">
            <w:pPr>
              <w:tabs>
                <w:tab w:val="left" w:pos="642"/>
              </w:tabs>
              <w:spacing w:after="0" w:line="240" w:lineRule="auto"/>
              <w:jc w:val="center"/>
              <w:rPr>
                <w:rFonts w:ascii="Times New Roman" w:hAnsi="Times New Roman"/>
                <w:color w:val="000000"/>
                <w:sz w:val="20"/>
                <w:szCs w:val="20"/>
              </w:rPr>
            </w:pPr>
          </w:p>
        </w:tc>
        <w:tc>
          <w:tcPr>
            <w:tcW w:w="1584" w:type="dxa"/>
            <w:tcBorders>
              <w:bottom w:val="single" w:sz="4" w:space="0" w:color="auto"/>
              <w:right w:val="single" w:sz="4" w:space="0" w:color="auto"/>
            </w:tcBorders>
            <w:shd w:val="clear" w:color="000000" w:fill="F2F2F2"/>
            <w:noWrap/>
            <w:vAlign w:val="center"/>
          </w:tcPr>
          <w:p w:rsidR="007E6E60" w:rsidRPr="00F07B76" w:rsidRDefault="007E6E60" w:rsidP="004F32F7">
            <w:pPr>
              <w:tabs>
                <w:tab w:val="left" w:pos="642"/>
              </w:tabs>
              <w:spacing w:after="0" w:line="240" w:lineRule="auto"/>
              <w:jc w:val="center"/>
              <w:rPr>
                <w:rFonts w:ascii="Times New Roman" w:hAnsi="Times New Roman"/>
                <w:color w:val="000000"/>
                <w:sz w:val="20"/>
                <w:szCs w:val="20"/>
              </w:rPr>
            </w:pPr>
            <w:r w:rsidRPr="00F07B76">
              <w:rPr>
                <w:rFonts w:ascii="Times New Roman" w:hAnsi="Times New Roman"/>
                <w:color w:val="000000"/>
                <w:sz w:val="20"/>
                <w:szCs w:val="20"/>
              </w:rPr>
              <w:t>39.928</w:t>
            </w:r>
            <w:r w:rsidRPr="00F07B76">
              <w:rPr>
                <w:rFonts w:ascii="Times New Roman" w:hAnsi="Times New Roman"/>
                <w:color w:val="000000"/>
                <w:sz w:val="20"/>
                <w:szCs w:val="20"/>
                <w:vertAlign w:val="superscript"/>
              </w:rPr>
              <w:t>***</w:t>
            </w:r>
          </w:p>
        </w:tc>
      </w:tr>
      <w:tr w:rsidR="007E6E60" w:rsidRPr="00CC328A" w:rsidTr="004F32F7">
        <w:trPr>
          <w:trHeight w:val="160"/>
        </w:trPr>
        <w:tc>
          <w:tcPr>
            <w:tcW w:w="9141" w:type="dxa"/>
            <w:gridSpan w:val="5"/>
            <w:tcBorders>
              <w:top w:val="single" w:sz="4" w:space="0" w:color="auto"/>
              <w:left w:val="single" w:sz="4" w:space="0" w:color="auto"/>
              <w:bottom w:val="single" w:sz="4" w:space="0" w:color="auto"/>
              <w:right w:val="single" w:sz="4" w:space="0" w:color="auto"/>
            </w:tcBorders>
            <w:shd w:val="clear" w:color="000000" w:fill="D8D8D8"/>
            <w:noWrap/>
            <w:vAlign w:val="bottom"/>
          </w:tcPr>
          <w:p w:rsidR="007E6E60" w:rsidRPr="00F07B76" w:rsidRDefault="007E6E60" w:rsidP="004F32F7">
            <w:pPr>
              <w:spacing w:after="0" w:line="240" w:lineRule="auto"/>
              <w:jc w:val="center"/>
              <w:rPr>
                <w:rFonts w:ascii="Times New Roman" w:hAnsi="Times New Roman"/>
                <w:color w:val="000000"/>
                <w:sz w:val="20"/>
                <w:szCs w:val="20"/>
              </w:rPr>
            </w:pPr>
            <w:r w:rsidRPr="00F07B76">
              <w:rPr>
                <w:rFonts w:ascii="Times New Roman" w:hAnsi="Times New Roman"/>
                <w:color w:val="000000"/>
                <w:sz w:val="20"/>
                <w:szCs w:val="20"/>
              </w:rPr>
              <w:t>Wald tests: </w:t>
            </w:r>
          </w:p>
        </w:tc>
      </w:tr>
      <w:tr w:rsidR="007E6E60" w:rsidRPr="00CC328A" w:rsidTr="004F32F7">
        <w:trPr>
          <w:trHeight w:val="270"/>
        </w:trPr>
        <w:tc>
          <w:tcPr>
            <w:tcW w:w="2805" w:type="dxa"/>
            <w:tcBorders>
              <w:top w:val="single" w:sz="4" w:space="0" w:color="auto"/>
              <w:left w:val="single" w:sz="4" w:space="0" w:color="auto"/>
            </w:tcBorders>
            <w:shd w:val="clear" w:color="000000" w:fill="F2F2F2"/>
            <w:noWrap/>
            <w:vAlign w:val="bottom"/>
          </w:tcPr>
          <w:p w:rsidR="007E6E60" w:rsidRPr="00F07B76" w:rsidRDefault="007E6E60" w:rsidP="004F32F7">
            <w:pPr>
              <w:spacing w:after="0" w:line="240" w:lineRule="auto"/>
              <w:rPr>
                <w:rFonts w:ascii="Times New Roman" w:hAnsi="Times New Roman"/>
                <w:color w:val="000000"/>
                <w:sz w:val="20"/>
                <w:szCs w:val="20"/>
              </w:rPr>
            </w:pPr>
            <w:r w:rsidRPr="00F07B76">
              <w:rPr>
                <w:rFonts w:ascii="Times New Roman" w:hAnsi="Times New Roman"/>
                <w:color w:val="000000"/>
                <w:sz w:val="20"/>
                <w:szCs w:val="20"/>
              </w:rPr>
              <w:t>Exporter Effect</w:t>
            </w:r>
          </w:p>
        </w:tc>
        <w:tc>
          <w:tcPr>
            <w:tcW w:w="1584" w:type="dxa"/>
            <w:tcBorders>
              <w:top w:val="single" w:sz="4" w:space="0" w:color="auto"/>
            </w:tcBorders>
            <w:shd w:val="clear" w:color="000000" w:fill="F2F2F2"/>
            <w:vAlign w:val="bottom"/>
          </w:tcPr>
          <w:p w:rsidR="007E6E60" w:rsidRPr="00F07B76" w:rsidRDefault="007E6E60" w:rsidP="004F32F7">
            <w:pPr>
              <w:tabs>
                <w:tab w:val="decimal" w:pos="597"/>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400.50***</w:t>
            </w:r>
          </w:p>
        </w:tc>
        <w:tc>
          <w:tcPr>
            <w:tcW w:w="1584" w:type="dxa"/>
            <w:tcBorders>
              <w:top w:val="single" w:sz="4" w:space="0" w:color="auto"/>
            </w:tcBorders>
            <w:shd w:val="clear" w:color="000000" w:fill="F2F2F2"/>
            <w:vAlign w:val="bottom"/>
          </w:tcPr>
          <w:p w:rsidR="007E6E60" w:rsidRPr="00F07B76" w:rsidRDefault="007E6E60" w:rsidP="004F32F7">
            <w:pPr>
              <w:tabs>
                <w:tab w:val="decimal" w:pos="597"/>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134.84***</w:t>
            </w:r>
          </w:p>
        </w:tc>
        <w:tc>
          <w:tcPr>
            <w:tcW w:w="1584" w:type="dxa"/>
            <w:tcBorders>
              <w:top w:val="single" w:sz="4" w:space="0" w:color="auto"/>
            </w:tcBorders>
            <w:shd w:val="clear" w:color="000000" w:fill="F2F2F2"/>
            <w:vAlign w:val="bottom"/>
          </w:tcPr>
          <w:p w:rsidR="007E6E60" w:rsidRPr="00F07B76" w:rsidRDefault="007E6E60" w:rsidP="004F32F7">
            <w:pPr>
              <w:tabs>
                <w:tab w:val="decimal" w:pos="597"/>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222.19***</w:t>
            </w:r>
          </w:p>
        </w:tc>
        <w:tc>
          <w:tcPr>
            <w:tcW w:w="1584" w:type="dxa"/>
            <w:tcBorders>
              <w:top w:val="single" w:sz="4" w:space="0" w:color="auto"/>
              <w:right w:val="single" w:sz="4" w:space="0" w:color="auto"/>
            </w:tcBorders>
            <w:shd w:val="clear" w:color="000000" w:fill="F2F2F2"/>
            <w:noWrap/>
            <w:vAlign w:val="bottom"/>
          </w:tcPr>
          <w:p w:rsidR="007E6E60" w:rsidRPr="00F07B76" w:rsidRDefault="007E6E60" w:rsidP="004F32F7">
            <w:pPr>
              <w:spacing w:after="0" w:line="240" w:lineRule="auto"/>
              <w:jc w:val="center"/>
              <w:rPr>
                <w:rFonts w:ascii="Times New Roman" w:hAnsi="Times New Roman"/>
                <w:color w:val="000000"/>
                <w:sz w:val="20"/>
                <w:szCs w:val="20"/>
              </w:rPr>
            </w:pPr>
            <w:r w:rsidRPr="00F07B76">
              <w:rPr>
                <w:rFonts w:ascii="Times New Roman" w:hAnsi="Times New Roman"/>
                <w:color w:val="000000"/>
                <w:sz w:val="20"/>
                <w:szCs w:val="20"/>
              </w:rPr>
              <w:t> </w:t>
            </w:r>
          </w:p>
        </w:tc>
      </w:tr>
      <w:tr w:rsidR="007E6E60" w:rsidRPr="00CC328A" w:rsidTr="004F32F7">
        <w:trPr>
          <w:trHeight w:val="270"/>
        </w:trPr>
        <w:tc>
          <w:tcPr>
            <w:tcW w:w="2805" w:type="dxa"/>
            <w:tcBorders>
              <w:left w:val="single" w:sz="4" w:space="0" w:color="auto"/>
            </w:tcBorders>
            <w:noWrap/>
            <w:vAlign w:val="bottom"/>
          </w:tcPr>
          <w:p w:rsidR="007E6E60" w:rsidRPr="00F07B76" w:rsidRDefault="007E6E60" w:rsidP="004F32F7">
            <w:pPr>
              <w:spacing w:after="0" w:line="240" w:lineRule="auto"/>
              <w:rPr>
                <w:rFonts w:ascii="Times New Roman" w:hAnsi="Times New Roman"/>
                <w:color w:val="000000"/>
                <w:sz w:val="20"/>
                <w:szCs w:val="20"/>
              </w:rPr>
            </w:pPr>
            <w:r w:rsidRPr="00F07B76">
              <w:rPr>
                <w:rFonts w:ascii="Times New Roman" w:hAnsi="Times New Roman"/>
                <w:color w:val="000000"/>
                <w:sz w:val="20"/>
                <w:szCs w:val="20"/>
              </w:rPr>
              <w:t>Importer Effect</w:t>
            </w:r>
          </w:p>
        </w:tc>
        <w:tc>
          <w:tcPr>
            <w:tcW w:w="1584" w:type="dxa"/>
            <w:vAlign w:val="bottom"/>
          </w:tcPr>
          <w:p w:rsidR="007E6E60" w:rsidRPr="00F07B76" w:rsidRDefault="007E6E60" w:rsidP="004F32F7">
            <w:pPr>
              <w:tabs>
                <w:tab w:val="decimal" w:pos="597"/>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253.04***</w:t>
            </w:r>
          </w:p>
        </w:tc>
        <w:tc>
          <w:tcPr>
            <w:tcW w:w="1584" w:type="dxa"/>
            <w:vAlign w:val="bottom"/>
          </w:tcPr>
          <w:p w:rsidR="007E6E60" w:rsidRPr="00F07B76" w:rsidRDefault="007E6E60" w:rsidP="004F32F7">
            <w:pPr>
              <w:tabs>
                <w:tab w:val="decimal" w:pos="597"/>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36.35***</w:t>
            </w:r>
          </w:p>
        </w:tc>
        <w:tc>
          <w:tcPr>
            <w:tcW w:w="1584" w:type="dxa"/>
            <w:vAlign w:val="bottom"/>
          </w:tcPr>
          <w:p w:rsidR="007E6E60" w:rsidRPr="00F07B76" w:rsidRDefault="007E6E60" w:rsidP="004F32F7">
            <w:pPr>
              <w:tabs>
                <w:tab w:val="decimal" w:pos="597"/>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128.65***</w:t>
            </w:r>
          </w:p>
        </w:tc>
        <w:tc>
          <w:tcPr>
            <w:tcW w:w="1584" w:type="dxa"/>
            <w:tcBorders>
              <w:right w:val="single" w:sz="4" w:space="0" w:color="auto"/>
            </w:tcBorders>
            <w:noWrap/>
            <w:vAlign w:val="bottom"/>
          </w:tcPr>
          <w:p w:rsidR="007E6E60" w:rsidRPr="00F07B76" w:rsidRDefault="007E6E60" w:rsidP="004F32F7">
            <w:pPr>
              <w:spacing w:after="0" w:line="240" w:lineRule="auto"/>
              <w:jc w:val="center"/>
              <w:rPr>
                <w:rFonts w:ascii="Times New Roman" w:hAnsi="Times New Roman"/>
                <w:color w:val="000000"/>
                <w:sz w:val="20"/>
                <w:szCs w:val="20"/>
              </w:rPr>
            </w:pPr>
            <w:r w:rsidRPr="00F07B76">
              <w:rPr>
                <w:rFonts w:ascii="Times New Roman" w:hAnsi="Times New Roman"/>
                <w:color w:val="000000"/>
                <w:sz w:val="20"/>
                <w:szCs w:val="20"/>
              </w:rPr>
              <w:t> </w:t>
            </w:r>
          </w:p>
        </w:tc>
      </w:tr>
      <w:tr w:rsidR="007E6E60" w:rsidRPr="00CC328A" w:rsidTr="004F32F7">
        <w:trPr>
          <w:trHeight w:val="285"/>
        </w:trPr>
        <w:tc>
          <w:tcPr>
            <w:tcW w:w="2805" w:type="dxa"/>
            <w:tcBorders>
              <w:left w:val="single" w:sz="4" w:space="0" w:color="auto"/>
            </w:tcBorders>
            <w:shd w:val="clear" w:color="000000" w:fill="F2F2F2"/>
            <w:noWrap/>
            <w:vAlign w:val="bottom"/>
          </w:tcPr>
          <w:p w:rsidR="007E6E60" w:rsidRPr="00F07B76" w:rsidRDefault="007E6E60" w:rsidP="004F32F7">
            <w:pPr>
              <w:spacing w:after="0" w:line="240" w:lineRule="auto"/>
              <w:rPr>
                <w:rFonts w:ascii="Times New Roman" w:hAnsi="Times New Roman"/>
                <w:color w:val="000000"/>
                <w:sz w:val="20"/>
                <w:szCs w:val="20"/>
              </w:rPr>
            </w:pPr>
            <w:r w:rsidRPr="00F07B76">
              <w:rPr>
                <w:rFonts w:ascii="Times New Roman" w:hAnsi="Times New Roman"/>
                <w:color w:val="000000"/>
                <w:sz w:val="20"/>
                <w:szCs w:val="20"/>
              </w:rPr>
              <w:t>Time Effect</w:t>
            </w:r>
          </w:p>
        </w:tc>
        <w:tc>
          <w:tcPr>
            <w:tcW w:w="1584" w:type="dxa"/>
            <w:shd w:val="clear" w:color="000000" w:fill="F2F2F2"/>
            <w:vAlign w:val="bottom"/>
          </w:tcPr>
          <w:p w:rsidR="007E6E60" w:rsidRPr="00F07B76" w:rsidRDefault="007E6E60" w:rsidP="004F32F7">
            <w:pPr>
              <w:tabs>
                <w:tab w:val="decimal" w:pos="597"/>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52.02***</w:t>
            </w:r>
          </w:p>
        </w:tc>
        <w:tc>
          <w:tcPr>
            <w:tcW w:w="1584" w:type="dxa"/>
            <w:shd w:val="clear" w:color="000000" w:fill="F2F2F2"/>
            <w:vAlign w:val="bottom"/>
          </w:tcPr>
          <w:p w:rsidR="007E6E60" w:rsidRPr="00F07B76" w:rsidRDefault="007E6E60" w:rsidP="004F32F7">
            <w:pPr>
              <w:tabs>
                <w:tab w:val="decimal" w:pos="597"/>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7.54***</w:t>
            </w:r>
          </w:p>
        </w:tc>
        <w:tc>
          <w:tcPr>
            <w:tcW w:w="1584" w:type="dxa"/>
            <w:shd w:val="clear" w:color="000000" w:fill="F2F2F2"/>
            <w:vAlign w:val="bottom"/>
          </w:tcPr>
          <w:p w:rsidR="007E6E60" w:rsidRPr="00F07B76" w:rsidRDefault="007E6E60" w:rsidP="004F32F7">
            <w:pPr>
              <w:tabs>
                <w:tab w:val="decimal" w:pos="597"/>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15.31***</w:t>
            </w:r>
          </w:p>
        </w:tc>
        <w:tc>
          <w:tcPr>
            <w:tcW w:w="1584" w:type="dxa"/>
            <w:tcBorders>
              <w:right w:val="single" w:sz="4" w:space="0" w:color="auto"/>
            </w:tcBorders>
            <w:shd w:val="clear" w:color="000000" w:fill="F2F2F2"/>
            <w:noWrap/>
            <w:vAlign w:val="bottom"/>
          </w:tcPr>
          <w:p w:rsidR="007E6E60" w:rsidRPr="00F07B76" w:rsidRDefault="007E6E60" w:rsidP="004F32F7">
            <w:pPr>
              <w:spacing w:after="0" w:line="240" w:lineRule="auto"/>
              <w:jc w:val="center"/>
              <w:rPr>
                <w:rFonts w:ascii="Times New Roman" w:hAnsi="Times New Roman"/>
                <w:color w:val="000000"/>
                <w:sz w:val="20"/>
                <w:szCs w:val="20"/>
              </w:rPr>
            </w:pPr>
            <w:r w:rsidRPr="00F07B76">
              <w:rPr>
                <w:rFonts w:ascii="Times New Roman" w:hAnsi="Times New Roman"/>
                <w:color w:val="000000"/>
                <w:sz w:val="20"/>
                <w:szCs w:val="20"/>
              </w:rPr>
              <w:t> </w:t>
            </w:r>
          </w:p>
        </w:tc>
      </w:tr>
      <w:tr w:rsidR="007E6E60" w:rsidRPr="00CC328A" w:rsidTr="004F32F7">
        <w:trPr>
          <w:trHeight w:val="285"/>
        </w:trPr>
        <w:tc>
          <w:tcPr>
            <w:tcW w:w="2805" w:type="dxa"/>
            <w:tcBorders>
              <w:left w:val="single" w:sz="4" w:space="0" w:color="auto"/>
            </w:tcBorders>
            <w:noWrap/>
            <w:vAlign w:val="bottom"/>
          </w:tcPr>
          <w:p w:rsidR="007E6E60" w:rsidRPr="00F07B76" w:rsidRDefault="007E6E60" w:rsidP="004F32F7">
            <w:pPr>
              <w:spacing w:after="0" w:line="240" w:lineRule="auto"/>
              <w:rPr>
                <w:rFonts w:ascii="Times New Roman" w:hAnsi="Times New Roman"/>
                <w:color w:val="000000"/>
                <w:sz w:val="20"/>
                <w:szCs w:val="20"/>
              </w:rPr>
            </w:pPr>
            <w:r w:rsidRPr="00F07B76">
              <w:rPr>
                <w:rFonts w:ascii="Times New Roman" w:hAnsi="Times New Roman"/>
                <w:color w:val="000000"/>
                <w:sz w:val="20"/>
                <w:szCs w:val="20"/>
              </w:rPr>
              <w:t>Bilateral Effect</w:t>
            </w:r>
          </w:p>
        </w:tc>
        <w:tc>
          <w:tcPr>
            <w:tcW w:w="1584" w:type="dxa"/>
            <w:vAlign w:val="bottom"/>
          </w:tcPr>
          <w:p w:rsidR="007E6E60" w:rsidRPr="00F07B76" w:rsidRDefault="007E6E60" w:rsidP="004F32F7">
            <w:pPr>
              <w:tabs>
                <w:tab w:val="decimal" w:pos="597"/>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 </w:t>
            </w:r>
          </w:p>
        </w:tc>
        <w:tc>
          <w:tcPr>
            <w:tcW w:w="1584" w:type="dxa"/>
            <w:vAlign w:val="bottom"/>
          </w:tcPr>
          <w:p w:rsidR="007E6E60" w:rsidRPr="00F07B76" w:rsidRDefault="007E6E60" w:rsidP="004F32F7">
            <w:pPr>
              <w:tabs>
                <w:tab w:val="decimal" w:pos="597"/>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 </w:t>
            </w:r>
          </w:p>
        </w:tc>
        <w:tc>
          <w:tcPr>
            <w:tcW w:w="1584" w:type="dxa"/>
            <w:vAlign w:val="bottom"/>
          </w:tcPr>
          <w:p w:rsidR="007E6E60" w:rsidRPr="00F07B76" w:rsidRDefault="007E6E60" w:rsidP="004F32F7">
            <w:pPr>
              <w:tabs>
                <w:tab w:val="decimal" w:pos="597"/>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3768.94***</w:t>
            </w:r>
          </w:p>
        </w:tc>
        <w:tc>
          <w:tcPr>
            <w:tcW w:w="1584" w:type="dxa"/>
            <w:tcBorders>
              <w:right w:val="single" w:sz="4" w:space="0" w:color="auto"/>
            </w:tcBorders>
            <w:noWrap/>
            <w:vAlign w:val="bottom"/>
          </w:tcPr>
          <w:p w:rsidR="007E6E60" w:rsidRPr="00F07B76" w:rsidRDefault="007E6E60" w:rsidP="004F32F7">
            <w:pPr>
              <w:spacing w:after="0" w:line="240" w:lineRule="auto"/>
              <w:jc w:val="center"/>
              <w:rPr>
                <w:rFonts w:ascii="Times New Roman" w:hAnsi="Times New Roman"/>
                <w:color w:val="000000"/>
                <w:sz w:val="20"/>
                <w:szCs w:val="20"/>
              </w:rPr>
            </w:pPr>
            <w:r w:rsidRPr="00F07B76">
              <w:rPr>
                <w:rFonts w:ascii="Times New Roman" w:hAnsi="Times New Roman"/>
                <w:color w:val="000000"/>
                <w:sz w:val="20"/>
                <w:szCs w:val="20"/>
              </w:rPr>
              <w:t> </w:t>
            </w:r>
          </w:p>
        </w:tc>
      </w:tr>
      <w:tr w:rsidR="007E6E60" w:rsidRPr="00CC328A" w:rsidTr="004F32F7">
        <w:trPr>
          <w:trHeight w:val="285"/>
        </w:trPr>
        <w:tc>
          <w:tcPr>
            <w:tcW w:w="2805" w:type="dxa"/>
            <w:tcBorders>
              <w:left w:val="single" w:sz="4" w:space="0" w:color="auto"/>
              <w:bottom w:val="single" w:sz="4" w:space="0" w:color="auto"/>
            </w:tcBorders>
            <w:shd w:val="clear" w:color="000000" w:fill="F2F2F2"/>
            <w:noWrap/>
            <w:vAlign w:val="bottom"/>
          </w:tcPr>
          <w:p w:rsidR="007E6E60" w:rsidRPr="00F07B76" w:rsidRDefault="007E6E60" w:rsidP="004F32F7">
            <w:pPr>
              <w:spacing w:after="0" w:line="240" w:lineRule="auto"/>
              <w:rPr>
                <w:rFonts w:ascii="Times New Roman" w:hAnsi="Times New Roman"/>
                <w:color w:val="000000"/>
                <w:sz w:val="20"/>
                <w:szCs w:val="20"/>
              </w:rPr>
            </w:pPr>
            <w:r w:rsidRPr="00F07B76">
              <w:rPr>
                <w:rFonts w:ascii="Times New Roman" w:hAnsi="Times New Roman"/>
                <w:color w:val="000000"/>
                <w:sz w:val="20"/>
                <w:szCs w:val="20"/>
              </w:rPr>
              <w:t>Bilateral Fixed Effects</w:t>
            </w:r>
          </w:p>
        </w:tc>
        <w:tc>
          <w:tcPr>
            <w:tcW w:w="1584" w:type="dxa"/>
            <w:tcBorders>
              <w:bottom w:val="single" w:sz="4" w:space="0" w:color="auto"/>
            </w:tcBorders>
            <w:shd w:val="clear" w:color="000000" w:fill="F2F2F2"/>
            <w:noWrap/>
            <w:vAlign w:val="bottom"/>
          </w:tcPr>
          <w:p w:rsidR="007E6E60" w:rsidRPr="00F07B76" w:rsidRDefault="007E6E60" w:rsidP="004F32F7">
            <w:pPr>
              <w:tabs>
                <w:tab w:val="decimal" w:pos="597"/>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296.20***</w:t>
            </w:r>
          </w:p>
        </w:tc>
        <w:tc>
          <w:tcPr>
            <w:tcW w:w="1584" w:type="dxa"/>
            <w:tcBorders>
              <w:bottom w:val="single" w:sz="4" w:space="0" w:color="auto"/>
            </w:tcBorders>
            <w:shd w:val="clear" w:color="000000" w:fill="F2F2F2"/>
            <w:noWrap/>
            <w:vAlign w:val="bottom"/>
          </w:tcPr>
          <w:p w:rsidR="007E6E60" w:rsidRPr="00F07B76" w:rsidRDefault="007E6E60" w:rsidP="004F32F7">
            <w:pPr>
              <w:tabs>
                <w:tab w:val="decimal" w:pos="597"/>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 </w:t>
            </w:r>
          </w:p>
        </w:tc>
        <w:tc>
          <w:tcPr>
            <w:tcW w:w="1584" w:type="dxa"/>
            <w:tcBorders>
              <w:bottom w:val="single" w:sz="4" w:space="0" w:color="auto"/>
            </w:tcBorders>
            <w:shd w:val="clear" w:color="000000" w:fill="F2F2F2"/>
            <w:noWrap/>
            <w:vAlign w:val="bottom"/>
          </w:tcPr>
          <w:p w:rsidR="007E6E60" w:rsidRPr="00F07B76" w:rsidRDefault="007E6E60" w:rsidP="004F32F7">
            <w:pPr>
              <w:tabs>
                <w:tab w:val="decimal" w:pos="597"/>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 </w:t>
            </w:r>
          </w:p>
        </w:tc>
        <w:tc>
          <w:tcPr>
            <w:tcW w:w="1584" w:type="dxa"/>
            <w:tcBorders>
              <w:bottom w:val="single" w:sz="4" w:space="0" w:color="auto"/>
              <w:right w:val="single" w:sz="4" w:space="0" w:color="auto"/>
            </w:tcBorders>
            <w:shd w:val="clear" w:color="000000" w:fill="F2F2F2"/>
            <w:noWrap/>
            <w:vAlign w:val="bottom"/>
          </w:tcPr>
          <w:p w:rsidR="007E6E60" w:rsidRPr="00F07B76" w:rsidRDefault="007E6E60" w:rsidP="004F32F7">
            <w:pPr>
              <w:spacing w:after="0" w:line="240" w:lineRule="auto"/>
              <w:jc w:val="center"/>
              <w:rPr>
                <w:rFonts w:ascii="Times New Roman" w:hAnsi="Times New Roman"/>
                <w:color w:val="000000"/>
                <w:sz w:val="20"/>
                <w:szCs w:val="20"/>
              </w:rPr>
            </w:pPr>
            <w:r w:rsidRPr="00F07B76">
              <w:rPr>
                <w:rFonts w:ascii="Times New Roman" w:hAnsi="Times New Roman"/>
                <w:color w:val="000000"/>
                <w:sz w:val="20"/>
                <w:szCs w:val="20"/>
              </w:rPr>
              <w:t> </w:t>
            </w:r>
          </w:p>
        </w:tc>
      </w:tr>
      <w:tr w:rsidR="007E6E60" w:rsidRPr="00CC328A" w:rsidTr="004F32F7">
        <w:trPr>
          <w:trHeight w:val="240"/>
        </w:trPr>
        <w:tc>
          <w:tcPr>
            <w:tcW w:w="9141" w:type="dxa"/>
            <w:gridSpan w:val="5"/>
            <w:tcBorders>
              <w:top w:val="single" w:sz="4" w:space="0" w:color="auto"/>
              <w:left w:val="single" w:sz="4" w:space="0" w:color="auto"/>
              <w:bottom w:val="single" w:sz="4" w:space="0" w:color="auto"/>
              <w:right w:val="single" w:sz="4" w:space="0" w:color="auto"/>
            </w:tcBorders>
            <w:shd w:val="clear" w:color="000000" w:fill="D8D8D8"/>
            <w:noWrap/>
            <w:vAlign w:val="bottom"/>
          </w:tcPr>
          <w:p w:rsidR="007E6E60" w:rsidRPr="00F07B76" w:rsidRDefault="007E6E60" w:rsidP="004F32F7">
            <w:pPr>
              <w:tabs>
                <w:tab w:val="decimal" w:pos="393"/>
              </w:tabs>
              <w:spacing w:after="0" w:line="240" w:lineRule="auto"/>
              <w:jc w:val="center"/>
              <w:rPr>
                <w:rFonts w:ascii="Times New Roman" w:hAnsi="Times New Roman"/>
                <w:color w:val="000000"/>
                <w:sz w:val="20"/>
                <w:szCs w:val="20"/>
              </w:rPr>
            </w:pPr>
            <w:r w:rsidRPr="00F07B76">
              <w:rPr>
                <w:rFonts w:ascii="Times New Roman" w:hAnsi="Times New Roman"/>
                <w:color w:val="000000"/>
                <w:sz w:val="20"/>
                <w:szCs w:val="20"/>
              </w:rPr>
              <w:t>Estimation: </w:t>
            </w:r>
          </w:p>
        </w:tc>
      </w:tr>
      <w:tr w:rsidR="007E6E60" w:rsidRPr="00CC328A" w:rsidTr="004F32F7">
        <w:trPr>
          <w:trHeight w:val="317"/>
        </w:trPr>
        <w:tc>
          <w:tcPr>
            <w:tcW w:w="2805" w:type="dxa"/>
            <w:tcBorders>
              <w:top w:val="single" w:sz="4" w:space="0" w:color="auto"/>
              <w:left w:val="single" w:sz="4" w:space="0" w:color="auto"/>
            </w:tcBorders>
            <w:shd w:val="clear" w:color="000000" w:fill="F2F2F2"/>
            <w:noWrap/>
            <w:vAlign w:val="center"/>
          </w:tcPr>
          <w:p w:rsidR="007E6E60" w:rsidRPr="00F07B76" w:rsidRDefault="007E6E60" w:rsidP="004F32F7">
            <w:pPr>
              <w:spacing w:after="0" w:line="240" w:lineRule="auto"/>
              <w:rPr>
                <w:rFonts w:ascii="Times New Roman" w:hAnsi="Times New Roman"/>
                <w:i/>
                <w:iCs/>
                <w:color w:val="000000"/>
                <w:sz w:val="20"/>
                <w:szCs w:val="20"/>
              </w:rPr>
            </w:pPr>
            <w:r w:rsidRPr="00F07B76">
              <w:rPr>
                <w:rFonts w:ascii="Times New Roman" w:hAnsi="Times New Roman"/>
                <w:i/>
                <w:iCs/>
                <w:color w:val="000000"/>
                <w:sz w:val="20"/>
                <w:szCs w:val="20"/>
              </w:rPr>
              <w:t>Constant</w:t>
            </w:r>
          </w:p>
        </w:tc>
        <w:tc>
          <w:tcPr>
            <w:tcW w:w="1584" w:type="dxa"/>
            <w:tcBorders>
              <w:top w:val="single" w:sz="4" w:space="0" w:color="auto"/>
            </w:tcBorders>
            <w:shd w:val="clear" w:color="000000" w:fill="F2F2F2"/>
            <w:noWrap/>
            <w:vAlign w:val="bottom"/>
          </w:tcPr>
          <w:p w:rsidR="007E6E60" w:rsidRPr="00F07B76" w:rsidRDefault="007E6E60" w:rsidP="004F32F7">
            <w:pPr>
              <w:tabs>
                <w:tab w:val="decimal" w:pos="402"/>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-33.550***</w:t>
            </w:r>
          </w:p>
        </w:tc>
        <w:tc>
          <w:tcPr>
            <w:tcW w:w="1584" w:type="dxa"/>
            <w:tcBorders>
              <w:top w:val="single" w:sz="4" w:space="0" w:color="auto"/>
            </w:tcBorders>
            <w:shd w:val="clear" w:color="000000" w:fill="F2F2F2"/>
            <w:noWrap/>
            <w:vAlign w:val="bottom"/>
          </w:tcPr>
          <w:p w:rsidR="007E6E60" w:rsidRPr="00F07B76" w:rsidRDefault="007E6E60" w:rsidP="004F32F7">
            <w:pPr>
              <w:tabs>
                <w:tab w:val="decimal" w:pos="393"/>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-22.892***</w:t>
            </w:r>
          </w:p>
        </w:tc>
        <w:tc>
          <w:tcPr>
            <w:tcW w:w="1584" w:type="dxa"/>
            <w:tcBorders>
              <w:top w:val="single" w:sz="4" w:space="0" w:color="auto"/>
            </w:tcBorders>
            <w:shd w:val="clear" w:color="000000" w:fill="F2F2F2"/>
            <w:noWrap/>
            <w:vAlign w:val="bottom"/>
          </w:tcPr>
          <w:p w:rsidR="007E6E60" w:rsidRPr="00F07B76" w:rsidRDefault="007E6E60" w:rsidP="004F32F7">
            <w:pPr>
              <w:tabs>
                <w:tab w:val="decimal" w:pos="399"/>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-20.226***</w:t>
            </w:r>
          </w:p>
        </w:tc>
        <w:tc>
          <w:tcPr>
            <w:tcW w:w="1584" w:type="dxa"/>
            <w:tcBorders>
              <w:top w:val="single" w:sz="4" w:space="0" w:color="auto"/>
              <w:right w:val="single" w:sz="4" w:space="0" w:color="auto"/>
            </w:tcBorders>
            <w:shd w:val="clear" w:color="000000" w:fill="F2F2F2"/>
            <w:noWrap/>
            <w:vAlign w:val="bottom"/>
          </w:tcPr>
          <w:p w:rsidR="007E6E60" w:rsidRPr="00F07B76" w:rsidRDefault="007E6E60" w:rsidP="004F32F7">
            <w:pPr>
              <w:tabs>
                <w:tab w:val="decimal" w:pos="495"/>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-39.115***</w:t>
            </w:r>
          </w:p>
        </w:tc>
      </w:tr>
      <w:tr w:rsidR="007E6E60" w:rsidRPr="00CC328A" w:rsidTr="004F32F7">
        <w:trPr>
          <w:trHeight w:val="317"/>
        </w:trPr>
        <w:tc>
          <w:tcPr>
            <w:tcW w:w="2805" w:type="dxa"/>
            <w:tcBorders>
              <w:left w:val="single" w:sz="4" w:space="0" w:color="auto"/>
            </w:tcBorders>
            <w:noWrap/>
            <w:vAlign w:val="center"/>
          </w:tcPr>
          <w:p w:rsidR="007E6E60" w:rsidRPr="00F07B76" w:rsidRDefault="007E6E60" w:rsidP="004F32F7">
            <w:pPr>
              <w:spacing w:after="0" w:line="240" w:lineRule="auto"/>
              <w:rPr>
                <w:rFonts w:ascii="Times New Roman" w:hAnsi="Times New Roman"/>
                <w:i/>
                <w:iCs/>
                <w:color w:val="000000"/>
                <w:sz w:val="20"/>
                <w:szCs w:val="20"/>
              </w:rPr>
            </w:pPr>
            <w:r w:rsidRPr="00F07B76">
              <w:rPr>
                <w:rFonts w:ascii="Times New Roman" w:hAnsi="Times New Roman"/>
                <w:i/>
                <w:iCs/>
                <w:color w:val="000000"/>
                <w:sz w:val="20"/>
                <w:szCs w:val="20"/>
              </w:rPr>
              <w:t>ln GDPit-1</w:t>
            </w:r>
          </w:p>
        </w:tc>
        <w:tc>
          <w:tcPr>
            <w:tcW w:w="1584" w:type="dxa"/>
            <w:noWrap/>
            <w:vAlign w:val="bottom"/>
          </w:tcPr>
          <w:p w:rsidR="007E6E60" w:rsidRPr="00F07B76" w:rsidRDefault="007E6E60" w:rsidP="004F32F7">
            <w:pPr>
              <w:tabs>
                <w:tab w:val="decimal" w:pos="402"/>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1.374***</w:t>
            </w:r>
          </w:p>
        </w:tc>
        <w:tc>
          <w:tcPr>
            <w:tcW w:w="1584" w:type="dxa"/>
            <w:noWrap/>
            <w:vAlign w:val="bottom"/>
          </w:tcPr>
          <w:p w:rsidR="007E6E60" w:rsidRPr="00F07B76" w:rsidRDefault="007E6E60" w:rsidP="004F32F7">
            <w:pPr>
              <w:tabs>
                <w:tab w:val="decimal" w:pos="393"/>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1.082***</w:t>
            </w:r>
          </w:p>
        </w:tc>
        <w:tc>
          <w:tcPr>
            <w:tcW w:w="1584" w:type="dxa"/>
            <w:noWrap/>
            <w:vAlign w:val="bottom"/>
          </w:tcPr>
          <w:p w:rsidR="007E6E60" w:rsidRPr="00F07B76" w:rsidRDefault="007E6E60" w:rsidP="004F32F7">
            <w:pPr>
              <w:tabs>
                <w:tab w:val="decimal" w:pos="399"/>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1.392***</w:t>
            </w:r>
          </w:p>
        </w:tc>
        <w:tc>
          <w:tcPr>
            <w:tcW w:w="1584" w:type="dxa"/>
            <w:tcBorders>
              <w:right w:val="single" w:sz="4" w:space="0" w:color="auto"/>
            </w:tcBorders>
            <w:noWrap/>
            <w:vAlign w:val="bottom"/>
          </w:tcPr>
          <w:p w:rsidR="007E6E60" w:rsidRPr="00F07B76" w:rsidRDefault="007E6E60" w:rsidP="004F32F7">
            <w:pPr>
              <w:tabs>
                <w:tab w:val="decimal" w:pos="495"/>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1.674***</w:t>
            </w:r>
          </w:p>
        </w:tc>
      </w:tr>
      <w:tr w:rsidR="007E6E60" w:rsidRPr="00CC328A" w:rsidTr="004F32F7">
        <w:trPr>
          <w:trHeight w:val="317"/>
        </w:trPr>
        <w:tc>
          <w:tcPr>
            <w:tcW w:w="2805" w:type="dxa"/>
            <w:tcBorders>
              <w:left w:val="single" w:sz="4" w:space="0" w:color="auto"/>
            </w:tcBorders>
            <w:shd w:val="clear" w:color="000000" w:fill="F2F2F2"/>
            <w:noWrap/>
            <w:vAlign w:val="center"/>
          </w:tcPr>
          <w:p w:rsidR="007E6E60" w:rsidRPr="00F07B76" w:rsidRDefault="007E6E60" w:rsidP="004F32F7">
            <w:pPr>
              <w:spacing w:after="0" w:line="240" w:lineRule="auto"/>
              <w:rPr>
                <w:rFonts w:ascii="Times New Roman" w:hAnsi="Times New Roman"/>
                <w:i/>
                <w:iCs/>
                <w:color w:val="000000"/>
                <w:sz w:val="20"/>
                <w:szCs w:val="20"/>
              </w:rPr>
            </w:pPr>
            <w:r w:rsidRPr="00F07B76">
              <w:rPr>
                <w:rFonts w:ascii="Times New Roman" w:hAnsi="Times New Roman"/>
                <w:i/>
                <w:iCs/>
                <w:color w:val="000000"/>
                <w:sz w:val="20"/>
                <w:szCs w:val="20"/>
              </w:rPr>
              <w:t>ln GDPjt-1</w:t>
            </w:r>
          </w:p>
        </w:tc>
        <w:tc>
          <w:tcPr>
            <w:tcW w:w="1584" w:type="dxa"/>
            <w:shd w:val="clear" w:color="000000" w:fill="F2F2F2"/>
            <w:noWrap/>
            <w:vAlign w:val="bottom"/>
          </w:tcPr>
          <w:p w:rsidR="007E6E60" w:rsidRPr="00F07B76" w:rsidRDefault="007E6E60" w:rsidP="004F32F7">
            <w:pPr>
              <w:tabs>
                <w:tab w:val="decimal" w:pos="402"/>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1.224***</w:t>
            </w:r>
          </w:p>
        </w:tc>
        <w:tc>
          <w:tcPr>
            <w:tcW w:w="1584" w:type="dxa"/>
            <w:shd w:val="clear" w:color="000000" w:fill="F2F2F2"/>
            <w:noWrap/>
            <w:vAlign w:val="bottom"/>
          </w:tcPr>
          <w:p w:rsidR="007E6E60" w:rsidRPr="00F07B76" w:rsidRDefault="007E6E60" w:rsidP="004F32F7">
            <w:pPr>
              <w:tabs>
                <w:tab w:val="decimal" w:pos="393"/>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0.916***</w:t>
            </w:r>
          </w:p>
        </w:tc>
        <w:tc>
          <w:tcPr>
            <w:tcW w:w="1584" w:type="dxa"/>
            <w:shd w:val="clear" w:color="000000" w:fill="F2F2F2"/>
            <w:noWrap/>
            <w:vAlign w:val="bottom"/>
          </w:tcPr>
          <w:p w:rsidR="007E6E60" w:rsidRPr="00F07B76" w:rsidRDefault="007E6E60" w:rsidP="004F32F7">
            <w:pPr>
              <w:tabs>
                <w:tab w:val="decimal" w:pos="399"/>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0.980***</w:t>
            </w:r>
          </w:p>
        </w:tc>
        <w:tc>
          <w:tcPr>
            <w:tcW w:w="1584" w:type="dxa"/>
            <w:tcBorders>
              <w:right w:val="single" w:sz="4" w:space="0" w:color="auto"/>
            </w:tcBorders>
            <w:shd w:val="clear" w:color="000000" w:fill="F2F2F2"/>
            <w:noWrap/>
            <w:vAlign w:val="bottom"/>
          </w:tcPr>
          <w:p w:rsidR="007E6E60" w:rsidRPr="00F07B76" w:rsidRDefault="007E6E60" w:rsidP="004F32F7">
            <w:pPr>
              <w:tabs>
                <w:tab w:val="decimal" w:pos="495"/>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1.318***</w:t>
            </w:r>
          </w:p>
        </w:tc>
      </w:tr>
      <w:tr w:rsidR="007E6E60" w:rsidRPr="00CC328A" w:rsidTr="004F32F7">
        <w:trPr>
          <w:trHeight w:val="317"/>
        </w:trPr>
        <w:tc>
          <w:tcPr>
            <w:tcW w:w="2805" w:type="dxa"/>
            <w:tcBorders>
              <w:left w:val="single" w:sz="4" w:space="0" w:color="auto"/>
            </w:tcBorders>
            <w:noWrap/>
            <w:vAlign w:val="center"/>
          </w:tcPr>
          <w:p w:rsidR="007E6E60" w:rsidRPr="00F07B76" w:rsidRDefault="007E6E60" w:rsidP="004F32F7">
            <w:pPr>
              <w:spacing w:after="0" w:line="240" w:lineRule="auto"/>
              <w:rPr>
                <w:rFonts w:ascii="Times New Roman" w:hAnsi="Times New Roman"/>
                <w:i/>
                <w:iCs/>
                <w:color w:val="000000"/>
                <w:sz w:val="20"/>
                <w:szCs w:val="20"/>
              </w:rPr>
            </w:pPr>
            <w:r w:rsidRPr="00F07B76">
              <w:rPr>
                <w:rFonts w:ascii="Times New Roman" w:hAnsi="Times New Roman"/>
                <w:i/>
                <w:iCs/>
                <w:color w:val="000000"/>
                <w:sz w:val="20"/>
                <w:szCs w:val="20"/>
              </w:rPr>
              <w:t>ln PPIit-1</w:t>
            </w:r>
          </w:p>
        </w:tc>
        <w:tc>
          <w:tcPr>
            <w:tcW w:w="1584" w:type="dxa"/>
            <w:noWrap/>
            <w:vAlign w:val="bottom"/>
          </w:tcPr>
          <w:p w:rsidR="007E6E60" w:rsidRPr="00F07B76" w:rsidRDefault="007E6E60" w:rsidP="004F32F7">
            <w:pPr>
              <w:tabs>
                <w:tab w:val="decimal" w:pos="402"/>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-0.581***</w:t>
            </w:r>
          </w:p>
        </w:tc>
        <w:tc>
          <w:tcPr>
            <w:tcW w:w="1584" w:type="dxa"/>
            <w:noWrap/>
            <w:vAlign w:val="bottom"/>
          </w:tcPr>
          <w:p w:rsidR="007E6E60" w:rsidRPr="00F07B76" w:rsidRDefault="007E6E60" w:rsidP="004F32F7">
            <w:pPr>
              <w:tabs>
                <w:tab w:val="decimal" w:pos="393"/>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-0.760***</w:t>
            </w:r>
          </w:p>
        </w:tc>
        <w:tc>
          <w:tcPr>
            <w:tcW w:w="1584" w:type="dxa"/>
            <w:noWrap/>
            <w:vAlign w:val="bottom"/>
          </w:tcPr>
          <w:p w:rsidR="007E6E60" w:rsidRPr="00F07B76" w:rsidRDefault="007E6E60" w:rsidP="004F32F7">
            <w:pPr>
              <w:tabs>
                <w:tab w:val="decimal" w:pos="399"/>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-0.615***</w:t>
            </w:r>
          </w:p>
        </w:tc>
        <w:tc>
          <w:tcPr>
            <w:tcW w:w="1584" w:type="dxa"/>
            <w:tcBorders>
              <w:right w:val="single" w:sz="4" w:space="0" w:color="auto"/>
            </w:tcBorders>
            <w:noWrap/>
            <w:vAlign w:val="bottom"/>
          </w:tcPr>
          <w:p w:rsidR="007E6E60" w:rsidRPr="00F07B76" w:rsidRDefault="007E6E60" w:rsidP="004F32F7">
            <w:pPr>
              <w:tabs>
                <w:tab w:val="decimal" w:pos="495"/>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-0.916***</w:t>
            </w:r>
          </w:p>
        </w:tc>
      </w:tr>
      <w:tr w:rsidR="007E6E60" w:rsidRPr="00CC328A" w:rsidTr="004F32F7">
        <w:trPr>
          <w:trHeight w:val="317"/>
        </w:trPr>
        <w:tc>
          <w:tcPr>
            <w:tcW w:w="2805" w:type="dxa"/>
            <w:tcBorders>
              <w:left w:val="single" w:sz="4" w:space="0" w:color="auto"/>
            </w:tcBorders>
            <w:shd w:val="clear" w:color="000000" w:fill="F2F2F2"/>
            <w:noWrap/>
            <w:vAlign w:val="center"/>
          </w:tcPr>
          <w:p w:rsidR="007E6E60" w:rsidRPr="00F07B76" w:rsidRDefault="007E6E60" w:rsidP="004F32F7">
            <w:pPr>
              <w:spacing w:after="0" w:line="240" w:lineRule="auto"/>
              <w:rPr>
                <w:rFonts w:ascii="Times New Roman" w:hAnsi="Times New Roman"/>
                <w:i/>
                <w:iCs/>
                <w:color w:val="000000"/>
                <w:sz w:val="20"/>
                <w:szCs w:val="20"/>
              </w:rPr>
            </w:pPr>
            <w:r w:rsidRPr="00F07B76">
              <w:rPr>
                <w:rFonts w:ascii="Times New Roman" w:hAnsi="Times New Roman"/>
                <w:i/>
                <w:iCs/>
                <w:color w:val="000000"/>
                <w:sz w:val="20"/>
                <w:szCs w:val="20"/>
              </w:rPr>
              <w:t>ln PPIjt-1</w:t>
            </w:r>
          </w:p>
        </w:tc>
        <w:tc>
          <w:tcPr>
            <w:tcW w:w="1584" w:type="dxa"/>
            <w:shd w:val="clear" w:color="000000" w:fill="F2F2F2"/>
            <w:noWrap/>
            <w:vAlign w:val="bottom"/>
          </w:tcPr>
          <w:p w:rsidR="007E6E60" w:rsidRPr="00F07B76" w:rsidRDefault="007E6E60" w:rsidP="004F32F7">
            <w:pPr>
              <w:tabs>
                <w:tab w:val="decimal" w:pos="402"/>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0.100***</w:t>
            </w:r>
          </w:p>
        </w:tc>
        <w:tc>
          <w:tcPr>
            <w:tcW w:w="1584" w:type="dxa"/>
            <w:shd w:val="clear" w:color="000000" w:fill="F2F2F2"/>
            <w:noWrap/>
            <w:vAlign w:val="bottom"/>
          </w:tcPr>
          <w:p w:rsidR="007E6E60" w:rsidRPr="00F07B76" w:rsidRDefault="007E6E60" w:rsidP="004F32F7">
            <w:pPr>
              <w:tabs>
                <w:tab w:val="decimal" w:pos="363"/>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-0.018</w:t>
            </w:r>
          </w:p>
        </w:tc>
        <w:tc>
          <w:tcPr>
            <w:tcW w:w="1584" w:type="dxa"/>
            <w:shd w:val="clear" w:color="000000" w:fill="F2F2F2"/>
            <w:noWrap/>
            <w:vAlign w:val="bottom"/>
          </w:tcPr>
          <w:p w:rsidR="007E6E60" w:rsidRPr="00F07B76" w:rsidRDefault="007E6E60" w:rsidP="004F32F7">
            <w:pPr>
              <w:tabs>
                <w:tab w:val="decimal" w:pos="399"/>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0.087***</w:t>
            </w:r>
          </w:p>
        </w:tc>
        <w:tc>
          <w:tcPr>
            <w:tcW w:w="1584" w:type="dxa"/>
            <w:tcBorders>
              <w:right w:val="single" w:sz="4" w:space="0" w:color="auto"/>
            </w:tcBorders>
            <w:shd w:val="clear" w:color="000000" w:fill="F2F2F2"/>
            <w:noWrap/>
            <w:vAlign w:val="bottom"/>
          </w:tcPr>
          <w:p w:rsidR="007E6E60" w:rsidRPr="00F07B76" w:rsidRDefault="007E6E60" w:rsidP="004F32F7">
            <w:pPr>
              <w:tabs>
                <w:tab w:val="decimal" w:pos="495"/>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0.085***</w:t>
            </w:r>
          </w:p>
        </w:tc>
      </w:tr>
      <w:tr w:rsidR="007E6E60" w:rsidRPr="00CC328A" w:rsidTr="004F32F7">
        <w:trPr>
          <w:trHeight w:val="317"/>
        </w:trPr>
        <w:tc>
          <w:tcPr>
            <w:tcW w:w="2805" w:type="dxa"/>
            <w:tcBorders>
              <w:left w:val="single" w:sz="4" w:space="0" w:color="auto"/>
            </w:tcBorders>
            <w:vAlign w:val="center"/>
          </w:tcPr>
          <w:p w:rsidR="007E6E60" w:rsidRPr="00F07B76" w:rsidRDefault="007E6E60" w:rsidP="004F32F7">
            <w:pPr>
              <w:spacing w:after="0" w:line="240" w:lineRule="auto"/>
              <w:rPr>
                <w:rFonts w:ascii="Times New Roman" w:hAnsi="Times New Roman"/>
                <w:i/>
                <w:iCs/>
                <w:color w:val="000000"/>
                <w:sz w:val="20"/>
                <w:szCs w:val="20"/>
              </w:rPr>
            </w:pPr>
            <w:r w:rsidRPr="00F07B76">
              <w:rPr>
                <w:rFonts w:ascii="Times New Roman" w:hAnsi="Times New Roman"/>
                <w:i/>
                <w:iCs/>
                <w:color w:val="000000"/>
                <w:sz w:val="20"/>
                <w:szCs w:val="20"/>
              </w:rPr>
              <w:t>ln Eijt-1</w:t>
            </w:r>
          </w:p>
        </w:tc>
        <w:tc>
          <w:tcPr>
            <w:tcW w:w="1584" w:type="dxa"/>
            <w:noWrap/>
            <w:vAlign w:val="bottom"/>
          </w:tcPr>
          <w:p w:rsidR="007E6E60" w:rsidRPr="00F07B76" w:rsidRDefault="007E6E60" w:rsidP="004F32F7">
            <w:pPr>
              <w:tabs>
                <w:tab w:val="decimal" w:pos="402"/>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-0.147***</w:t>
            </w:r>
          </w:p>
        </w:tc>
        <w:tc>
          <w:tcPr>
            <w:tcW w:w="1584" w:type="dxa"/>
            <w:noWrap/>
            <w:vAlign w:val="bottom"/>
          </w:tcPr>
          <w:p w:rsidR="007E6E60" w:rsidRPr="00F07B76" w:rsidRDefault="007E6E60" w:rsidP="004F32F7">
            <w:pPr>
              <w:tabs>
                <w:tab w:val="decimal" w:pos="363"/>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-0.110*</w:t>
            </w:r>
          </w:p>
        </w:tc>
        <w:tc>
          <w:tcPr>
            <w:tcW w:w="1584" w:type="dxa"/>
            <w:noWrap/>
            <w:vAlign w:val="bottom"/>
          </w:tcPr>
          <w:p w:rsidR="007E6E60" w:rsidRPr="00F07B76" w:rsidRDefault="007E6E60" w:rsidP="004F32F7">
            <w:pPr>
              <w:tabs>
                <w:tab w:val="decimal" w:pos="399"/>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-0.096**</w:t>
            </w:r>
          </w:p>
        </w:tc>
        <w:tc>
          <w:tcPr>
            <w:tcW w:w="1584" w:type="dxa"/>
            <w:tcBorders>
              <w:right w:val="single" w:sz="4" w:space="0" w:color="auto"/>
            </w:tcBorders>
            <w:noWrap/>
            <w:vAlign w:val="bottom"/>
          </w:tcPr>
          <w:p w:rsidR="007E6E60" w:rsidRPr="00F07B76" w:rsidRDefault="007E6E60" w:rsidP="004F32F7">
            <w:pPr>
              <w:tabs>
                <w:tab w:val="decimal" w:pos="525"/>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0.004</w:t>
            </w:r>
          </w:p>
        </w:tc>
      </w:tr>
      <w:tr w:rsidR="007E6E60" w:rsidRPr="00CC328A" w:rsidTr="004F32F7">
        <w:trPr>
          <w:trHeight w:val="317"/>
        </w:trPr>
        <w:tc>
          <w:tcPr>
            <w:tcW w:w="2805" w:type="dxa"/>
            <w:tcBorders>
              <w:left w:val="single" w:sz="4" w:space="0" w:color="auto"/>
            </w:tcBorders>
            <w:shd w:val="clear" w:color="000000" w:fill="F2F2F2"/>
            <w:noWrap/>
            <w:vAlign w:val="center"/>
          </w:tcPr>
          <w:p w:rsidR="007E6E60" w:rsidRPr="00F07B76" w:rsidRDefault="007E6E60" w:rsidP="004F32F7">
            <w:pPr>
              <w:spacing w:after="0" w:line="240" w:lineRule="auto"/>
              <w:rPr>
                <w:rFonts w:ascii="Times New Roman" w:hAnsi="Times New Roman"/>
                <w:i/>
                <w:iCs/>
                <w:color w:val="000000"/>
                <w:sz w:val="20"/>
                <w:szCs w:val="20"/>
              </w:rPr>
            </w:pPr>
            <w:r w:rsidRPr="00F07B76">
              <w:rPr>
                <w:rFonts w:ascii="Times New Roman" w:hAnsi="Times New Roman"/>
                <w:i/>
                <w:iCs/>
                <w:color w:val="000000"/>
                <w:sz w:val="20"/>
                <w:szCs w:val="20"/>
              </w:rPr>
              <w:t>Language</w:t>
            </w:r>
          </w:p>
        </w:tc>
        <w:tc>
          <w:tcPr>
            <w:tcW w:w="1584" w:type="dxa"/>
            <w:shd w:val="clear" w:color="000000" w:fill="F2F2F2"/>
            <w:noWrap/>
            <w:vAlign w:val="bottom"/>
          </w:tcPr>
          <w:p w:rsidR="007E6E60" w:rsidRPr="00F07B76" w:rsidRDefault="007E6E60" w:rsidP="004F32F7">
            <w:pPr>
              <w:tabs>
                <w:tab w:val="decimal" w:pos="402"/>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 </w:t>
            </w:r>
          </w:p>
        </w:tc>
        <w:tc>
          <w:tcPr>
            <w:tcW w:w="1584" w:type="dxa"/>
            <w:shd w:val="clear" w:color="000000" w:fill="F2F2F2"/>
            <w:noWrap/>
            <w:vAlign w:val="bottom"/>
          </w:tcPr>
          <w:p w:rsidR="007E6E60" w:rsidRPr="00F07B76" w:rsidRDefault="007E6E60" w:rsidP="004F32F7">
            <w:pPr>
              <w:tabs>
                <w:tab w:val="decimal" w:pos="393"/>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 </w:t>
            </w:r>
          </w:p>
        </w:tc>
        <w:tc>
          <w:tcPr>
            <w:tcW w:w="1584" w:type="dxa"/>
            <w:shd w:val="clear" w:color="000000" w:fill="F2F2F2"/>
            <w:noWrap/>
            <w:vAlign w:val="bottom"/>
          </w:tcPr>
          <w:p w:rsidR="007E6E60" w:rsidRPr="00F07B76" w:rsidRDefault="007E6E60" w:rsidP="004F32F7">
            <w:pPr>
              <w:tabs>
                <w:tab w:val="decimal" w:pos="399"/>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-1.039***</w:t>
            </w:r>
          </w:p>
        </w:tc>
        <w:tc>
          <w:tcPr>
            <w:tcW w:w="1584" w:type="dxa"/>
            <w:tcBorders>
              <w:right w:val="single" w:sz="4" w:space="0" w:color="auto"/>
            </w:tcBorders>
            <w:shd w:val="clear" w:color="000000" w:fill="F2F2F2"/>
            <w:noWrap/>
            <w:vAlign w:val="bottom"/>
          </w:tcPr>
          <w:p w:rsidR="007E6E60" w:rsidRPr="00F07B76" w:rsidRDefault="007E6E60" w:rsidP="004F32F7">
            <w:pPr>
              <w:tabs>
                <w:tab w:val="decimal" w:pos="525"/>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0.896**</w:t>
            </w:r>
          </w:p>
        </w:tc>
      </w:tr>
      <w:tr w:rsidR="007E6E60" w:rsidRPr="00CC328A" w:rsidTr="004F32F7">
        <w:trPr>
          <w:trHeight w:val="317"/>
        </w:trPr>
        <w:tc>
          <w:tcPr>
            <w:tcW w:w="2805" w:type="dxa"/>
            <w:tcBorders>
              <w:left w:val="single" w:sz="4" w:space="0" w:color="auto"/>
            </w:tcBorders>
            <w:noWrap/>
            <w:vAlign w:val="center"/>
          </w:tcPr>
          <w:p w:rsidR="007E6E60" w:rsidRPr="00F07B76" w:rsidRDefault="007E6E60" w:rsidP="004F32F7">
            <w:pPr>
              <w:spacing w:after="0" w:line="240" w:lineRule="auto"/>
              <w:rPr>
                <w:rFonts w:ascii="Times New Roman" w:hAnsi="Times New Roman"/>
                <w:i/>
                <w:iCs/>
                <w:color w:val="000000"/>
                <w:sz w:val="20"/>
                <w:szCs w:val="20"/>
              </w:rPr>
            </w:pPr>
            <w:r w:rsidRPr="00F07B76">
              <w:rPr>
                <w:rFonts w:ascii="Times New Roman" w:hAnsi="Times New Roman"/>
                <w:i/>
                <w:iCs/>
                <w:color w:val="000000"/>
                <w:sz w:val="20"/>
                <w:szCs w:val="20"/>
              </w:rPr>
              <w:t>Adjacency</w:t>
            </w:r>
          </w:p>
        </w:tc>
        <w:tc>
          <w:tcPr>
            <w:tcW w:w="1584" w:type="dxa"/>
            <w:noWrap/>
            <w:vAlign w:val="bottom"/>
          </w:tcPr>
          <w:p w:rsidR="007E6E60" w:rsidRPr="00F07B76" w:rsidRDefault="007E6E60" w:rsidP="004F32F7">
            <w:pPr>
              <w:tabs>
                <w:tab w:val="decimal" w:pos="402"/>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 </w:t>
            </w:r>
          </w:p>
        </w:tc>
        <w:tc>
          <w:tcPr>
            <w:tcW w:w="1584" w:type="dxa"/>
            <w:noWrap/>
            <w:vAlign w:val="bottom"/>
          </w:tcPr>
          <w:p w:rsidR="007E6E60" w:rsidRPr="00F07B76" w:rsidRDefault="007E6E60" w:rsidP="004F32F7">
            <w:pPr>
              <w:tabs>
                <w:tab w:val="decimal" w:pos="393"/>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 </w:t>
            </w:r>
          </w:p>
        </w:tc>
        <w:tc>
          <w:tcPr>
            <w:tcW w:w="1584" w:type="dxa"/>
            <w:noWrap/>
            <w:vAlign w:val="bottom"/>
          </w:tcPr>
          <w:p w:rsidR="007E6E60" w:rsidRPr="00F07B76" w:rsidRDefault="007E6E60" w:rsidP="004F32F7">
            <w:pPr>
              <w:tabs>
                <w:tab w:val="decimal" w:pos="399"/>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0.493***</w:t>
            </w:r>
          </w:p>
        </w:tc>
        <w:tc>
          <w:tcPr>
            <w:tcW w:w="1584" w:type="dxa"/>
            <w:tcBorders>
              <w:right w:val="single" w:sz="4" w:space="0" w:color="auto"/>
            </w:tcBorders>
            <w:noWrap/>
            <w:vAlign w:val="bottom"/>
          </w:tcPr>
          <w:p w:rsidR="007E6E60" w:rsidRPr="00F07B76" w:rsidRDefault="007E6E60" w:rsidP="004F32F7">
            <w:pPr>
              <w:tabs>
                <w:tab w:val="decimal" w:pos="495"/>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1.472***</w:t>
            </w:r>
          </w:p>
        </w:tc>
      </w:tr>
      <w:tr w:rsidR="007E6E60" w:rsidRPr="00CC328A" w:rsidTr="004F32F7">
        <w:trPr>
          <w:trHeight w:val="317"/>
        </w:trPr>
        <w:tc>
          <w:tcPr>
            <w:tcW w:w="2805" w:type="dxa"/>
            <w:tcBorders>
              <w:left w:val="single" w:sz="4" w:space="0" w:color="auto"/>
            </w:tcBorders>
            <w:shd w:val="clear" w:color="000000" w:fill="F2F2F2"/>
            <w:noWrap/>
            <w:vAlign w:val="center"/>
          </w:tcPr>
          <w:p w:rsidR="007E6E60" w:rsidRPr="00F07B76" w:rsidRDefault="007E6E60" w:rsidP="004F32F7">
            <w:pPr>
              <w:spacing w:after="0" w:line="240" w:lineRule="auto"/>
              <w:rPr>
                <w:rFonts w:ascii="Times New Roman" w:hAnsi="Times New Roman"/>
                <w:i/>
                <w:iCs/>
                <w:color w:val="000000"/>
                <w:sz w:val="20"/>
                <w:szCs w:val="20"/>
              </w:rPr>
            </w:pPr>
            <w:r w:rsidRPr="00F07B76">
              <w:rPr>
                <w:rFonts w:ascii="Times New Roman" w:hAnsi="Times New Roman"/>
                <w:i/>
                <w:iCs/>
                <w:color w:val="000000"/>
                <w:sz w:val="20"/>
                <w:szCs w:val="20"/>
              </w:rPr>
              <w:t>Distance</w:t>
            </w:r>
          </w:p>
        </w:tc>
        <w:tc>
          <w:tcPr>
            <w:tcW w:w="1584" w:type="dxa"/>
            <w:shd w:val="clear" w:color="000000" w:fill="F2F2F2"/>
            <w:noWrap/>
            <w:vAlign w:val="bottom"/>
          </w:tcPr>
          <w:p w:rsidR="007E6E60" w:rsidRPr="00F07B76" w:rsidRDefault="007E6E60" w:rsidP="004F32F7">
            <w:pPr>
              <w:tabs>
                <w:tab w:val="decimal" w:pos="402"/>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 </w:t>
            </w:r>
          </w:p>
        </w:tc>
        <w:tc>
          <w:tcPr>
            <w:tcW w:w="1584" w:type="dxa"/>
            <w:shd w:val="clear" w:color="000000" w:fill="F2F2F2"/>
            <w:noWrap/>
            <w:vAlign w:val="bottom"/>
          </w:tcPr>
          <w:p w:rsidR="007E6E60" w:rsidRPr="00F07B76" w:rsidRDefault="007E6E60" w:rsidP="004F32F7">
            <w:pPr>
              <w:tabs>
                <w:tab w:val="decimal" w:pos="393"/>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 </w:t>
            </w:r>
          </w:p>
        </w:tc>
        <w:tc>
          <w:tcPr>
            <w:tcW w:w="1584" w:type="dxa"/>
            <w:shd w:val="clear" w:color="000000" w:fill="F2F2F2"/>
            <w:noWrap/>
            <w:vAlign w:val="bottom"/>
          </w:tcPr>
          <w:p w:rsidR="007E6E60" w:rsidRPr="00F07B76" w:rsidRDefault="007E6E60" w:rsidP="004F32F7">
            <w:pPr>
              <w:tabs>
                <w:tab w:val="decimal" w:pos="399"/>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0.633***</w:t>
            </w:r>
          </w:p>
        </w:tc>
        <w:tc>
          <w:tcPr>
            <w:tcW w:w="1584" w:type="dxa"/>
            <w:tcBorders>
              <w:right w:val="single" w:sz="4" w:space="0" w:color="auto"/>
            </w:tcBorders>
            <w:shd w:val="clear" w:color="000000" w:fill="F2F2F2"/>
            <w:noWrap/>
            <w:vAlign w:val="bottom"/>
          </w:tcPr>
          <w:p w:rsidR="007E6E60" w:rsidRPr="00F07B76" w:rsidRDefault="007E6E60" w:rsidP="004F32F7">
            <w:pPr>
              <w:tabs>
                <w:tab w:val="decimal" w:pos="495"/>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0.000***</w:t>
            </w:r>
          </w:p>
        </w:tc>
      </w:tr>
      <w:tr w:rsidR="007E6E60" w:rsidRPr="00CC328A" w:rsidTr="004F32F7">
        <w:trPr>
          <w:trHeight w:val="317"/>
        </w:trPr>
        <w:tc>
          <w:tcPr>
            <w:tcW w:w="2805" w:type="dxa"/>
            <w:tcBorders>
              <w:left w:val="single" w:sz="4" w:space="0" w:color="auto"/>
            </w:tcBorders>
            <w:noWrap/>
            <w:vAlign w:val="center"/>
          </w:tcPr>
          <w:p w:rsidR="007E6E60" w:rsidRPr="00F07B76" w:rsidRDefault="007E6E60" w:rsidP="004F32F7">
            <w:pPr>
              <w:spacing w:after="0" w:line="240" w:lineRule="auto"/>
              <w:rPr>
                <w:rFonts w:ascii="Times New Roman" w:hAnsi="Times New Roman"/>
                <w:i/>
                <w:iCs/>
                <w:color w:val="000000"/>
                <w:sz w:val="20"/>
                <w:szCs w:val="20"/>
              </w:rPr>
            </w:pPr>
            <w:r w:rsidRPr="00F07B76">
              <w:rPr>
                <w:rFonts w:ascii="Times New Roman" w:hAnsi="Times New Roman"/>
                <w:i/>
                <w:iCs/>
                <w:color w:val="000000"/>
                <w:sz w:val="20"/>
                <w:szCs w:val="20"/>
              </w:rPr>
              <w:t>EUijt-1</w:t>
            </w:r>
          </w:p>
        </w:tc>
        <w:tc>
          <w:tcPr>
            <w:tcW w:w="1584" w:type="dxa"/>
            <w:noWrap/>
            <w:vAlign w:val="bottom"/>
          </w:tcPr>
          <w:p w:rsidR="007E6E60" w:rsidRPr="00F07B76" w:rsidRDefault="007E6E60" w:rsidP="004F32F7">
            <w:pPr>
              <w:tabs>
                <w:tab w:val="decimal" w:pos="402"/>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0.200***</w:t>
            </w:r>
          </w:p>
        </w:tc>
        <w:tc>
          <w:tcPr>
            <w:tcW w:w="1584" w:type="dxa"/>
            <w:noWrap/>
            <w:vAlign w:val="bottom"/>
          </w:tcPr>
          <w:p w:rsidR="007E6E60" w:rsidRPr="00F07B76" w:rsidRDefault="007E6E60" w:rsidP="004F32F7">
            <w:pPr>
              <w:tabs>
                <w:tab w:val="decimal" w:pos="393"/>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0.830***</w:t>
            </w:r>
          </w:p>
        </w:tc>
        <w:tc>
          <w:tcPr>
            <w:tcW w:w="1584" w:type="dxa"/>
            <w:noWrap/>
            <w:vAlign w:val="bottom"/>
          </w:tcPr>
          <w:p w:rsidR="007E6E60" w:rsidRPr="00F07B76" w:rsidRDefault="007E6E60" w:rsidP="004F32F7">
            <w:pPr>
              <w:tabs>
                <w:tab w:val="decimal" w:pos="399"/>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0.123***</w:t>
            </w:r>
          </w:p>
        </w:tc>
        <w:tc>
          <w:tcPr>
            <w:tcW w:w="1584" w:type="dxa"/>
            <w:tcBorders>
              <w:right w:val="single" w:sz="4" w:space="0" w:color="auto"/>
            </w:tcBorders>
            <w:noWrap/>
            <w:vAlign w:val="bottom"/>
          </w:tcPr>
          <w:p w:rsidR="007E6E60" w:rsidRPr="00F07B76" w:rsidRDefault="007E6E60" w:rsidP="004F32F7">
            <w:pPr>
              <w:tabs>
                <w:tab w:val="decimal" w:pos="495"/>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0.254***</w:t>
            </w:r>
          </w:p>
        </w:tc>
      </w:tr>
      <w:tr w:rsidR="007E6E60" w:rsidRPr="00CC328A" w:rsidTr="004F32F7">
        <w:trPr>
          <w:trHeight w:val="317"/>
        </w:trPr>
        <w:tc>
          <w:tcPr>
            <w:tcW w:w="2805" w:type="dxa"/>
            <w:tcBorders>
              <w:left w:val="single" w:sz="4" w:space="0" w:color="auto"/>
            </w:tcBorders>
            <w:shd w:val="clear" w:color="000000" w:fill="F2F2F2"/>
            <w:noWrap/>
            <w:vAlign w:val="center"/>
          </w:tcPr>
          <w:p w:rsidR="007E6E60" w:rsidRPr="00F07B76" w:rsidRDefault="007E6E60" w:rsidP="004F32F7">
            <w:pPr>
              <w:spacing w:after="0" w:line="240" w:lineRule="auto"/>
              <w:rPr>
                <w:rFonts w:ascii="Times New Roman" w:hAnsi="Times New Roman"/>
                <w:i/>
                <w:iCs/>
                <w:color w:val="000000"/>
                <w:sz w:val="20"/>
                <w:szCs w:val="20"/>
              </w:rPr>
            </w:pPr>
            <w:r w:rsidRPr="00F07B76">
              <w:rPr>
                <w:rFonts w:ascii="Times New Roman" w:hAnsi="Times New Roman"/>
                <w:i/>
                <w:iCs/>
                <w:color w:val="000000"/>
                <w:sz w:val="20"/>
                <w:szCs w:val="20"/>
              </w:rPr>
              <w:t>WTOijt-1</w:t>
            </w:r>
          </w:p>
        </w:tc>
        <w:tc>
          <w:tcPr>
            <w:tcW w:w="1584" w:type="dxa"/>
            <w:shd w:val="clear" w:color="000000" w:fill="F2F2F2"/>
            <w:noWrap/>
            <w:vAlign w:val="bottom"/>
          </w:tcPr>
          <w:p w:rsidR="007E6E60" w:rsidRPr="00F07B76" w:rsidRDefault="007E6E60" w:rsidP="004F32F7">
            <w:pPr>
              <w:tabs>
                <w:tab w:val="decimal" w:pos="402"/>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-0.181**</w:t>
            </w:r>
          </w:p>
        </w:tc>
        <w:tc>
          <w:tcPr>
            <w:tcW w:w="1584" w:type="dxa"/>
            <w:shd w:val="clear" w:color="000000" w:fill="F2F2F2"/>
            <w:noWrap/>
            <w:vAlign w:val="bottom"/>
          </w:tcPr>
          <w:p w:rsidR="007E6E60" w:rsidRPr="00F07B76" w:rsidRDefault="007E6E60" w:rsidP="004F32F7">
            <w:pPr>
              <w:tabs>
                <w:tab w:val="decimal" w:pos="363"/>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0.105</w:t>
            </w:r>
          </w:p>
        </w:tc>
        <w:tc>
          <w:tcPr>
            <w:tcW w:w="1584" w:type="dxa"/>
            <w:shd w:val="clear" w:color="000000" w:fill="F2F2F2"/>
            <w:noWrap/>
            <w:vAlign w:val="bottom"/>
          </w:tcPr>
          <w:p w:rsidR="007E6E60" w:rsidRPr="00F07B76" w:rsidRDefault="007E6E60" w:rsidP="004F32F7">
            <w:pPr>
              <w:tabs>
                <w:tab w:val="decimal" w:pos="489"/>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 xml:space="preserve">  -0.176  </w:t>
            </w:r>
          </w:p>
        </w:tc>
        <w:tc>
          <w:tcPr>
            <w:tcW w:w="1584" w:type="dxa"/>
            <w:tcBorders>
              <w:right w:val="single" w:sz="4" w:space="0" w:color="auto"/>
            </w:tcBorders>
            <w:shd w:val="clear" w:color="000000" w:fill="F2F2F2"/>
            <w:noWrap/>
            <w:vAlign w:val="bottom"/>
          </w:tcPr>
          <w:p w:rsidR="007E6E60" w:rsidRPr="00F07B76" w:rsidRDefault="007E6E60" w:rsidP="004F32F7">
            <w:pPr>
              <w:tabs>
                <w:tab w:val="decimal" w:pos="525"/>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0.039</w:t>
            </w:r>
          </w:p>
        </w:tc>
      </w:tr>
      <w:tr w:rsidR="007E6E60" w:rsidRPr="00CC328A" w:rsidTr="004F32F7">
        <w:trPr>
          <w:trHeight w:val="317"/>
        </w:trPr>
        <w:tc>
          <w:tcPr>
            <w:tcW w:w="2805" w:type="dxa"/>
            <w:tcBorders>
              <w:left w:val="single" w:sz="4" w:space="0" w:color="auto"/>
            </w:tcBorders>
            <w:noWrap/>
            <w:vAlign w:val="center"/>
          </w:tcPr>
          <w:p w:rsidR="007E6E60" w:rsidRPr="00F07B76" w:rsidRDefault="007E6E60" w:rsidP="004F32F7">
            <w:pPr>
              <w:spacing w:after="0" w:line="240" w:lineRule="auto"/>
              <w:rPr>
                <w:rFonts w:ascii="Times New Roman" w:hAnsi="Times New Roman"/>
                <w:i/>
                <w:iCs/>
                <w:color w:val="000000"/>
                <w:sz w:val="20"/>
                <w:szCs w:val="20"/>
              </w:rPr>
            </w:pPr>
            <w:r w:rsidRPr="00F07B76">
              <w:rPr>
                <w:rFonts w:ascii="Times New Roman" w:hAnsi="Times New Roman"/>
                <w:i/>
                <w:iCs/>
                <w:color w:val="000000"/>
                <w:sz w:val="20"/>
                <w:szCs w:val="20"/>
              </w:rPr>
              <w:t>NAFTAijt-1</w:t>
            </w:r>
          </w:p>
        </w:tc>
        <w:tc>
          <w:tcPr>
            <w:tcW w:w="1584" w:type="dxa"/>
            <w:noWrap/>
            <w:vAlign w:val="bottom"/>
          </w:tcPr>
          <w:p w:rsidR="007E6E60" w:rsidRPr="00F07B76" w:rsidRDefault="007E6E60" w:rsidP="004F32F7">
            <w:pPr>
              <w:tabs>
                <w:tab w:val="decimal" w:pos="402"/>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0.128**</w:t>
            </w:r>
          </w:p>
        </w:tc>
        <w:tc>
          <w:tcPr>
            <w:tcW w:w="1584" w:type="dxa"/>
            <w:noWrap/>
            <w:vAlign w:val="bottom"/>
          </w:tcPr>
          <w:p w:rsidR="007E6E60" w:rsidRPr="00F07B76" w:rsidRDefault="007E6E60" w:rsidP="004F32F7">
            <w:pPr>
              <w:tabs>
                <w:tab w:val="decimal" w:pos="363"/>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3.333***</w:t>
            </w:r>
          </w:p>
        </w:tc>
        <w:tc>
          <w:tcPr>
            <w:tcW w:w="1584" w:type="dxa"/>
            <w:noWrap/>
            <w:vAlign w:val="bottom"/>
          </w:tcPr>
          <w:p w:rsidR="007E6E60" w:rsidRPr="00F07B76" w:rsidRDefault="007E6E60" w:rsidP="004F32F7">
            <w:pPr>
              <w:tabs>
                <w:tab w:val="decimal" w:pos="399"/>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0.559***</w:t>
            </w:r>
          </w:p>
        </w:tc>
        <w:tc>
          <w:tcPr>
            <w:tcW w:w="1584" w:type="dxa"/>
            <w:tcBorders>
              <w:right w:val="single" w:sz="4" w:space="0" w:color="auto"/>
            </w:tcBorders>
            <w:noWrap/>
            <w:vAlign w:val="bottom"/>
          </w:tcPr>
          <w:p w:rsidR="007E6E60" w:rsidRPr="00F07B76" w:rsidRDefault="007E6E60" w:rsidP="004F32F7">
            <w:pPr>
              <w:tabs>
                <w:tab w:val="decimal" w:pos="525"/>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0.080</w:t>
            </w:r>
          </w:p>
        </w:tc>
      </w:tr>
      <w:tr w:rsidR="007E6E60" w:rsidRPr="00CC328A" w:rsidTr="004F32F7">
        <w:trPr>
          <w:trHeight w:val="317"/>
        </w:trPr>
        <w:tc>
          <w:tcPr>
            <w:tcW w:w="2805" w:type="dxa"/>
            <w:tcBorders>
              <w:left w:val="single" w:sz="4" w:space="0" w:color="auto"/>
            </w:tcBorders>
            <w:shd w:val="clear" w:color="000000" w:fill="F2F2F2"/>
            <w:noWrap/>
            <w:vAlign w:val="center"/>
          </w:tcPr>
          <w:p w:rsidR="007E6E60" w:rsidRPr="00F07B76" w:rsidRDefault="007E6E60" w:rsidP="004F32F7">
            <w:pPr>
              <w:spacing w:after="0" w:line="240" w:lineRule="auto"/>
              <w:rPr>
                <w:rFonts w:ascii="Times New Roman" w:hAnsi="Times New Roman"/>
                <w:i/>
                <w:iCs/>
                <w:color w:val="000000"/>
                <w:sz w:val="20"/>
                <w:szCs w:val="20"/>
              </w:rPr>
            </w:pPr>
            <w:r w:rsidRPr="00F07B76">
              <w:rPr>
                <w:rFonts w:ascii="Times New Roman" w:hAnsi="Times New Roman"/>
                <w:i/>
                <w:iCs/>
                <w:color w:val="000000"/>
                <w:sz w:val="20"/>
                <w:szCs w:val="20"/>
              </w:rPr>
              <w:t>EFTAijt-1</w:t>
            </w:r>
          </w:p>
        </w:tc>
        <w:tc>
          <w:tcPr>
            <w:tcW w:w="1584" w:type="dxa"/>
            <w:shd w:val="clear" w:color="000000" w:fill="F2F2F2"/>
            <w:noWrap/>
            <w:vAlign w:val="bottom"/>
          </w:tcPr>
          <w:p w:rsidR="007E6E60" w:rsidRPr="00F07B76" w:rsidRDefault="007E6E60" w:rsidP="004F32F7">
            <w:pPr>
              <w:tabs>
                <w:tab w:val="decimal" w:pos="402"/>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 </w:t>
            </w:r>
          </w:p>
        </w:tc>
        <w:tc>
          <w:tcPr>
            <w:tcW w:w="1584" w:type="dxa"/>
            <w:shd w:val="clear" w:color="000000" w:fill="F2F2F2"/>
            <w:noWrap/>
            <w:vAlign w:val="bottom"/>
          </w:tcPr>
          <w:p w:rsidR="007E6E60" w:rsidRPr="00F07B76" w:rsidRDefault="007E6E60" w:rsidP="004F32F7">
            <w:pPr>
              <w:tabs>
                <w:tab w:val="decimal" w:pos="393"/>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 </w:t>
            </w:r>
          </w:p>
        </w:tc>
        <w:tc>
          <w:tcPr>
            <w:tcW w:w="1584" w:type="dxa"/>
            <w:shd w:val="clear" w:color="000000" w:fill="F2F2F2"/>
            <w:noWrap/>
            <w:vAlign w:val="bottom"/>
          </w:tcPr>
          <w:p w:rsidR="007E6E60" w:rsidRPr="00F07B76" w:rsidRDefault="007E6E60" w:rsidP="004F32F7">
            <w:pPr>
              <w:tabs>
                <w:tab w:val="decimal" w:pos="399"/>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-0.422***</w:t>
            </w:r>
          </w:p>
        </w:tc>
        <w:tc>
          <w:tcPr>
            <w:tcW w:w="1584" w:type="dxa"/>
            <w:tcBorders>
              <w:right w:val="single" w:sz="4" w:space="0" w:color="auto"/>
            </w:tcBorders>
            <w:shd w:val="clear" w:color="000000" w:fill="F2F2F2"/>
            <w:noWrap/>
            <w:vAlign w:val="bottom"/>
          </w:tcPr>
          <w:p w:rsidR="007E6E60" w:rsidRPr="00F07B76" w:rsidRDefault="007E6E60" w:rsidP="004F32F7">
            <w:pPr>
              <w:tabs>
                <w:tab w:val="decimal" w:pos="495"/>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 </w:t>
            </w:r>
          </w:p>
        </w:tc>
      </w:tr>
      <w:tr w:rsidR="007E6E60" w:rsidRPr="00CC328A" w:rsidTr="004F32F7">
        <w:trPr>
          <w:trHeight w:val="317"/>
        </w:trPr>
        <w:tc>
          <w:tcPr>
            <w:tcW w:w="2805" w:type="dxa"/>
            <w:tcBorders>
              <w:left w:val="single" w:sz="4" w:space="0" w:color="auto"/>
            </w:tcBorders>
            <w:noWrap/>
            <w:vAlign w:val="center"/>
          </w:tcPr>
          <w:p w:rsidR="007E6E60" w:rsidRPr="00F07B76" w:rsidRDefault="007E6E60" w:rsidP="004F32F7">
            <w:pPr>
              <w:spacing w:after="0" w:line="240" w:lineRule="auto"/>
              <w:rPr>
                <w:rFonts w:ascii="Times New Roman" w:hAnsi="Times New Roman"/>
                <w:i/>
                <w:iCs/>
                <w:color w:val="000000"/>
                <w:sz w:val="20"/>
                <w:szCs w:val="20"/>
              </w:rPr>
            </w:pPr>
            <w:r w:rsidRPr="00F07B76">
              <w:rPr>
                <w:rFonts w:ascii="Times New Roman" w:hAnsi="Times New Roman"/>
                <w:i/>
                <w:iCs/>
                <w:color w:val="000000"/>
                <w:sz w:val="20"/>
                <w:szCs w:val="20"/>
              </w:rPr>
              <w:t>ln BusCycle it-1</w:t>
            </w:r>
          </w:p>
        </w:tc>
        <w:tc>
          <w:tcPr>
            <w:tcW w:w="1584" w:type="dxa"/>
            <w:noWrap/>
            <w:vAlign w:val="bottom"/>
          </w:tcPr>
          <w:p w:rsidR="007E6E60" w:rsidRPr="00F07B76" w:rsidRDefault="007E6E60" w:rsidP="004F32F7">
            <w:pPr>
              <w:tabs>
                <w:tab w:val="decimal" w:pos="402"/>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0.471***</w:t>
            </w:r>
          </w:p>
        </w:tc>
        <w:tc>
          <w:tcPr>
            <w:tcW w:w="1584" w:type="dxa"/>
            <w:noWrap/>
            <w:vAlign w:val="bottom"/>
          </w:tcPr>
          <w:p w:rsidR="007E6E60" w:rsidRPr="00F07B76" w:rsidRDefault="007E6E60" w:rsidP="004F32F7">
            <w:pPr>
              <w:tabs>
                <w:tab w:val="decimal" w:pos="363"/>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0.494**</w:t>
            </w:r>
          </w:p>
        </w:tc>
        <w:tc>
          <w:tcPr>
            <w:tcW w:w="1584" w:type="dxa"/>
            <w:noWrap/>
            <w:vAlign w:val="bottom"/>
          </w:tcPr>
          <w:p w:rsidR="007E6E60" w:rsidRPr="00F07B76" w:rsidRDefault="007E6E60" w:rsidP="004F32F7">
            <w:pPr>
              <w:tabs>
                <w:tab w:val="decimal" w:pos="399"/>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0.493***</w:t>
            </w:r>
          </w:p>
        </w:tc>
        <w:tc>
          <w:tcPr>
            <w:tcW w:w="1584" w:type="dxa"/>
            <w:tcBorders>
              <w:right w:val="single" w:sz="4" w:space="0" w:color="auto"/>
            </w:tcBorders>
            <w:noWrap/>
            <w:vAlign w:val="bottom"/>
          </w:tcPr>
          <w:p w:rsidR="007E6E60" w:rsidRPr="00F07B76" w:rsidRDefault="007E6E60" w:rsidP="004F32F7">
            <w:pPr>
              <w:tabs>
                <w:tab w:val="decimal" w:pos="525"/>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0.179**</w:t>
            </w:r>
          </w:p>
        </w:tc>
      </w:tr>
      <w:tr w:rsidR="007E6E60" w:rsidRPr="00CC328A" w:rsidTr="004F32F7">
        <w:trPr>
          <w:trHeight w:val="317"/>
        </w:trPr>
        <w:tc>
          <w:tcPr>
            <w:tcW w:w="2805" w:type="dxa"/>
            <w:tcBorders>
              <w:left w:val="single" w:sz="4" w:space="0" w:color="auto"/>
              <w:bottom w:val="single" w:sz="4" w:space="0" w:color="auto"/>
            </w:tcBorders>
            <w:shd w:val="clear" w:color="000000" w:fill="F2F2F2"/>
            <w:noWrap/>
            <w:vAlign w:val="center"/>
          </w:tcPr>
          <w:p w:rsidR="007E6E60" w:rsidRPr="00F07B76" w:rsidRDefault="007E6E60" w:rsidP="004F32F7">
            <w:pPr>
              <w:spacing w:after="0" w:line="240" w:lineRule="auto"/>
              <w:rPr>
                <w:rFonts w:ascii="Times New Roman" w:hAnsi="Times New Roman"/>
                <w:i/>
                <w:iCs/>
                <w:color w:val="000000"/>
                <w:sz w:val="20"/>
                <w:szCs w:val="20"/>
              </w:rPr>
            </w:pPr>
            <w:r w:rsidRPr="00F07B76">
              <w:rPr>
                <w:rFonts w:ascii="Times New Roman" w:hAnsi="Times New Roman"/>
                <w:i/>
                <w:iCs/>
                <w:color w:val="000000"/>
                <w:sz w:val="20"/>
                <w:szCs w:val="20"/>
              </w:rPr>
              <w:t>ln BusCycle jt-1</w:t>
            </w:r>
          </w:p>
        </w:tc>
        <w:tc>
          <w:tcPr>
            <w:tcW w:w="1584" w:type="dxa"/>
            <w:tcBorders>
              <w:bottom w:val="single" w:sz="4" w:space="0" w:color="auto"/>
            </w:tcBorders>
            <w:shd w:val="clear" w:color="000000" w:fill="F2F2F2"/>
            <w:noWrap/>
            <w:vAlign w:val="bottom"/>
          </w:tcPr>
          <w:p w:rsidR="007E6E60" w:rsidRPr="00F07B76" w:rsidRDefault="007E6E60" w:rsidP="004F32F7">
            <w:pPr>
              <w:tabs>
                <w:tab w:val="decimal" w:pos="402"/>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0.666***</w:t>
            </w:r>
          </w:p>
        </w:tc>
        <w:tc>
          <w:tcPr>
            <w:tcW w:w="1584" w:type="dxa"/>
            <w:tcBorders>
              <w:bottom w:val="single" w:sz="4" w:space="0" w:color="auto"/>
            </w:tcBorders>
            <w:shd w:val="clear" w:color="000000" w:fill="F2F2F2"/>
            <w:noWrap/>
            <w:vAlign w:val="bottom"/>
          </w:tcPr>
          <w:p w:rsidR="007E6E60" w:rsidRPr="00F07B76" w:rsidRDefault="007E6E60" w:rsidP="004F32F7">
            <w:pPr>
              <w:tabs>
                <w:tab w:val="decimal" w:pos="393"/>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0.882***</w:t>
            </w:r>
          </w:p>
        </w:tc>
        <w:tc>
          <w:tcPr>
            <w:tcW w:w="1584" w:type="dxa"/>
            <w:tcBorders>
              <w:bottom w:val="single" w:sz="4" w:space="0" w:color="auto"/>
            </w:tcBorders>
            <w:shd w:val="clear" w:color="000000" w:fill="F2F2F2"/>
            <w:noWrap/>
            <w:vAlign w:val="bottom"/>
          </w:tcPr>
          <w:p w:rsidR="007E6E60" w:rsidRPr="00F07B76" w:rsidRDefault="007E6E60" w:rsidP="004F32F7">
            <w:pPr>
              <w:tabs>
                <w:tab w:val="decimal" w:pos="399"/>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1.124***</w:t>
            </w:r>
          </w:p>
        </w:tc>
        <w:tc>
          <w:tcPr>
            <w:tcW w:w="1584" w:type="dxa"/>
            <w:tcBorders>
              <w:bottom w:val="single" w:sz="4" w:space="0" w:color="auto"/>
              <w:right w:val="single" w:sz="4" w:space="0" w:color="auto"/>
            </w:tcBorders>
            <w:shd w:val="clear" w:color="000000" w:fill="F2F2F2"/>
            <w:noWrap/>
            <w:vAlign w:val="bottom"/>
          </w:tcPr>
          <w:p w:rsidR="007E6E60" w:rsidRPr="00F07B76" w:rsidRDefault="007E6E60" w:rsidP="004F32F7">
            <w:pPr>
              <w:tabs>
                <w:tab w:val="decimal" w:pos="495"/>
              </w:tabs>
              <w:spacing w:after="0" w:line="240" w:lineRule="auto"/>
              <w:rPr>
                <w:rFonts w:ascii="Times New Roman" w:hAnsi="Times New Roman"/>
                <w:color w:val="000000"/>
                <w:sz w:val="20"/>
                <w:szCs w:val="20"/>
              </w:rPr>
            </w:pPr>
            <w:r w:rsidRPr="00F07B76">
              <w:rPr>
                <w:rFonts w:ascii="Times New Roman" w:hAnsi="Times New Roman"/>
                <w:color w:val="000000"/>
                <w:sz w:val="20"/>
                <w:szCs w:val="20"/>
              </w:rPr>
              <w:t>0.592***</w:t>
            </w:r>
          </w:p>
        </w:tc>
      </w:tr>
    </w:tbl>
    <w:p w:rsidR="007E6E60" w:rsidRDefault="007E6E60" w:rsidP="007E6E60">
      <w:pPr>
        <w:pStyle w:val="Body"/>
        <w:spacing w:line="240" w:lineRule="auto"/>
        <w:ind w:firstLine="0"/>
        <w:rPr>
          <w:rFonts w:ascii="Calibri" w:hAnsi="Calibri"/>
          <w:sz w:val="18"/>
          <w:szCs w:val="16"/>
          <w:vertAlign w:val="superscript"/>
        </w:rPr>
      </w:pPr>
    </w:p>
    <w:p w:rsidR="007E6E60" w:rsidRPr="00A54872" w:rsidRDefault="007E6E60" w:rsidP="007E6E60">
      <w:pPr>
        <w:pStyle w:val="Body"/>
        <w:spacing w:line="240" w:lineRule="auto"/>
        <w:ind w:firstLine="0"/>
        <w:rPr>
          <w:sz w:val="20"/>
          <w:szCs w:val="20"/>
        </w:rPr>
      </w:pPr>
      <w:r w:rsidRPr="00F2541D">
        <w:rPr>
          <w:rFonts w:ascii="Calibri" w:hAnsi="Calibri"/>
          <w:sz w:val="18"/>
          <w:szCs w:val="16"/>
          <w:vertAlign w:val="superscript"/>
        </w:rPr>
        <w:t>*</w:t>
      </w:r>
      <w:r w:rsidRPr="001D224A">
        <w:rPr>
          <w:sz w:val="16"/>
          <w:szCs w:val="16"/>
        </w:rPr>
        <w:t xml:space="preserve"> </w:t>
      </w:r>
      <w:r w:rsidRPr="00A54872">
        <w:rPr>
          <w:sz w:val="20"/>
          <w:szCs w:val="20"/>
        </w:rPr>
        <w:t xml:space="preserve">significant at 10%; </w:t>
      </w:r>
      <w:r w:rsidRPr="00A54872">
        <w:rPr>
          <w:rFonts w:ascii="Calibri" w:hAnsi="Calibri"/>
          <w:sz w:val="20"/>
          <w:szCs w:val="20"/>
          <w:vertAlign w:val="superscript"/>
        </w:rPr>
        <w:t>**</w:t>
      </w:r>
      <w:r w:rsidRPr="00A54872">
        <w:rPr>
          <w:sz w:val="20"/>
          <w:szCs w:val="20"/>
        </w:rPr>
        <w:t xml:space="preserve"> significant at 5%; </w:t>
      </w:r>
      <w:r w:rsidRPr="00A54872">
        <w:rPr>
          <w:rFonts w:ascii="Calibri" w:hAnsi="Calibri"/>
          <w:color w:val="000000"/>
          <w:sz w:val="20"/>
          <w:szCs w:val="20"/>
          <w:vertAlign w:val="superscript"/>
        </w:rPr>
        <w:t>***</w:t>
      </w:r>
      <w:r w:rsidRPr="00A54872">
        <w:rPr>
          <w:sz w:val="20"/>
          <w:szCs w:val="20"/>
        </w:rPr>
        <w:t xml:space="preserve"> significant at 1%</w:t>
      </w:r>
    </w:p>
    <w:p w:rsidR="007E6E60" w:rsidRDefault="007E6E60" w:rsidP="007E6E60">
      <w:pPr>
        <w:spacing w:after="0" w:line="240" w:lineRule="auto"/>
        <w:rPr>
          <w:rFonts w:ascii="Times New Roman" w:hAnsi="Times New Roman"/>
          <w:sz w:val="16"/>
          <w:szCs w:val="16"/>
        </w:rPr>
      </w:pPr>
      <w:bookmarkStart w:id="21" w:name="_GoBack"/>
      <w:bookmarkEnd w:id="21"/>
    </w:p>
    <w:p w:rsidR="00781292" w:rsidRPr="00781292" w:rsidRDefault="00781292" w:rsidP="00781292">
      <w:pPr>
        <w:pStyle w:val="Body"/>
        <w:spacing w:line="240" w:lineRule="auto"/>
        <w:ind w:firstLine="0"/>
        <w:jc w:val="left"/>
      </w:pPr>
    </w:p>
    <w:sectPr w:rsidR="00781292" w:rsidRPr="00781292" w:rsidSect="00D31B32">
      <w:headerReference w:type="default" r:id="rId19"/>
      <w:footerReference w:type="default" r:id="rId20"/>
      <w:pgSz w:w="12240" w:h="15840"/>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1C1" w:rsidRDefault="00DE11C1" w:rsidP="0079622E">
      <w:pPr>
        <w:spacing w:after="0" w:line="240" w:lineRule="auto"/>
      </w:pPr>
      <w:r>
        <w:separator/>
      </w:r>
    </w:p>
  </w:endnote>
  <w:endnote w:type="continuationSeparator" w:id="0">
    <w:p w:rsidR="00DE11C1" w:rsidRDefault="00DE11C1" w:rsidP="0079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ovarese-Medium">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AB" w:rsidRDefault="00EB7CAB" w:rsidP="004C2F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7CAB" w:rsidRDefault="00EB7CAB" w:rsidP="004C2F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AB" w:rsidRDefault="00EB7CAB" w:rsidP="004C2F9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AB" w:rsidRDefault="00EB7CAB">
    <w:pPr>
      <w:pStyle w:val="Footer"/>
    </w:pPr>
    <w:r>
      <w:rPr>
        <w:noProof/>
      </w:rPr>
      <mc:AlternateContent>
        <mc:Choice Requires="wps">
          <w:drawing>
            <wp:anchor distT="0" distB="0" distL="114300" distR="114300" simplePos="0" relativeHeight="251659264" behindDoc="0" locked="0" layoutInCell="0" allowOverlap="1" wp14:anchorId="2E3258B1" wp14:editId="5C815B49">
              <wp:simplePos x="0" y="0"/>
              <wp:positionH relativeFrom="rightMargin">
                <wp:posOffset>-228600</wp:posOffset>
              </wp:positionH>
              <wp:positionV relativeFrom="page">
                <wp:posOffset>6772275</wp:posOffset>
              </wp:positionV>
              <wp:extent cx="762000" cy="895350"/>
              <wp:effectExtent l="0" t="0" r="0" b="0"/>
              <wp:wrapNone/>
              <wp:docPr id="5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sz w:val="24"/>
                              <w:szCs w:val="24"/>
                            </w:rPr>
                            <w:id w:val="-1131474261"/>
                            <w:docPartObj>
                              <w:docPartGallery w:val="Page Numbers (Margins)"/>
                              <w:docPartUnique/>
                            </w:docPartObj>
                          </w:sdtPr>
                          <w:sdtEndPr/>
                          <w:sdtContent>
                            <w:p w:rsidR="00EB7CAB" w:rsidRPr="00DE0C5C" w:rsidRDefault="00EB7CAB">
                              <w:pPr>
                                <w:jc w:val="center"/>
                                <w:rPr>
                                  <w:rFonts w:ascii="Times New Roman" w:eastAsiaTheme="majorEastAsia" w:hAnsi="Times New Roman"/>
                                  <w:sz w:val="24"/>
                                  <w:szCs w:val="24"/>
                                </w:rPr>
                              </w:pPr>
                              <w:r w:rsidRPr="00DE0C5C">
                                <w:rPr>
                                  <w:rFonts w:ascii="Times New Roman" w:eastAsiaTheme="minorEastAsia" w:hAnsi="Times New Roman"/>
                                  <w:sz w:val="24"/>
                                  <w:szCs w:val="24"/>
                                </w:rPr>
                                <w:fldChar w:fldCharType="begin"/>
                              </w:r>
                              <w:r w:rsidRPr="00DE0C5C">
                                <w:rPr>
                                  <w:rFonts w:ascii="Times New Roman" w:hAnsi="Times New Roman"/>
                                  <w:sz w:val="24"/>
                                  <w:szCs w:val="24"/>
                                </w:rPr>
                                <w:instrText xml:space="preserve"> PAGE  \* MERGEFORMAT </w:instrText>
                              </w:r>
                              <w:r w:rsidRPr="00DE0C5C">
                                <w:rPr>
                                  <w:rFonts w:ascii="Times New Roman" w:eastAsiaTheme="minorEastAsia" w:hAnsi="Times New Roman"/>
                                  <w:sz w:val="24"/>
                                  <w:szCs w:val="24"/>
                                </w:rPr>
                                <w:fldChar w:fldCharType="separate"/>
                              </w:r>
                              <w:r w:rsidR="007E4659" w:rsidRPr="007E4659">
                                <w:rPr>
                                  <w:rFonts w:ascii="Times New Roman" w:eastAsiaTheme="majorEastAsia" w:hAnsi="Times New Roman"/>
                                  <w:noProof/>
                                  <w:sz w:val="24"/>
                                  <w:szCs w:val="24"/>
                                </w:rPr>
                                <w:t>1</w:t>
                              </w:r>
                              <w:r w:rsidRPr="00DE0C5C">
                                <w:rPr>
                                  <w:rFonts w:ascii="Times New Roman" w:eastAsiaTheme="majorEastAsia" w:hAnsi="Times New Roman"/>
                                  <w:noProof/>
                                  <w:sz w:val="24"/>
                                  <w:szCs w:val="24"/>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8pt;margin-top:533.25pt;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" o:allowincell="f" stroked="f">
              <v:textbox style="layout-flow:vertical">
                <w:txbxContent>
                  <w:sdt>
                    <w:sdtPr>
                      <w:rPr>
                        <w:rFonts w:ascii="Times New Roman" w:eastAsiaTheme="majorEastAsia" w:hAnsi="Times New Roman"/>
                        <w:sz w:val="24"/>
                        <w:szCs w:val="24"/>
                      </w:rPr>
                      <w:id w:val="-1131474261"/>
                      <w:docPartObj>
                        <w:docPartGallery w:val="Page Numbers (Margins)"/>
                        <w:docPartUnique/>
                      </w:docPartObj>
                    </w:sdtPr>
                    <w:sdtEndPr/>
                    <w:sdtContent>
                      <w:p w:rsidR="00EB7CAB" w:rsidRPr="00DE0C5C" w:rsidRDefault="00EB7CAB">
                        <w:pPr>
                          <w:jc w:val="center"/>
                          <w:rPr>
                            <w:rFonts w:ascii="Times New Roman" w:eastAsiaTheme="majorEastAsia" w:hAnsi="Times New Roman"/>
                            <w:sz w:val="24"/>
                            <w:szCs w:val="24"/>
                          </w:rPr>
                        </w:pPr>
                        <w:r w:rsidRPr="00DE0C5C">
                          <w:rPr>
                            <w:rFonts w:ascii="Times New Roman" w:eastAsiaTheme="minorEastAsia" w:hAnsi="Times New Roman"/>
                            <w:sz w:val="24"/>
                            <w:szCs w:val="24"/>
                          </w:rPr>
                          <w:fldChar w:fldCharType="begin"/>
                        </w:r>
                        <w:r w:rsidRPr="00DE0C5C">
                          <w:rPr>
                            <w:rFonts w:ascii="Times New Roman" w:hAnsi="Times New Roman"/>
                            <w:sz w:val="24"/>
                            <w:szCs w:val="24"/>
                          </w:rPr>
                          <w:instrText xml:space="preserve"> PAGE  \* MERGEFORMAT </w:instrText>
                        </w:r>
                        <w:r w:rsidRPr="00DE0C5C">
                          <w:rPr>
                            <w:rFonts w:ascii="Times New Roman" w:eastAsiaTheme="minorEastAsia" w:hAnsi="Times New Roman"/>
                            <w:sz w:val="24"/>
                            <w:szCs w:val="24"/>
                          </w:rPr>
                          <w:fldChar w:fldCharType="separate"/>
                        </w:r>
                        <w:r w:rsidR="007E4659" w:rsidRPr="007E4659">
                          <w:rPr>
                            <w:rFonts w:ascii="Times New Roman" w:eastAsiaTheme="majorEastAsia" w:hAnsi="Times New Roman"/>
                            <w:noProof/>
                            <w:sz w:val="24"/>
                            <w:szCs w:val="24"/>
                          </w:rPr>
                          <w:t>1</w:t>
                        </w:r>
                        <w:r w:rsidRPr="00DE0C5C">
                          <w:rPr>
                            <w:rFonts w:ascii="Times New Roman" w:eastAsiaTheme="majorEastAsia" w:hAnsi="Times New Roman"/>
                            <w:noProof/>
                            <w:sz w:val="24"/>
                            <w:szCs w:val="24"/>
                          </w:rPr>
                          <w:fldChar w:fldCharType="end"/>
                        </w:r>
                      </w:p>
                    </w:sdtContent>
                  </w:sdt>
                </w:txbxContent>
              </v:textbox>
              <w10:wrap anchorx="margin" anchory="page"/>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AB" w:rsidRDefault="00EB7CA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AB" w:rsidRPr="00437EE2" w:rsidRDefault="00EB7CAB">
    <w:pPr>
      <w:pStyle w:val="Footer"/>
      <w:jc w:val="center"/>
      <w:rPr>
        <w:szCs w:val="24"/>
      </w:rPr>
    </w:pPr>
  </w:p>
  <w:p w:rsidR="00EB7CAB" w:rsidRDefault="00EB7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1C1" w:rsidRDefault="00DE11C1" w:rsidP="0079622E">
      <w:pPr>
        <w:spacing w:after="0" w:line="240" w:lineRule="auto"/>
      </w:pPr>
      <w:r>
        <w:separator/>
      </w:r>
    </w:p>
  </w:footnote>
  <w:footnote w:type="continuationSeparator" w:id="0">
    <w:p w:rsidR="00DE11C1" w:rsidRDefault="00DE11C1" w:rsidP="0079622E">
      <w:pPr>
        <w:spacing w:after="0" w:line="240" w:lineRule="auto"/>
      </w:pPr>
      <w:r>
        <w:continuationSeparator/>
      </w:r>
    </w:p>
  </w:footnote>
  <w:footnote w:id="1">
    <w:p w:rsidR="00171619" w:rsidRDefault="00171619" w:rsidP="00171619">
      <w:pPr>
        <w:pStyle w:val="FootnoteText"/>
      </w:pPr>
      <w:r>
        <w:rPr>
          <w:rStyle w:val="FootnoteReference"/>
        </w:rPr>
        <w:footnoteRef/>
      </w:r>
      <w:r>
        <w:t xml:space="preserve"> Alternatively, employers may not be able to pass costs to workers because of market imperfections, such as union power, minimum wage laws, employer mandates, etc. and elect to reduce hiring instead. </w:t>
      </w:r>
    </w:p>
  </w:footnote>
  <w:footnote w:id="2">
    <w:p w:rsidR="00EB7CAB" w:rsidRDefault="00EB7CAB" w:rsidP="00E32AF4">
      <w:pPr>
        <w:pStyle w:val="FootnoteText"/>
      </w:pPr>
      <w:r>
        <w:rPr>
          <w:rStyle w:val="FootnoteReference"/>
        </w:rPr>
        <w:footnoteRef/>
      </w:r>
      <w:r>
        <w:t xml:space="preserve"> Under Egger’s criteria, the fixed effects model is appropriate if: (i) the Hausman test rejects the random effects model, (ii) “at least one of the tests of zero exporter and zero importer fixed effects rejects zero” and (iii) the H-T over-identification test rejects (the null hypothesis of which states that the instruments, or the exogenous variables in the model, are uncorrelated with the error term).  Our fixed effects model differs slightly from that of Egger in that a full set of bilateral fixed effects is used rather than just fixed effects for exporter and importer countries</w:t>
      </w:r>
      <w:r w:rsidRPr="00831610">
        <w:t xml:space="preserve"> </w:t>
      </w:r>
      <w:r>
        <w:t>per the conclusions following Egger and Pfaffermeyer (2003).</w:t>
      </w:r>
    </w:p>
  </w:footnote>
  <w:footnote w:id="3">
    <w:p w:rsidR="00EB7CAB" w:rsidRDefault="00EB7CAB">
      <w:pPr>
        <w:pStyle w:val="FootnoteText"/>
      </w:pPr>
      <w:r>
        <w:rPr>
          <w:rStyle w:val="FootnoteReference"/>
        </w:rPr>
        <w:footnoteRef/>
      </w:r>
      <w:r>
        <w:t xml:space="preserve"> Fixed and time effects are included in the model, although these estimates are suppressed in the results reported in our tables</w:t>
      </w:r>
    </w:p>
  </w:footnote>
  <w:footnote w:id="4">
    <w:p w:rsidR="00EB7CAB" w:rsidRDefault="00EB7CAB">
      <w:pPr>
        <w:pStyle w:val="FootnoteText"/>
      </w:pPr>
      <w:r>
        <w:rPr>
          <w:rStyle w:val="FootnoteReference"/>
        </w:rPr>
        <w:footnoteRef/>
      </w:r>
      <w:r>
        <w:t xml:space="preserve"> These include the</w:t>
      </w:r>
      <w:r w:rsidRPr="0032299A">
        <w:t xml:space="preserve"> </w:t>
      </w:r>
      <w:r>
        <w:t>European Economic Community (EEC) and European Union, the General Agreement on Tariffs and Trade (GATT) and the World Trade Organization (WTO), the European Free Trade Association (EFTA), and the North American Free Trade Agreement (NAFTA).</w:t>
      </w:r>
    </w:p>
  </w:footnote>
  <w:footnote w:id="5">
    <w:p w:rsidR="00EB7CAB" w:rsidRDefault="00EB7CAB">
      <w:pPr>
        <w:pStyle w:val="FootnoteText"/>
      </w:pPr>
      <w:r>
        <w:rPr>
          <w:rStyle w:val="FootnoteReference"/>
        </w:rPr>
        <w:footnoteRef/>
      </w:r>
      <w:r>
        <w:t xml:space="preserve"> Volkerink and de Haan (2000) provide an organized and thorough overview alongside their own calculations of these ratios.</w:t>
      </w:r>
    </w:p>
  </w:footnote>
  <w:footnote w:id="6">
    <w:p w:rsidR="00EB7CAB" w:rsidRDefault="00EB7CAB" w:rsidP="00DC0473">
      <w:pPr>
        <w:pStyle w:val="FootnoteText"/>
      </w:pPr>
      <w:r>
        <w:rPr>
          <w:rStyle w:val="FootnoteReference"/>
        </w:rPr>
        <w:footnoteRef/>
      </w:r>
      <w:r>
        <w:t xml:space="preserve"> The European Trade Association was the only trade agreement to not have changes in membership over the time span of this study.  </w:t>
      </w:r>
    </w:p>
  </w:footnote>
  <w:footnote w:id="7">
    <w:p w:rsidR="00EB7CAB" w:rsidRDefault="00EB7CAB">
      <w:pPr>
        <w:pStyle w:val="FootnoteText"/>
      </w:pPr>
      <w:r>
        <w:rPr>
          <w:rStyle w:val="FootnoteReference"/>
        </w:rPr>
        <w:footnoteRef/>
      </w:r>
      <w:r>
        <w:t xml:space="preserve"> This issue has been ignored by some authors, e.g., </w:t>
      </w:r>
      <w:r w:rsidRPr="002866A9">
        <w:rPr>
          <w:rFonts w:cs="Tahoma"/>
        </w:rPr>
        <w:t>Bénassy-Quéré</w:t>
      </w:r>
      <w:r>
        <w:rPr>
          <w:rFonts w:cs="Tahoma"/>
        </w:rPr>
        <w:t xml:space="preserve"> et al (2001). Mendoza et al. (1997) use lagged AETRs as instruments for tax rates.  </w:t>
      </w:r>
    </w:p>
  </w:footnote>
  <w:footnote w:id="8">
    <w:p w:rsidR="00EB7CAB" w:rsidRDefault="00EB7CAB">
      <w:pPr>
        <w:pStyle w:val="FootnoteText"/>
      </w:pPr>
      <w:r>
        <w:rPr>
          <w:rStyle w:val="FootnoteReference"/>
        </w:rPr>
        <w:footnoteRef/>
      </w:r>
      <w:r>
        <w:t xml:space="preserve"> The analysis involved the comparison of several versions of the basic model each </w:t>
      </w:r>
      <w:r>
        <w:rPr>
          <w:rFonts w:cs="Tahoma"/>
        </w:rPr>
        <w:t>including combinations of tax ratios lagged by between one and ten years.   Based on the fact that the t-statistics of the GDP and AETR coefficients and the R</w:t>
      </w:r>
      <w:r w:rsidRPr="00F10D38">
        <w:rPr>
          <w:rFonts w:cs="Tahoma"/>
          <w:vertAlign w:val="superscript"/>
        </w:rPr>
        <w:t>2</w:t>
      </w:r>
      <w:r>
        <w:rPr>
          <w:rFonts w:cs="Tahoma"/>
        </w:rPr>
        <w:t xml:space="preserve"> value were little changed by these variations, there is little evidence that collinearity between GDP and the AETRs affects the results. </w:t>
      </w:r>
    </w:p>
  </w:footnote>
  <w:footnote w:id="9">
    <w:p w:rsidR="00EB7CAB" w:rsidRDefault="00EB7CAB" w:rsidP="00781292">
      <w:pPr>
        <w:pStyle w:val="FootnoteText"/>
      </w:pPr>
      <w:r>
        <w:rPr>
          <w:rStyle w:val="FootnoteReference"/>
        </w:rPr>
        <w:footnoteRef/>
      </w:r>
      <w:r>
        <w:t xml:space="preserve"> This equals one if both countries belonged to the European Trade Association, which was the only trade agreement to not have changes in membership over the time span of this study.  </w:t>
      </w:r>
    </w:p>
  </w:footnote>
  <w:footnote w:id="10">
    <w:p w:rsidR="00EB7CAB" w:rsidRDefault="00EB7CAB" w:rsidP="00970339">
      <w:pPr>
        <w:pStyle w:val="FootnoteText"/>
      </w:pPr>
      <w:r>
        <w:rPr>
          <w:rStyle w:val="FootnoteReference"/>
        </w:rPr>
        <w:footnoteRef/>
      </w:r>
      <w:r>
        <w:t xml:space="preserve"> Under Egger’s criteria, the fixed effects model is appropriate if: (i) the Hausman test rejects the random effects model, (ii) “at least one of the tests of zero exporter and zero importer fixed effects rejects zero” and (iii) the H-T over-identification test rejects (the null hypothesis of which states that the instruments, or the exogenous variables in the model, are uncorrelated with the error term).  Our fixed effects model differs slightly from that of Egger in that a full set of bilateral fixed effects is used rather than just fixed effects for exporter and importer countries</w:t>
      </w:r>
      <w:r w:rsidRPr="00831610">
        <w:t xml:space="preserve"> </w:t>
      </w:r>
      <w:r>
        <w:t>per the conclusions following Egger and Pfaffermeyer (2003).</w:t>
      </w:r>
    </w:p>
  </w:footnote>
  <w:footnote w:id="11">
    <w:p w:rsidR="00EB7CAB" w:rsidRDefault="00EB7CAB" w:rsidP="00970339">
      <w:pPr>
        <w:pStyle w:val="FootnoteText"/>
      </w:pPr>
      <w:r>
        <w:rPr>
          <w:rStyle w:val="FootnoteReference"/>
        </w:rPr>
        <w:footnoteRef/>
      </w:r>
      <w:r>
        <w:t xml:space="preserve"> The specification used was (1) where the endogenous variables are </w:t>
      </w:r>
      <m:oMath>
        <m:sSubSup>
          <m:sSubSupPr>
            <m:ctrlPr>
              <w:rPr>
                <w:rFonts w:ascii="Cambria Math" w:hAnsi="Cambria Math"/>
                <w:i/>
              </w:rPr>
            </m:ctrlPr>
          </m:sSubSupPr>
          <m:e>
            <m:r>
              <w:rPr>
                <w:rFonts w:ascii="Cambria Math" w:hAnsi="Cambria Math"/>
              </w:rPr>
              <m:t>GDP</m:t>
            </m:r>
          </m:e>
          <m:sub>
            <m:r>
              <w:rPr>
                <w:rFonts w:ascii="Cambria Math" w:hAnsi="Cambria Math"/>
              </w:rPr>
              <m:t>it</m:t>
            </m:r>
          </m:sub>
          <m:sup>
            <m:r>
              <w:rPr>
                <w:rFonts w:ascii="Cambria Math" w:hAnsi="Cambria Math"/>
              </w:rPr>
              <m:t xml:space="preserve"> </m:t>
            </m:r>
          </m:sup>
        </m:sSubSup>
      </m:oMath>
      <w:r>
        <w:t xml:space="preserve">, </w:t>
      </w:r>
      <m:oMath>
        <m:sSubSup>
          <m:sSubSupPr>
            <m:ctrlPr>
              <w:rPr>
                <w:rFonts w:ascii="Cambria Math" w:hAnsi="Cambria Math"/>
                <w:i/>
              </w:rPr>
            </m:ctrlPr>
          </m:sSubSupPr>
          <m:e>
            <m:r>
              <w:rPr>
                <w:rFonts w:ascii="Cambria Math" w:hAnsi="Cambria Math"/>
              </w:rPr>
              <m:t>GDP</m:t>
            </m:r>
          </m:e>
          <m:sub>
            <m:r>
              <w:rPr>
                <w:rFonts w:ascii="Cambria Math" w:hAnsi="Cambria Math"/>
              </w:rPr>
              <m:t>jt</m:t>
            </m:r>
          </m:sub>
          <m:sup>
            <m:r>
              <w:rPr>
                <w:rFonts w:ascii="Cambria Math" w:hAnsi="Cambria Math"/>
              </w:rPr>
              <m:t xml:space="preserve"> </m:t>
            </m:r>
          </m:sup>
        </m:sSubSup>
      </m:oMath>
      <w:r>
        <w:t xml:space="preserve">, </w:t>
      </w:r>
      <m:oMath>
        <m:r>
          <w:rPr>
            <w:rFonts w:ascii="Cambria Math" w:hAnsi="Cambria Math"/>
          </w:rPr>
          <m:t>Business Cycl</m:t>
        </m:r>
        <m:sSub>
          <m:sSubPr>
            <m:ctrlPr>
              <w:rPr>
                <w:rFonts w:ascii="Cambria Math" w:hAnsi="Cambria Math"/>
                <w:i/>
              </w:rPr>
            </m:ctrlPr>
          </m:sSubPr>
          <m:e>
            <m:r>
              <w:rPr>
                <w:rFonts w:ascii="Cambria Math" w:hAnsi="Cambria Math"/>
              </w:rPr>
              <m:t>e</m:t>
            </m:r>
          </m:e>
          <m:sub>
            <m:r>
              <w:rPr>
                <w:rFonts w:ascii="Cambria Math" w:hAnsi="Cambria Math"/>
              </w:rPr>
              <m:t>it</m:t>
            </m:r>
          </m:sub>
        </m:sSub>
      </m:oMath>
      <w:r>
        <w:t xml:space="preserve">, </w:t>
      </w:r>
      <m:oMath>
        <m:r>
          <w:rPr>
            <w:rFonts w:ascii="Cambria Math" w:hAnsi="Cambria Math"/>
          </w:rPr>
          <m:t>Business Cycl</m:t>
        </m:r>
        <m:sSub>
          <m:sSubPr>
            <m:ctrlPr>
              <w:rPr>
                <w:rFonts w:ascii="Cambria Math" w:hAnsi="Cambria Math"/>
                <w:i/>
              </w:rPr>
            </m:ctrlPr>
          </m:sSubPr>
          <m:e>
            <m:r>
              <w:rPr>
                <w:rFonts w:ascii="Cambria Math" w:hAnsi="Cambria Math"/>
              </w:rPr>
              <m:t>e</m:t>
            </m:r>
          </m:e>
          <m:sub>
            <m:r>
              <w:rPr>
                <w:rFonts w:ascii="Cambria Math" w:hAnsi="Cambria Math"/>
              </w:rPr>
              <m:t>jt</m:t>
            </m:r>
          </m:sub>
        </m:sSub>
      </m:oMath>
      <w:r>
        <w:t>, and in some specifications, the tax variables.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AB" w:rsidRPr="00D1589E" w:rsidRDefault="00EB7CAB">
    <w:pPr>
      <w:pStyle w:val="Header"/>
      <w:jc w:val="right"/>
      <w:rPr>
        <w:rFonts w:ascii="Times New Roman" w:hAnsi="Times New Roman"/>
        <w:sz w:val="24"/>
        <w:szCs w:val="24"/>
      </w:rPr>
    </w:pPr>
    <w:r w:rsidRPr="00D1589E">
      <w:rPr>
        <w:rFonts w:ascii="Times New Roman" w:hAnsi="Times New Roman"/>
        <w:sz w:val="24"/>
        <w:szCs w:val="24"/>
      </w:rPr>
      <w:fldChar w:fldCharType="begin"/>
    </w:r>
    <w:r w:rsidRPr="00D1589E">
      <w:rPr>
        <w:rFonts w:ascii="Times New Roman" w:hAnsi="Times New Roman"/>
        <w:sz w:val="24"/>
        <w:szCs w:val="24"/>
      </w:rPr>
      <w:instrText xml:space="preserve"> PAGE   \* MERGEFORMAT </w:instrText>
    </w:r>
    <w:r w:rsidRPr="00D1589E">
      <w:rPr>
        <w:rFonts w:ascii="Times New Roman" w:hAnsi="Times New Roman"/>
        <w:sz w:val="24"/>
        <w:szCs w:val="24"/>
      </w:rPr>
      <w:fldChar w:fldCharType="separate"/>
    </w:r>
    <w:r w:rsidR="007E4659">
      <w:rPr>
        <w:rFonts w:ascii="Times New Roman" w:hAnsi="Times New Roman"/>
        <w:noProof/>
        <w:sz w:val="24"/>
        <w:szCs w:val="24"/>
      </w:rPr>
      <w:t>17</w:t>
    </w:r>
    <w:r w:rsidRPr="00D1589E">
      <w:rPr>
        <w:rFonts w:ascii="Times New Roman" w:hAnsi="Times New Roman"/>
        <w:sz w:val="24"/>
        <w:szCs w:val="24"/>
      </w:rPr>
      <w:fldChar w:fldCharType="end"/>
    </w:r>
  </w:p>
  <w:p w:rsidR="00EB7CAB" w:rsidRDefault="00EB7C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AB" w:rsidRPr="001D224A" w:rsidRDefault="00EB7CAB" w:rsidP="001D22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153154"/>
      <w:docPartObj>
        <w:docPartGallery w:val="Page Numbers (Top of Page)"/>
        <w:docPartUnique/>
      </w:docPartObj>
    </w:sdtPr>
    <w:sdtEndPr>
      <w:rPr>
        <w:noProof/>
      </w:rPr>
    </w:sdtEndPr>
    <w:sdtContent>
      <w:p w:rsidR="00EB7CAB" w:rsidRDefault="00EB7CAB">
        <w:pPr>
          <w:pStyle w:val="Header"/>
          <w:jc w:val="right"/>
        </w:pPr>
        <w:r>
          <w:fldChar w:fldCharType="begin"/>
        </w:r>
        <w:r>
          <w:instrText xml:space="preserve"> PAGE   \* MERGEFORMAT </w:instrText>
        </w:r>
        <w:r>
          <w:fldChar w:fldCharType="separate"/>
        </w:r>
        <w:r w:rsidR="007E4659">
          <w:rPr>
            <w:noProof/>
          </w:rPr>
          <w:t>2</w:t>
        </w:r>
        <w:r>
          <w:rPr>
            <w:noProof/>
          </w:rPr>
          <w:fldChar w:fldCharType="end"/>
        </w:r>
      </w:p>
    </w:sdtContent>
  </w:sdt>
  <w:p w:rsidR="00EB7CAB" w:rsidRPr="001D224A" w:rsidRDefault="00EB7CAB" w:rsidP="001D22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313"/>
      <w:docPartObj>
        <w:docPartGallery w:val="Page Numbers (Top of Page)"/>
        <w:docPartUnique/>
      </w:docPartObj>
    </w:sdtPr>
    <w:sdtEndPr/>
    <w:sdtContent>
      <w:p w:rsidR="00EB7CAB" w:rsidRDefault="00EB7CAB">
        <w:pPr>
          <w:pStyle w:val="Header"/>
          <w:jc w:val="right"/>
        </w:pPr>
        <w:r>
          <w:fldChar w:fldCharType="begin"/>
        </w:r>
        <w:r>
          <w:instrText xml:space="preserve"> PAGE   \* MERGEFORMAT </w:instrText>
        </w:r>
        <w:r>
          <w:fldChar w:fldCharType="separate"/>
        </w:r>
        <w:r w:rsidR="007E4659">
          <w:rPr>
            <w:noProof/>
          </w:rPr>
          <w:t>9</w:t>
        </w:r>
        <w:r>
          <w:rPr>
            <w:noProof/>
          </w:rPr>
          <w:fldChar w:fldCharType="end"/>
        </w:r>
      </w:p>
    </w:sdtContent>
  </w:sdt>
  <w:p w:rsidR="00EB7CAB" w:rsidRDefault="00EB7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7ED6"/>
    <w:multiLevelType w:val="multilevel"/>
    <w:tmpl w:val="49EA217E"/>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04F4C9D"/>
    <w:multiLevelType w:val="multilevel"/>
    <w:tmpl w:val="C8F279AE"/>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3362577"/>
    <w:multiLevelType w:val="hybridMultilevel"/>
    <w:tmpl w:val="168086CC"/>
    <w:lvl w:ilvl="0" w:tplc="3DF64FEA">
      <w:start w:val="1"/>
      <w:numFmt w:val="upperRoman"/>
      <w:lvlText w:val="%1."/>
      <w:lvlJc w:val="left"/>
      <w:pPr>
        <w:ind w:left="1886" w:hanging="720"/>
      </w:pPr>
      <w:rPr>
        <w:rFonts w:cs="Times New Roman" w:hint="default"/>
        <w:b w:val="0"/>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3">
    <w:nsid w:val="13845AB7"/>
    <w:multiLevelType w:val="hybridMultilevel"/>
    <w:tmpl w:val="FF1C93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F46EC"/>
    <w:multiLevelType w:val="multilevel"/>
    <w:tmpl w:val="3DBA52BA"/>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1F6B12C9"/>
    <w:multiLevelType w:val="multilevel"/>
    <w:tmpl w:val="0409001D"/>
    <w:styleLink w:val="Table"/>
    <w:lvl w:ilvl="0">
      <w:start w:val="1"/>
      <w:numFmt w:val="decimal"/>
      <w:lvlText w:val="%1)"/>
      <w:lvlJc w:val="left"/>
      <w:pPr>
        <w:ind w:left="360" w:hanging="360"/>
      </w:pPr>
      <w:rPr>
        <w:rFonts w:ascii="Times New Roman" w:hAnsi="Times New Roman" w:cs="Times New Roman"/>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300C7152"/>
    <w:multiLevelType w:val="hybridMultilevel"/>
    <w:tmpl w:val="89F88112"/>
    <w:lvl w:ilvl="0" w:tplc="EADA2A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5D1194"/>
    <w:multiLevelType w:val="hybridMultilevel"/>
    <w:tmpl w:val="C9FA3814"/>
    <w:lvl w:ilvl="0" w:tplc="2B388974">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584424"/>
    <w:multiLevelType w:val="multilevel"/>
    <w:tmpl w:val="A06E3096"/>
    <w:lvl w:ilvl="0">
      <w:start w:val="4"/>
      <w:numFmt w:val="decimal"/>
      <w:lvlText w:val="%1."/>
      <w:lvlJc w:val="left"/>
      <w:pPr>
        <w:ind w:left="1080" w:hanging="360"/>
      </w:pPr>
      <w:rPr>
        <w:rFonts w:hint="default"/>
      </w:rPr>
    </w:lvl>
    <w:lvl w:ilvl="1">
      <w:start w:val="6"/>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9">
    <w:nsid w:val="31EE4520"/>
    <w:multiLevelType w:val="multilevel"/>
    <w:tmpl w:val="458804C8"/>
    <w:lvl w:ilvl="0">
      <w:start w:val="3"/>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48930FF"/>
    <w:multiLevelType w:val="hybridMultilevel"/>
    <w:tmpl w:val="44224892"/>
    <w:lvl w:ilvl="0" w:tplc="AFA4A82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522320"/>
    <w:multiLevelType w:val="hybridMultilevel"/>
    <w:tmpl w:val="457E6180"/>
    <w:lvl w:ilvl="0" w:tplc="CB24D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BC4B59"/>
    <w:multiLevelType w:val="multilevel"/>
    <w:tmpl w:val="A5AC3FF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44A63B6"/>
    <w:multiLevelType w:val="hybridMultilevel"/>
    <w:tmpl w:val="907A011C"/>
    <w:lvl w:ilvl="0" w:tplc="72CC7D72">
      <w:start w:val="1"/>
      <w:numFmt w:val="upperRoman"/>
      <w:pStyle w:val="Heading3"/>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322EAB"/>
    <w:multiLevelType w:val="hybridMultilevel"/>
    <w:tmpl w:val="5420BE7C"/>
    <w:lvl w:ilvl="0" w:tplc="33C2E5B6">
      <w:start w:val="1"/>
      <w:numFmt w:val="decimal"/>
      <w:pStyle w:val="IntenseQuote"/>
      <w:lvlText w:val="Table B.%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5892150A"/>
    <w:multiLevelType w:val="hybridMultilevel"/>
    <w:tmpl w:val="AE0A6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637887"/>
    <w:multiLevelType w:val="hybridMultilevel"/>
    <w:tmpl w:val="480C5E2C"/>
    <w:lvl w:ilvl="0" w:tplc="53DC8624">
      <w:start w:val="1"/>
      <w:numFmt w:val="decimal"/>
      <w:pStyle w:val="Heading9"/>
      <w:lvlText w:val="Figure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AB740BD"/>
    <w:multiLevelType w:val="hybridMultilevel"/>
    <w:tmpl w:val="F53C9C94"/>
    <w:lvl w:ilvl="0" w:tplc="53DA26FA">
      <w:start w:val="1"/>
      <w:numFmt w:val="decimal"/>
      <w:pStyle w:val="Quote"/>
      <w:lvlText w:val="Table A.%1"/>
      <w:lvlJc w:val="left"/>
      <w:pPr>
        <w:ind w:left="813"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4873158"/>
    <w:multiLevelType w:val="hybridMultilevel"/>
    <w:tmpl w:val="3E0A570A"/>
    <w:lvl w:ilvl="0" w:tplc="655CFF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5557C6F"/>
    <w:multiLevelType w:val="multilevel"/>
    <w:tmpl w:val="0DA25E6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E58506C"/>
    <w:multiLevelType w:val="hybridMultilevel"/>
    <w:tmpl w:val="F99C8CC6"/>
    <w:lvl w:ilvl="0" w:tplc="2B4C60A4">
      <w:start w:val="1"/>
      <w:numFmt w:val="decimal"/>
      <w:pStyle w:val="Heading8"/>
      <w:lvlText w:val="Table %1"/>
      <w:lvlJc w:val="left"/>
      <w:pPr>
        <w:ind w:left="162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21">
    <w:nsid w:val="7EBB2545"/>
    <w:multiLevelType w:val="hybridMultilevel"/>
    <w:tmpl w:val="210E5D0E"/>
    <w:lvl w:ilvl="0" w:tplc="A516D96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0"/>
  </w:num>
  <w:num w:numId="4">
    <w:abstractNumId w:val="10"/>
  </w:num>
  <w:num w:numId="5">
    <w:abstractNumId w:val="16"/>
  </w:num>
  <w:num w:numId="6">
    <w:abstractNumId w:val="17"/>
  </w:num>
  <w:num w:numId="7">
    <w:abstractNumId w:val="14"/>
  </w:num>
  <w:num w:numId="8">
    <w:abstractNumId w:val="20"/>
  </w:num>
  <w:num w:numId="9">
    <w:abstractNumId w:val="20"/>
    <w:lvlOverride w:ilvl="0">
      <w:startOverride w:val="1"/>
    </w:lvlOverride>
  </w:num>
  <w:num w:numId="10">
    <w:abstractNumId w:val="6"/>
  </w:num>
  <w:num w:numId="11">
    <w:abstractNumId w:val="2"/>
  </w:num>
  <w:num w:numId="12">
    <w:abstractNumId w:val="13"/>
  </w:num>
  <w:num w:numId="13">
    <w:abstractNumId w:val="18"/>
  </w:num>
  <w:num w:numId="14">
    <w:abstractNumId w:val="0"/>
  </w:num>
  <w:num w:numId="15">
    <w:abstractNumId w:val="3"/>
  </w:num>
  <w:num w:numId="16">
    <w:abstractNumId w:val="19"/>
  </w:num>
  <w:num w:numId="17">
    <w:abstractNumId w:val="12"/>
  </w:num>
  <w:num w:numId="18">
    <w:abstractNumId w:val="1"/>
  </w:num>
  <w:num w:numId="19">
    <w:abstractNumId w:val="9"/>
  </w:num>
  <w:num w:numId="20">
    <w:abstractNumId w:val="8"/>
  </w:num>
  <w:num w:numId="21">
    <w:abstractNumId w:val="21"/>
  </w:num>
  <w:num w:numId="22">
    <w:abstractNumId w:val="15"/>
  </w:num>
  <w:num w:numId="23">
    <w:abstractNumId w:val="11"/>
  </w:num>
  <w:num w:numId="2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510"/>
    <w:rsid w:val="000014D6"/>
    <w:rsid w:val="00001A21"/>
    <w:rsid w:val="000029B8"/>
    <w:rsid w:val="000056B3"/>
    <w:rsid w:val="0001607F"/>
    <w:rsid w:val="00016DE6"/>
    <w:rsid w:val="0002065C"/>
    <w:rsid w:val="0002278D"/>
    <w:rsid w:val="000259BD"/>
    <w:rsid w:val="00027C1C"/>
    <w:rsid w:val="000324A6"/>
    <w:rsid w:val="0003389D"/>
    <w:rsid w:val="00034331"/>
    <w:rsid w:val="000365D6"/>
    <w:rsid w:val="000436F3"/>
    <w:rsid w:val="000443B5"/>
    <w:rsid w:val="00044C6E"/>
    <w:rsid w:val="00050DC1"/>
    <w:rsid w:val="00053DBB"/>
    <w:rsid w:val="000572EC"/>
    <w:rsid w:val="0006022D"/>
    <w:rsid w:val="00061B30"/>
    <w:rsid w:val="00062965"/>
    <w:rsid w:val="000629C1"/>
    <w:rsid w:val="00062CBF"/>
    <w:rsid w:val="00063BE7"/>
    <w:rsid w:val="00063CF2"/>
    <w:rsid w:val="000652F6"/>
    <w:rsid w:val="00067064"/>
    <w:rsid w:val="00074FA8"/>
    <w:rsid w:val="000758A5"/>
    <w:rsid w:val="00077CB8"/>
    <w:rsid w:val="000815CE"/>
    <w:rsid w:val="000832CB"/>
    <w:rsid w:val="00083D90"/>
    <w:rsid w:val="000907EF"/>
    <w:rsid w:val="000913A0"/>
    <w:rsid w:val="00091493"/>
    <w:rsid w:val="00092390"/>
    <w:rsid w:val="000948A1"/>
    <w:rsid w:val="00097EA5"/>
    <w:rsid w:val="000A31D7"/>
    <w:rsid w:val="000A6943"/>
    <w:rsid w:val="000B11DC"/>
    <w:rsid w:val="000B2F04"/>
    <w:rsid w:val="000B31F1"/>
    <w:rsid w:val="000B3E81"/>
    <w:rsid w:val="000B7C3F"/>
    <w:rsid w:val="000C301F"/>
    <w:rsid w:val="000C3536"/>
    <w:rsid w:val="000C5B89"/>
    <w:rsid w:val="000D162E"/>
    <w:rsid w:val="000D3338"/>
    <w:rsid w:val="000D391E"/>
    <w:rsid w:val="000D3D41"/>
    <w:rsid w:val="000D542C"/>
    <w:rsid w:val="000D57A3"/>
    <w:rsid w:val="000E10DB"/>
    <w:rsid w:val="000E2CB6"/>
    <w:rsid w:val="000E5660"/>
    <w:rsid w:val="000E5F11"/>
    <w:rsid w:val="000E713F"/>
    <w:rsid w:val="000F4924"/>
    <w:rsid w:val="000F4CBD"/>
    <w:rsid w:val="000F5776"/>
    <w:rsid w:val="000F6530"/>
    <w:rsid w:val="00101059"/>
    <w:rsid w:val="00102041"/>
    <w:rsid w:val="00106B04"/>
    <w:rsid w:val="0011003C"/>
    <w:rsid w:val="00114584"/>
    <w:rsid w:val="00115970"/>
    <w:rsid w:val="00116CA4"/>
    <w:rsid w:val="0012064B"/>
    <w:rsid w:val="00123A8E"/>
    <w:rsid w:val="00125D1C"/>
    <w:rsid w:val="0012684D"/>
    <w:rsid w:val="00132F48"/>
    <w:rsid w:val="00135409"/>
    <w:rsid w:val="001378EA"/>
    <w:rsid w:val="00141BC6"/>
    <w:rsid w:val="00142EC0"/>
    <w:rsid w:val="00143C12"/>
    <w:rsid w:val="00143EEF"/>
    <w:rsid w:val="001443E0"/>
    <w:rsid w:val="00150515"/>
    <w:rsid w:val="00151D29"/>
    <w:rsid w:val="0015288B"/>
    <w:rsid w:val="001535C2"/>
    <w:rsid w:val="001546CA"/>
    <w:rsid w:val="0015526F"/>
    <w:rsid w:val="00155A3A"/>
    <w:rsid w:val="00156269"/>
    <w:rsid w:val="00156EA6"/>
    <w:rsid w:val="001708E8"/>
    <w:rsid w:val="00171619"/>
    <w:rsid w:val="00176984"/>
    <w:rsid w:val="00176E67"/>
    <w:rsid w:val="00176EF1"/>
    <w:rsid w:val="00177621"/>
    <w:rsid w:val="00184828"/>
    <w:rsid w:val="00185CC9"/>
    <w:rsid w:val="00191271"/>
    <w:rsid w:val="00193267"/>
    <w:rsid w:val="00193C36"/>
    <w:rsid w:val="00194379"/>
    <w:rsid w:val="00194959"/>
    <w:rsid w:val="00195022"/>
    <w:rsid w:val="00196F38"/>
    <w:rsid w:val="00197022"/>
    <w:rsid w:val="001A0776"/>
    <w:rsid w:val="001A26E1"/>
    <w:rsid w:val="001A7946"/>
    <w:rsid w:val="001B11D1"/>
    <w:rsid w:val="001B6269"/>
    <w:rsid w:val="001B647C"/>
    <w:rsid w:val="001C0DA5"/>
    <w:rsid w:val="001D0318"/>
    <w:rsid w:val="001D224A"/>
    <w:rsid w:val="001D28BA"/>
    <w:rsid w:val="001D4D28"/>
    <w:rsid w:val="001D61A3"/>
    <w:rsid w:val="001D7C7C"/>
    <w:rsid w:val="001D7F04"/>
    <w:rsid w:val="001E3727"/>
    <w:rsid w:val="001E4DEF"/>
    <w:rsid w:val="001F02CB"/>
    <w:rsid w:val="001F490A"/>
    <w:rsid w:val="001F4D82"/>
    <w:rsid w:val="001F642D"/>
    <w:rsid w:val="001F72BD"/>
    <w:rsid w:val="002008C2"/>
    <w:rsid w:val="00201BDF"/>
    <w:rsid w:val="00203871"/>
    <w:rsid w:val="00203955"/>
    <w:rsid w:val="00204AB2"/>
    <w:rsid w:val="00206C05"/>
    <w:rsid w:val="00210B8D"/>
    <w:rsid w:val="0021145A"/>
    <w:rsid w:val="00212A15"/>
    <w:rsid w:val="002132AB"/>
    <w:rsid w:val="0021356B"/>
    <w:rsid w:val="00221ABB"/>
    <w:rsid w:val="00223BD0"/>
    <w:rsid w:val="00226263"/>
    <w:rsid w:val="00231858"/>
    <w:rsid w:val="00231CEA"/>
    <w:rsid w:val="002342CC"/>
    <w:rsid w:val="00241E80"/>
    <w:rsid w:val="002420B5"/>
    <w:rsid w:val="00246E7A"/>
    <w:rsid w:val="002551B1"/>
    <w:rsid w:val="00255662"/>
    <w:rsid w:val="00260215"/>
    <w:rsid w:val="00263991"/>
    <w:rsid w:val="0026513A"/>
    <w:rsid w:val="0026563D"/>
    <w:rsid w:val="00267FB5"/>
    <w:rsid w:val="0027404E"/>
    <w:rsid w:val="002745B9"/>
    <w:rsid w:val="00277ACD"/>
    <w:rsid w:val="0028104D"/>
    <w:rsid w:val="002853E6"/>
    <w:rsid w:val="00285DD7"/>
    <w:rsid w:val="002866A9"/>
    <w:rsid w:val="00287DF5"/>
    <w:rsid w:val="002A00BE"/>
    <w:rsid w:val="002A1819"/>
    <w:rsid w:val="002A2F2F"/>
    <w:rsid w:val="002B27EB"/>
    <w:rsid w:val="002B6F9A"/>
    <w:rsid w:val="002C335C"/>
    <w:rsid w:val="002D23EA"/>
    <w:rsid w:val="002D2D41"/>
    <w:rsid w:val="002D2E41"/>
    <w:rsid w:val="002D5E1B"/>
    <w:rsid w:val="002E4698"/>
    <w:rsid w:val="002F10E4"/>
    <w:rsid w:val="002F54F9"/>
    <w:rsid w:val="002F655C"/>
    <w:rsid w:val="002F6E06"/>
    <w:rsid w:val="0030773A"/>
    <w:rsid w:val="003078F6"/>
    <w:rsid w:val="003174B9"/>
    <w:rsid w:val="00320BC9"/>
    <w:rsid w:val="0032299A"/>
    <w:rsid w:val="00322F47"/>
    <w:rsid w:val="00323CDC"/>
    <w:rsid w:val="00326F6B"/>
    <w:rsid w:val="003278BF"/>
    <w:rsid w:val="003279C3"/>
    <w:rsid w:val="00336E75"/>
    <w:rsid w:val="00347188"/>
    <w:rsid w:val="003522AE"/>
    <w:rsid w:val="00360B82"/>
    <w:rsid w:val="003626AA"/>
    <w:rsid w:val="00365C46"/>
    <w:rsid w:val="00366672"/>
    <w:rsid w:val="00367787"/>
    <w:rsid w:val="003713EF"/>
    <w:rsid w:val="00372920"/>
    <w:rsid w:val="00373063"/>
    <w:rsid w:val="00374F82"/>
    <w:rsid w:val="00376549"/>
    <w:rsid w:val="0037690C"/>
    <w:rsid w:val="00376FB3"/>
    <w:rsid w:val="00384E98"/>
    <w:rsid w:val="00386D43"/>
    <w:rsid w:val="003879B2"/>
    <w:rsid w:val="00392105"/>
    <w:rsid w:val="00394196"/>
    <w:rsid w:val="00394E80"/>
    <w:rsid w:val="00396D3E"/>
    <w:rsid w:val="003A22F1"/>
    <w:rsid w:val="003A611D"/>
    <w:rsid w:val="003A6356"/>
    <w:rsid w:val="003B095B"/>
    <w:rsid w:val="003B4865"/>
    <w:rsid w:val="003C007A"/>
    <w:rsid w:val="003C2515"/>
    <w:rsid w:val="003C78D7"/>
    <w:rsid w:val="003D0938"/>
    <w:rsid w:val="003D1842"/>
    <w:rsid w:val="003D1C8A"/>
    <w:rsid w:val="003D1F10"/>
    <w:rsid w:val="003D2A91"/>
    <w:rsid w:val="003D5862"/>
    <w:rsid w:val="003D6F7F"/>
    <w:rsid w:val="003E0088"/>
    <w:rsid w:val="003E44AE"/>
    <w:rsid w:val="003F0641"/>
    <w:rsid w:val="003F1B22"/>
    <w:rsid w:val="003F2A94"/>
    <w:rsid w:val="003F2CBE"/>
    <w:rsid w:val="003F415D"/>
    <w:rsid w:val="00404199"/>
    <w:rsid w:val="00406E59"/>
    <w:rsid w:val="00415A3B"/>
    <w:rsid w:val="004209BE"/>
    <w:rsid w:val="00423303"/>
    <w:rsid w:val="0042450B"/>
    <w:rsid w:val="00426745"/>
    <w:rsid w:val="00432051"/>
    <w:rsid w:val="00432DFB"/>
    <w:rsid w:val="00437EE2"/>
    <w:rsid w:val="00443FD9"/>
    <w:rsid w:val="00444AD0"/>
    <w:rsid w:val="00444C3A"/>
    <w:rsid w:val="00451AE2"/>
    <w:rsid w:val="00451B3E"/>
    <w:rsid w:val="00452158"/>
    <w:rsid w:val="00453F0A"/>
    <w:rsid w:val="004606E8"/>
    <w:rsid w:val="0046346B"/>
    <w:rsid w:val="00463AB0"/>
    <w:rsid w:val="004652BD"/>
    <w:rsid w:val="00467DBC"/>
    <w:rsid w:val="00481EA1"/>
    <w:rsid w:val="00491BCB"/>
    <w:rsid w:val="00494C2F"/>
    <w:rsid w:val="0049699D"/>
    <w:rsid w:val="004B1310"/>
    <w:rsid w:val="004B15B3"/>
    <w:rsid w:val="004B16B7"/>
    <w:rsid w:val="004B3453"/>
    <w:rsid w:val="004B3732"/>
    <w:rsid w:val="004B397C"/>
    <w:rsid w:val="004B4D42"/>
    <w:rsid w:val="004B5A42"/>
    <w:rsid w:val="004C296E"/>
    <w:rsid w:val="004C2F97"/>
    <w:rsid w:val="004C5653"/>
    <w:rsid w:val="004C7A27"/>
    <w:rsid w:val="004D21B1"/>
    <w:rsid w:val="004D57F3"/>
    <w:rsid w:val="004D5853"/>
    <w:rsid w:val="004D76AB"/>
    <w:rsid w:val="004E12C5"/>
    <w:rsid w:val="004E73FB"/>
    <w:rsid w:val="004E79BB"/>
    <w:rsid w:val="004F0CE2"/>
    <w:rsid w:val="004F32F7"/>
    <w:rsid w:val="004F512E"/>
    <w:rsid w:val="00500177"/>
    <w:rsid w:val="005019AD"/>
    <w:rsid w:val="00506D28"/>
    <w:rsid w:val="00507A30"/>
    <w:rsid w:val="00511444"/>
    <w:rsid w:val="00514D0E"/>
    <w:rsid w:val="00515140"/>
    <w:rsid w:val="00515EA7"/>
    <w:rsid w:val="00524401"/>
    <w:rsid w:val="00526549"/>
    <w:rsid w:val="00526562"/>
    <w:rsid w:val="00527AD4"/>
    <w:rsid w:val="00537824"/>
    <w:rsid w:val="00541E68"/>
    <w:rsid w:val="005514F8"/>
    <w:rsid w:val="0055254E"/>
    <w:rsid w:val="0055362C"/>
    <w:rsid w:val="00553A97"/>
    <w:rsid w:val="00553E88"/>
    <w:rsid w:val="00554D9B"/>
    <w:rsid w:val="00555910"/>
    <w:rsid w:val="00556CD1"/>
    <w:rsid w:val="00557AA3"/>
    <w:rsid w:val="00563B2E"/>
    <w:rsid w:val="00565EC8"/>
    <w:rsid w:val="005712C7"/>
    <w:rsid w:val="00575730"/>
    <w:rsid w:val="0058067B"/>
    <w:rsid w:val="00581C53"/>
    <w:rsid w:val="005871B6"/>
    <w:rsid w:val="005973CA"/>
    <w:rsid w:val="005A4364"/>
    <w:rsid w:val="005A5D73"/>
    <w:rsid w:val="005A7D83"/>
    <w:rsid w:val="005B646B"/>
    <w:rsid w:val="005C17E8"/>
    <w:rsid w:val="005D2483"/>
    <w:rsid w:val="005D461C"/>
    <w:rsid w:val="005E7481"/>
    <w:rsid w:val="005F2A09"/>
    <w:rsid w:val="005F7167"/>
    <w:rsid w:val="005F721D"/>
    <w:rsid w:val="005F79DF"/>
    <w:rsid w:val="00601585"/>
    <w:rsid w:val="006025E2"/>
    <w:rsid w:val="00611240"/>
    <w:rsid w:val="00611321"/>
    <w:rsid w:val="00617999"/>
    <w:rsid w:val="00617CC2"/>
    <w:rsid w:val="0063011F"/>
    <w:rsid w:val="006331D0"/>
    <w:rsid w:val="00635008"/>
    <w:rsid w:val="00635A76"/>
    <w:rsid w:val="00635ACD"/>
    <w:rsid w:val="0063655C"/>
    <w:rsid w:val="006437F3"/>
    <w:rsid w:val="00646534"/>
    <w:rsid w:val="00650634"/>
    <w:rsid w:val="00653E01"/>
    <w:rsid w:val="00657AD2"/>
    <w:rsid w:val="006657C8"/>
    <w:rsid w:val="006661C0"/>
    <w:rsid w:val="00666587"/>
    <w:rsid w:val="00667B87"/>
    <w:rsid w:val="00667BCF"/>
    <w:rsid w:val="00670437"/>
    <w:rsid w:val="00670B79"/>
    <w:rsid w:val="00674B0F"/>
    <w:rsid w:val="00675086"/>
    <w:rsid w:val="00680DC1"/>
    <w:rsid w:val="00682000"/>
    <w:rsid w:val="00685575"/>
    <w:rsid w:val="00690206"/>
    <w:rsid w:val="006906D2"/>
    <w:rsid w:val="006A0439"/>
    <w:rsid w:val="006A1E53"/>
    <w:rsid w:val="006A24F2"/>
    <w:rsid w:val="006A5E95"/>
    <w:rsid w:val="006B00F0"/>
    <w:rsid w:val="006B28D9"/>
    <w:rsid w:val="006B3A9A"/>
    <w:rsid w:val="006B546D"/>
    <w:rsid w:val="006B5DFA"/>
    <w:rsid w:val="006B6303"/>
    <w:rsid w:val="006C0A78"/>
    <w:rsid w:val="006C101A"/>
    <w:rsid w:val="006C22BD"/>
    <w:rsid w:val="006C507B"/>
    <w:rsid w:val="006C7F56"/>
    <w:rsid w:val="006D359E"/>
    <w:rsid w:val="006D3C44"/>
    <w:rsid w:val="006D50FC"/>
    <w:rsid w:val="006E344A"/>
    <w:rsid w:val="006E3663"/>
    <w:rsid w:val="006F2AC1"/>
    <w:rsid w:val="00700C33"/>
    <w:rsid w:val="00701236"/>
    <w:rsid w:val="007111DE"/>
    <w:rsid w:val="00720915"/>
    <w:rsid w:val="00720E34"/>
    <w:rsid w:val="00721861"/>
    <w:rsid w:val="0072791D"/>
    <w:rsid w:val="00727A41"/>
    <w:rsid w:val="00727B52"/>
    <w:rsid w:val="007337C4"/>
    <w:rsid w:val="00734222"/>
    <w:rsid w:val="0073590F"/>
    <w:rsid w:val="00743887"/>
    <w:rsid w:val="00743D88"/>
    <w:rsid w:val="00744014"/>
    <w:rsid w:val="0074472F"/>
    <w:rsid w:val="0074514E"/>
    <w:rsid w:val="00746D01"/>
    <w:rsid w:val="0074797D"/>
    <w:rsid w:val="007544D5"/>
    <w:rsid w:val="00757130"/>
    <w:rsid w:val="00761557"/>
    <w:rsid w:val="00761644"/>
    <w:rsid w:val="00762B2C"/>
    <w:rsid w:val="00764F20"/>
    <w:rsid w:val="0076751D"/>
    <w:rsid w:val="00767C99"/>
    <w:rsid w:val="007720F5"/>
    <w:rsid w:val="0077347F"/>
    <w:rsid w:val="007777CD"/>
    <w:rsid w:val="007806A2"/>
    <w:rsid w:val="00781292"/>
    <w:rsid w:val="00781469"/>
    <w:rsid w:val="00784367"/>
    <w:rsid w:val="00784583"/>
    <w:rsid w:val="00786F0C"/>
    <w:rsid w:val="00791CA4"/>
    <w:rsid w:val="007924F1"/>
    <w:rsid w:val="0079622E"/>
    <w:rsid w:val="007A145E"/>
    <w:rsid w:val="007A5BE8"/>
    <w:rsid w:val="007A64EB"/>
    <w:rsid w:val="007A75FD"/>
    <w:rsid w:val="007A781D"/>
    <w:rsid w:val="007B4606"/>
    <w:rsid w:val="007B477D"/>
    <w:rsid w:val="007B6CE2"/>
    <w:rsid w:val="007C1334"/>
    <w:rsid w:val="007C1C1D"/>
    <w:rsid w:val="007C27C4"/>
    <w:rsid w:val="007C38E7"/>
    <w:rsid w:val="007C5174"/>
    <w:rsid w:val="007D07E8"/>
    <w:rsid w:val="007D4E49"/>
    <w:rsid w:val="007D619F"/>
    <w:rsid w:val="007D6437"/>
    <w:rsid w:val="007E4659"/>
    <w:rsid w:val="007E5752"/>
    <w:rsid w:val="007E5A13"/>
    <w:rsid w:val="007E6482"/>
    <w:rsid w:val="007E6E60"/>
    <w:rsid w:val="007F041C"/>
    <w:rsid w:val="007F2FC0"/>
    <w:rsid w:val="007F3619"/>
    <w:rsid w:val="008034C3"/>
    <w:rsid w:val="0080682B"/>
    <w:rsid w:val="0081578F"/>
    <w:rsid w:val="0081728D"/>
    <w:rsid w:val="00820EE5"/>
    <w:rsid w:val="00821DEC"/>
    <w:rsid w:val="00821EED"/>
    <w:rsid w:val="00825976"/>
    <w:rsid w:val="0082697D"/>
    <w:rsid w:val="0083063A"/>
    <w:rsid w:val="00831610"/>
    <w:rsid w:val="00831B37"/>
    <w:rsid w:val="00842615"/>
    <w:rsid w:val="00846FDE"/>
    <w:rsid w:val="00852530"/>
    <w:rsid w:val="008530A2"/>
    <w:rsid w:val="00855DF5"/>
    <w:rsid w:val="008621C2"/>
    <w:rsid w:val="0086475B"/>
    <w:rsid w:val="00872A3E"/>
    <w:rsid w:val="00872F53"/>
    <w:rsid w:val="008737FD"/>
    <w:rsid w:val="00874A63"/>
    <w:rsid w:val="008751AF"/>
    <w:rsid w:val="00877652"/>
    <w:rsid w:val="00880C12"/>
    <w:rsid w:val="00884ED1"/>
    <w:rsid w:val="00884F3A"/>
    <w:rsid w:val="00885AE6"/>
    <w:rsid w:val="008863E9"/>
    <w:rsid w:val="00886C8A"/>
    <w:rsid w:val="008901EE"/>
    <w:rsid w:val="008914A3"/>
    <w:rsid w:val="008939F9"/>
    <w:rsid w:val="008A481F"/>
    <w:rsid w:val="008B0608"/>
    <w:rsid w:val="008B3422"/>
    <w:rsid w:val="008B711D"/>
    <w:rsid w:val="008B7513"/>
    <w:rsid w:val="008C548D"/>
    <w:rsid w:val="008D41AE"/>
    <w:rsid w:val="008D5820"/>
    <w:rsid w:val="008F237E"/>
    <w:rsid w:val="008F48BE"/>
    <w:rsid w:val="00902656"/>
    <w:rsid w:val="00903361"/>
    <w:rsid w:val="00903D80"/>
    <w:rsid w:val="009057C5"/>
    <w:rsid w:val="009126BE"/>
    <w:rsid w:val="00914DAA"/>
    <w:rsid w:val="00917022"/>
    <w:rsid w:val="0092132C"/>
    <w:rsid w:val="0092360B"/>
    <w:rsid w:val="00923770"/>
    <w:rsid w:val="0092643B"/>
    <w:rsid w:val="009321C5"/>
    <w:rsid w:val="00937787"/>
    <w:rsid w:val="00940E7E"/>
    <w:rsid w:val="0095029D"/>
    <w:rsid w:val="009503BC"/>
    <w:rsid w:val="009609DA"/>
    <w:rsid w:val="00970119"/>
    <w:rsid w:val="00970339"/>
    <w:rsid w:val="00970D42"/>
    <w:rsid w:val="009805EE"/>
    <w:rsid w:val="00980B4B"/>
    <w:rsid w:val="009867DB"/>
    <w:rsid w:val="0099133D"/>
    <w:rsid w:val="009921FE"/>
    <w:rsid w:val="00994E0B"/>
    <w:rsid w:val="009A269C"/>
    <w:rsid w:val="009A41F5"/>
    <w:rsid w:val="009A771E"/>
    <w:rsid w:val="009B1E81"/>
    <w:rsid w:val="009B476F"/>
    <w:rsid w:val="009B4C1C"/>
    <w:rsid w:val="009B6DFA"/>
    <w:rsid w:val="009C15ED"/>
    <w:rsid w:val="009C5BAB"/>
    <w:rsid w:val="009C6B80"/>
    <w:rsid w:val="009C70DB"/>
    <w:rsid w:val="009E00D0"/>
    <w:rsid w:val="009E455C"/>
    <w:rsid w:val="009E6B4D"/>
    <w:rsid w:val="009F10FB"/>
    <w:rsid w:val="009F3104"/>
    <w:rsid w:val="009F50C0"/>
    <w:rsid w:val="009F6002"/>
    <w:rsid w:val="009F6992"/>
    <w:rsid w:val="009F7937"/>
    <w:rsid w:val="00A12C91"/>
    <w:rsid w:val="00A21C51"/>
    <w:rsid w:val="00A24B1C"/>
    <w:rsid w:val="00A30953"/>
    <w:rsid w:val="00A33DF5"/>
    <w:rsid w:val="00A53E6B"/>
    <w:rsid w:val="00A54872"/>
    <w:rsid w:val="00A55DF4"/>
    <w:rsid w:val="00A60407"/>
    <w:rsid w:val="00A60F5E"/>
    <w:rsid w:val="00A63B1B"/>
    <w:rsid w:val="00A653B7"/>
    <w:rsid w:val="00A67E15"/>
    <w:rsid w:val="00A704D7"/>
    <w:rsid w:val="00A7697B"/>
    <w:rsid w:val="00A77988"/>
    <w:rsid w:val="00A80A7A"/>
    <w:rsid w:val="00A85CA2"/>
    <w:rsid w:val="00A87EF3"/>
    <w:rsid w:val="00A90353"/>
    <w:rsid w:val="00A95CFA"/>
    <w:rsid w:val="00AA3681"/>
    <w:rsid w:val="00AA5908"/>
    <w:rsid w:val="00AC4FEE"/>
    <w:rsid w:val="00AC77A3"/>
    <w:rsid w:val="00AD0CE1"/>
    <w:rsid w:val="00AD13B6"/>
    <w:rsid w:val="00AD1422"/>
    <w:rsid w:val="00AD1C43"/>
    <w:rsid w:val="00AD403A"/>
    <w:rsid w:val="00AD430A"/>
    <w:rsid w:val="00AD4D88"/>
    <w:rsid w:val="00AD51B1"/>
    <w:rsid w:val="00AE173B"/>
    <w:rsid w:val="00AE598D"/>
    <w:rsid w:val="00AF0E0F"/>
    <w:rsid w:val="00AF1D73"/>
    <w:rsid w:val="00AF2C06"/>
    <w:rsid w:val="00AF7510"/>
    <w:rsid w:val="00AF7F3A"/>
    <w:rsid w:val="00B024C8"/>
    <w:rsid w:val="00B04C57"/>
    <w:rsid w:val="00B05F85"/>
    <w:rsid w:val="00B076E9"/>
    <w:rsid w:val="00B14B47"/>
    <w:rsid w:val="00B1637F"/>
    <w:rsid w:val="00B20188"/>
    <w:rsid w:val="00B23043"/>
    <w:rsid w:val="00B24783"/>
    <w:rsid w:val="00B325F0"/>
    <w:rsid w:val="00B3733C"/>
    <w:rsid w:val="00B37345"/>
    <w:rsid w:val="00B4467A"/>
    <w:rsid w:val="00B45B70"/>
    <w:rsid w:val="00B5586A"/>
    <w:rsid w:val="00B560AE"/>
    <w:rsid w:val="00B57A04"/>
    <w:rsid w:val="00B65DF8"/>
    <w:rsid w:val="00B673B6"/>
    <w:rsid w:val="00B70AE4"/>
    <w:rsid w:val="00B71E9D"/>
    <w:rsid w:val="00B723A5"/>
    <w:rsid w:val="00B77349"/>
    <w:rsid w:val="00B80054"/>
    <w:rsid w:val="00B81A5A"/>
    <w:rsid w:val="00B8285A"/>
    <w:rsid w:val="00B867FB"/>
    <w:rsid w:val="00B92C97"/>
    <w:rsid w:val="00B94B40"/>
    <w:rsid w:val="00B97203"/>
    <w:rsid w:val="00BA123F"/>
    <w:rsid w:val="00BC16DC"/>
    <w:rsid w:val="00BC24B4"/>
    <w:rsid w:val="00BC6BF2"/>
    <w:rsid w:val="00BD2189"/>
    <w:rsid w:val="00BD227C"/>
    <w:rsid w:val="00BD2967"/>
    <w:rsid w:val="00BD3C9E"/>
    <w:rsid w:val="00BD4426"/>
    <w:rsid w:val="00BD733A"/>
    <w:rsid w:val="00BE75BD"/>
    <w:rsid w:val="00BF3100"/>
    <w:rsid w:val="00BF37AE"/>
    <w:rsid w:val="00BF3BFC"/>
    <w:rsid w:val="00BF5964"/>
    <w:rsid w:val="00C0231A"/>
    <w:rsid w:val="00C04993"/>
    <w:rsid w:val="00C04EDC"/>
    <w:rsid w:val="00C07D68"/>
    <w:rsid w:val="00C12625"/>
    <w:rsid w:val="00C178C8"/>
    <w:rsid w:val="00C17A57"/>
    <w:rsid w:val="00C30206"/>
    <w:rsid w:val="00C353A9"/>
    <w:rsid w:val="00C37964"/>
    <w:rsid w:val="00C43AD4"/>
    <w:rsid w:val="00C452F5"/>
    <w:rsid w:val="00C460F5"/>
    <w:rsid w:val="00C51D89"/>
    <w:rsid w:val="00C52D4F"/>
    <w:rsid w:val="00C56365"/>
    <w:rsid w:val="00C56AC5"/>
    <w:rsid w:val="00C67E72"/>
    <w:rsid w:val="00C77FB2"/>
    <w:rsid w:val="00CA0745"/>
    <w:rsid w:val="00CA1940"/>
    <w:rsid w:val="00CA456B"/>
    <w:rsid w:val="00CA5FA9"/>
    <w:rsid w:val="00CA665C"/>
    <w:rsid w:val="00CB266F"/>
    <w:rsid w:val="00CB2EA7"/>
    <w:rsid w:val="00CB441C"/>
    <w:rsid w:val="00CB4A69"/>
    <w:rsid w:val="00CB7AE4"/>
    <w:rsid w:val="00CC282C"/>
    <w:rsid w:val="00CC328A"/>
    <w:rsid w:val="00CC59A0"/>
    <w:rsid w:val="00CD0EE5"/>
    <w:rsid w:val="00CE0BD3"/>
    <w:rsid w:val="00CE430D"/>
    <w:rsid w:val="00CE4E50"/>
    <w:rsid w:val="00CE5C37"/>
    <w:rsid w:val="00CE61C6"/>
    <w:rsid w:val="00CE7C1B"/>
    <w:rsid w:val="00CF00C1"/>
    <w:rsid w:val="00CF2214"/>
    <w:rsid w:val="00CF3431"/>
    <w:rsid w:val="00CF6E50"/>
    <w:rsid w:val="00CF7A15"/>
    <w:rsid w:val="00D007AC"/>
    <w:rsid w:val="00D0433F"/>
    <w:rsid w:val="00D15680"/>
    <w:rsid w:val="00D1589E"/>
    <w:rsid w:val="00D266A0"/>
    <w:rsid w:val="00D27AD2"/>
    <w:rsid w:val="00D31821"/>
    <w:rsid w:val="00D31B32"/>
    <w:rsid w:val="00D32850"/>
    <w:rsid w:val="00D45705"/>
    <w:rsid w:val="00D4670F"/>
    <w:rsid w:val="00D47E5D"/>
    <w:rsid w:val="00D5027A"/>
    <w:rsid w:val="00D50E2B"/>
    <w:rsid w:val="00D5410C"/>
    <w:rsid w:val="00D54C99"/>
    <w:rsid w:val="00D73D1C"/>
    <w:rsid w:val="00D759E7"/>
    <w:rsid w:val="00D76AB7"/>
    <w:rsid w:val="00D77579"/>
    <w:rsid w:val="00D812F7"/>
    <w:rsid w:val="00D83469"/>
    <w:rsid w:val="00D86DCD"/>
    <w:rsid w:val="00DA0050"/>
    <w:rsid w:val="00DA155B"/>
    <w:rsid w:val="00DB03D4"/>
    <w:rsid w:val="00DB5201"/>
    <w:rsid w:val="00DB76FB"/>
    <w:rsid w:val="00DC0473"/>
    <w:rsid w:val="00DC0975"/>
    <w:rsid w:val="00DC2995"/>
    <w:rsid w:val="00DC3FB8"/>
    <w:rsid w:val="00DD30A5"/>
    <w:rsid w:val="00DD529A"/>
    <w:rsid w:val="00DD69A5"/>
    <w:rsid w:val="00DD7BDE"/>
    <w:rsid w:val="00DE0C5C"/>
    <w:rsid w:val="00DE0EEF"/>
    <w:rsid w:val="00DE11C1"/>
    <w:rsid w:val="00DF0396"/>
    <w:rsid w:val="00DF2C03"/>
    <w:rsid w:val="00DF3A27"/>
    <w:rsid w:val="00DF72C5"/>
    <w:rsid w:val="00E001F9"/>
    <w:rsid w:val="00E01AA5"/>
    <w:rsid w:val="00E0593D"/>
    <w:rsid w:val="00E075FF"/>
    <w:rsid w:val="00E1185D"/>
    <w:rsid w:val="00E16861"/>
    <w:rsid w:val="00E170D4"/>
    <w:rsid w:val="00E26C56"/>
    <w:rsid w:val="00E30169"/>
    <w:rsid w:val="00E3264B"/>
    <w:rsid w:val="00E32AF4"/>
    <w:rsid w:val="00E3558B"/>
    <w:rsid w:val="00E366AD"/>
    <w:rsid w:val="00E41C42"/>
    <w:rsid w:val="00E421AD"/>
    <w:rsid w:val="00E427A4"/>
    <w:rsid w:val="00E45717"/>
    <w:rsid w:val="00E46D89"/>
    <w:rsid w:val="00E560BD"/>
    <w:rsid w:val="00E6449C"/>
    <w:rsid w:val="00E659D6"/>
    <w:rsid w:val="00E751C0"/>
    <w:rsid w:val="00E8190A"/>
    <w:rsid w:val="00E82F4B"/>
    <w:rsid w:val="00E83C6A"/>
    <w:rsid w:val="00E8682A"/>
    <w:rsid w:val="00E90725"/>
    <w:rsid w:val="00E918A3"/>
    <w:rsid w:val="00EA31B8"/>
    <w:rsid w:val="00EA5AA7"/>
    <w:rsid w:val="00EB053C"/>
    <w:rsid w:val="00EB28CF"/>
    <w:rsid w:val="00EB3E09"/>
    <w:rsid w:val="00EB7CAB"/>
    <w:rsid w:val="00EC29FC"/>
    <w:rsid w:val="00EC51E0"/>
    <w:rsid w:val="00EC568A"/>
    <w:rsid w:val="00EC62F1"/>
    <w:rsid w:val="00EC72F7"/>
    <w:rsid w:val="00ED167B"/>
    <w:rsid w:val="00ED6815"/>
    <w:rsid w:val="00ED6DAE"/>
    <w:rsid w:val="00EE38D5"/>
    <w:rsid w:val="00EE46AD"/>
    <w:rsid w:val="00EF2C5C"/>
    <w:rsid w:val="00EF4170"/>
    <w:rsid w:val="00EF4E57"/>
    <w:rsid w:val="00EF61C9"/>
    <w:rsid w:val="00EF6858"/>
    <w:rsid w:val="00F03DFA"/>
    <w:rsid w:val="00F07B76"/>
    <w:rsid w:val="00F10D38"/>
    <w:rsid w:val="00F112EF"/>
    <w:rsid w:val="00F12FE9"/>
    <w:rsid w:val="00F16152"/>
    <w:rsid w:val="00F2068A"/>
    <w:rsid w:val="00F20B44"/>
    <w:rsid w:val="00F21F46"/>
    <w:rsid w:val="00F237BC"/>
    <w:rsid w:val="00F2445C"/>
    <w:rsid w:val="00F2541D"/>
    <w:rsid w:val="00F31F0C"/>
    <w:rsid w:val="00F3277F"/>
    <w:rsid w:val="00F34242"/>
    <w:rsid w:val="00F35B38"/>
    <w:rsid w:val="00F37AB1"/>
    <w:rsid w:val="00F37B75"/>
    <w:rsid w:val="00F41A58"/>
    <w:rsid w:val="00F43A62"/>
    <w:rsid w:val="00F46F77"/>
    <w:rsid w:val="00F51BE6"/>
    <w:rsid w:val="00F55FC0"/>
    <w:rsid w:val="00F7308B"/>
    <w:rsid w:val="00F7577E"/>
    <w:rsid w:val="00F769A3"/>
    <w:rsid w:val="00F81144"/>
    <w:rsid w:val="00F83838"/>
    <w:rsid w:val="00F87648"/>
    <w:rsid w:val="00F90187"/>
    <w:rsid w:val="00F9074C"/>
    <w:rsid w:val="00F91D1C"/>
    <w:rsid w:val="00F966B1"/>
    <w:rsid w:val="00F96DFE"/>
    <w:rsid w:val="00FA164E"/>
    <w:rsid w:val="00FA1B77"/>
    <w:rsid w:val="00FA2D6D"/>
    <w:rsid w:val="00FA30B1"/>
    <w:rsid w:val="00FA72FE"/>
    <w:rsid w:val="00FA7DB7"/>
    <w:rsid w:val="00FB195E"/>
    <w:rsid w:val="00FB4143"/>
    <w:rsid w:val="00FC3173"/>
    <w:rsid w:val="00FC39E8"/>
    <w:rsid w:val="00FC4FBB"/>
    <w:rsid w:val="00FC6D1E"/>
    <w:rsid w:val="00FC71C9"/>
    <w:rsid w:val="00FC7DC2"/>
    <w:rsid w:val="00FD071F"/>
    <w:rsid w:val="00FD2C92"/>
    <w:rsid w:val="00FD6450"/>
    <w:rsid w:val="00FE11BC"/>
    <w:rsid w:val="00FE3336"/>
    <w:rsid w:val="00FE760F"/>
    <w:rsid w:val="00FF4FB6"/>
    <w:rsid w:val="00FF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F7510"/>
    <w:pPr>
      <w:spacing w:after="200" w:line="276" w:lineRule="auto"/>
    </w:pPr>
    <w:rPr>
      <w:rFonts w:ascii="Cambria" w:eastAsia="Times New Roman" w:hAnsi="Cambria"/>
    </w:rPr>
  </w:style>
  <w:style w:type="paragraph" w:styleId="Heading1">
    <w:name w:val="heading 1"/>
    <w:basedOn w:val="Normal"/>
    <w:next w:val="Normal"/>
    <w:link w:val="Heading1Char"/>
    <w:uiPriority w:val="99"/>
    <w:qFormat/>
    <w:rsid w:val="00AF7510"/>
    <w:pPr>
      <w:spacing w:before="600" w:after="120"/>
      <w:contextualSpacing/>
      <w:jc w:val="center"/>
      <w:outlineLvl w:val="0"/>
    </w:pPr>
    <w:rPr>
      <w:rFonts w:ascii="Times New Roman" w:hAnsi="Times New Roman"/>
      <w:b/>
      <w:bCs/>
      <w:caps/>
      <w:sz w:val="24"/>
      <w:szCs w:val="28"/>
    </w:rPr>
  </w:style>
  <w:style w:type="paragraph" w:styleId="Heading2">
    <w:name w:val="heading 2"/>
    <w:basedOn w:val="Title"/>
    <w:next w:val="Normal"/>
    <w:link w:val="Heading2Char"/>
    <w:uiPriority w:val="99"/>
    <w:qFormat/>
    <w:rsid w:val="00C04EDC"/>
    <w:pPr>
      <w:outlineLvl w:val="1"/>
    </w:pPr>
  </w:style>
  <w:style w:type="paragraph" w:styleId="Heading3">
    <w:name w:val="heading 3"/>
    <w:basedOn w:val="Body"/>
    <w:next w:val="Normal"/>
    <w:link w:val="Heading3Char"/>
    <w:uiPriority w:val="99"/>
    <w:qFormat/>
    <w:rsid w:val="00444C3A"/>
    <w:pPr>
      <w:numPr>
        <w:numId w:val="12"/>
      </w:numPr>
      <w:jc w:val="left"/>
      <w:outlineLvl w:val="2"/>
    </w:pPr>
    <w:rPr>
      <w:b/>
    </w:rPr>
  </w:style>
  <w:style w:type="paragraph" w:styleId="Heading4">
    <w:name w:val="heading 4"/>
    <w:basedOn w:val="Body"/>
    <w:next w:val="Normal"/>
    <w:link w:val="Heading4Char"/>
    <w:uiPriority w:val="99"/>
    <w:qFormat/>
    <w:rsid w:val="00444C3A"/>
    <w:pPr>
      <w:ind w:firstLine="0"/>
      <w:jc w:val="left"/>
      <w:outlineLvl w:val="3"/>
    </w:pPr>
    <w:rPr>
      <w:i/>
    </w:rPr>
  </w:style>
  <w:style w:type="paragraph" w:styleId="Heading5">
    <w:name w:val="heading 5"/>
    <w:basedOn w:val="Heading4"/>
    <w:next w:val="Normal"/>
    <w:link w:val="Heading5Char"/>
    <w:uiPriority w:val="99"/>
    <w:qFormat/>
    <w:rsid w:val="003E44AE"/>
    <w:pPr>
      <w:outlineLvl w:val="4"/>
    </w:pPr>
  </w:style>
  <w:style w:type="paragraph" w:styleId="Heading6">
    <w:name w:val="heading 6"/>
    <w:basedOn w:val="Normal"/>
    <w:next w:val="Normal"/>
    <w:link w:val="Heading6Char"/>
    <w:uiPriority w:val="99"/>
    <w:qFormat/>
    <w:rsid w:val="003E44AE"/>
    <w:pPr>
      <w:spacing w:line="480" w:lineRule="auto"/>
      <w:ind w:firstLine="720"/>
      <w:jc w:val="both"/>
      <w:outlineLvl w:val="5"/>
    </w:pPr>
    <w:rPr>
      <w:rFonts w:ascii="Times New Roman" w:hAnsi="Times New Roman"/>
      <w:i/>
      <w:sz w:val="24"/>
      <w:szCs w:val="24"/>
    </w:rPr>
  </w:style>
  <w:style w:type="paragraph" w:styleId="Heading7">
    <w:name w:val="heading 7"/>
    <w:basedOn w:val="Normal"/>
    <w:next w:val="Normal"/>
    <w:link w:val="Heading7Char"/>
    <w:uiPriority w:val="99"/>
    <w:qFormat/>
    <w:rsid w:val="003E44AE"/>
    <w:pPr>
      <w:spacing w:after="0"/>
      <w:outlineLvl w:val="6"/>
    </w:pPr>
    <w:rPr>
      <w:i/>
      <w:iCs/>
    </w:rPr>
  </w:style>
  <w:style w:type="paragraph" w:styleId="Heading8">
    <w:name w:val="heading 8"/>
    <w:basedOn w:val="Heading1"/>
    <w:next w:val="Normal"/>
    <w:link w:val="Heading8Char"/>
    <w:uiPriority w:val="99"/>
    <w:qFormat/>
    <w:rsid w:val="003A6356"/>
    <w:pPr>
      <w:numPr>
        <w:numId w:val="8"/>
      </w:numPr>
      <w:spacing w:before="0" w:line="240" w:lineRule="auto"/>
      <w:ind w:left="360"/>
      <w:jc w:val="left"/>
      <w:outlineLvl w:val="7"/>
    </w:pPr>
    <w:rPr>
      <w:caps w:val="0"/>
    </w:rPr>
  </w:style>
  <w:style w:type="paragraph" w:styleId="Heading9">
    <w:name w:val="heading 9"/>
    <w:basedOn w:val="Normal"/>
    <w:next w:val="Normal"/>
    <w:link w:val="Heading9Char"/>
    <w:uiPriority w:val="99"/>
    <w:qFormat/>
    <w:rsid w:val="003E44AE"/>
    <w:pPr>
      <w:keepNext/>
      <w:numPr>
        <w:numId w:val="5"/>
      </w:numPr>
      <w:ind w:left="360"/>
      <w:outlineLvl w:val="8"/>
    </w:pPr>
    <w:rPr>
      <w:rFonts w:ascii="Times New Roman" w:hAnsi="Times New Roman"/>
      <w:b/>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7510"/>
    <w:rPr>
      <w:rFonts w:ascii="Times New Roman" w:hAnsi="Times New Roman" w:cs="Times New Roman"/>
      <w:b/>
      <w:bCs/>
      <w:caps/>
      <w:sz w:val="28"/>
      <w:szCs w:val="28"/>
    </w:rPr>
  </w:style>
  <w:style w:type="character" w:customStyle="1" w:styleId="Heading2Char">
    <w:name w:val="Heading 2 Char"/>
    <w:basedOn w:val="DefaultParagraphFont"/>
    <w:link w:val="Heading2"/>
    <w:uiPriority w:val="99"/>
    <w:locked/>
    <w:rsid w:val="00C04EDC"/>
    <w:rPr>
      <w:rFonts w:ascii="Times New Roman" w:eastAsia="Times New Roman" w:hAnsi="Times New Roman"/>
      <w:b/>
      <w:bCs/>
      <w:caps/>
      <w:sz w:val="24"/>
      <w:szCs w:val="28"/>
    </w:rPr>
  </w:style>
  <w:style w:type="character" w:customStyle="1" w:styleId="Heading3Char">
    <w:name w:val="Heading 3 Char"/>
    <w:basedOn w:val="DefaultParagraphFont"/>
    <w:link w:val="Heading3"/>
    <w:uiPriority w:val="99"/>
    <w:locked/>
    <w:rsid w:val="00444C3A"/>
    <w:rPr>
      <w:rFonts w:ascii="Times New Roman" w:eastAsia="Times New Roman" w:hAnsi="Times New Roman"/>
      <w:b/>
      <w:sz w:val="24"/>
      <w:szCs w:val="24"/>
    </w:rPr>
  </w:style>
  <w:style w:type="character" w:customStyle="1" w:styleId="Heading4Char">
    <w:name w:val="Heading 4 Char"/>
    <w:basedOn w:val="DefaultParagraphFont"/>
    <w:link w:val="Heading4"/>
    <w:uiPriority w:val="99"/>
    <w:locked/>
    <w:rsid w:val="00444C3A"/>
    <w:rPr>
      <w:rFonts w:ascii="Times New Roman" w:eastAsia="Times New Roman" w:hAnsi="Times New Roman"/>
      <w:i/>
      <w:sz w:val="24"/>
      <w:szCs w:val="24"/>
    </w:rPr>
  </w:style>
  <w:style w:type="character" w:customStyle="1" w:styleId="Heading5Char">
    <w:name w:val="Heading 5 Char"/>
    <w:basedOn w:val="DefaultParagraphFont"/>
    <w:link w:val="Heading5"/>
    <w:uiPriority w:val="99"/>
    <w:locked/>
    <w:rsid w:val="003E44AE"/>
    <w:rPr>
      <w:rFonts w:ascii="Times New Roman" w:hAnsi="Times New Roman" w:cs="Times New Roman"/>
      <w:b/>
      <w:bCs/>
      <w:sz w:val="24"/>
      <w:szCs w:val="24"/>
      <w:u w:val="single"/>
    </w:rPr>
  </w:style>
  <w:style w:type="character" w:customStyle="1" w:styleId="Heading6Char">
    <w:name w:val="Heading 6 Char"/>
    <w:basedOn w:val="DefaultParagraphFont"/>
    <w:link w:val="Heading6"/>
    <w:uiPriority w:val="99"/>
    <w:locked/>
    <w:rsid w:val="003E44AE"/>
    <w:rPr>
      <w:rFonts w:ascii="Times New Roman" w:hAnsi="Times New Roman" w:cs="Times New Roman"/>
      <w:i/>
      <w:sz w:val="24"/>
      <w:szCs w:val="24"/>
    </w:rPr>
  </w:style>
  <w:style w:type="character" w:customStyle="1" w:styleId="Heading7Char">
    <w:name w:val="Heading 7 Char"/>
    <w:basedOn w:val="DefaultParagraphFont"/>
    <w:link w:val="Heading7"/>
    <w:uiPriority w:val="99"/>
    <w:locked/>
    <w:rsid w:val="003E44AE"/>
    <w:rPr>
      <w:rFonts w:ascii="Cambria" w:hAnsi="Cambria" w:cs="Times New Roman"/>
      <w:i/>
      <w:iCs/>
    </w:rPr>
  </w:style>
  <w:style w:type="character" w:customStyle="1" w:styleId="Heading8Char">
    <w:name w:val="Heading 8 Char"/>
    <w:basedOn w:val="DefaultParagraphFont"/>
    <w:link w:val="Heading8"/>
    <w:uiPriority w:val="99"/>
    <w:locked/>
    <w:rsid w:val="003A6356"/>
    <w:rPr>
      <w:rFonts w:ascii="Times New Roman" w:eastAsia="Times New Roman" w:hAnsi="Times New Roman"/>
      <w:b/>
      <w:bCs/>
      <w:sz w:val="24"/>
      <w:szCs w:val="28"/>
    </w:rPr>
  </w:style>
  <w:style w:type="character" w:customStyle="1" w:styleId="Heading9Char">
    <w:name w:val="Heading 9 Char"/>
    <w:basedOn w:val="DefaultParagraphFont"/>
    <w:link w:val="Heading9"/>
    <w:uiPriority w:val="99"/>
    <w:locked/>
    <w:rsid w:val="003E44AE"/>
    <w:rPr>
      <w:rFonts w:eastAsia="Times New Roman" w:cs="Times New Roman"/>
      <w:b/>
      <w:noProof/>
      <w:sz w:val="24"/>
      <w:szCs w:val="24"/>
      <w:lang w:val="en-US" w:eastAsia="en-US" w:bidi="ar-SA"/>
    </w:rPr>
  </w:style>
  <w:style w:type="paragraph" w:customStyle="1" w:styleId="Body">
    <w:name w:val="Body"/>
    <w:basedOn w:val="Normal"/>
    <w:link w:val="BodyChar"/>
    <w:qFormat/>
    <w:rsid w:val="00AF7510"/>
    <w:pPr>
      <w:spacing w:after="0" w:line="480" w:lineRule="atLeast"/>
      <w:ind w:firstLine="1166"/>
      <w:jc w:val="both"/>
    </w:pPr>
    <w:rPr>
      <w:rFonts w:ascii="Times New Roman" w:hAnsi="Times New Roman"/>
      <w:sz w:val="24"/>
      <w:szCs w:val="24"/>
    </w:rPr>
  </w:style>
  <w:style w:type="character" w:customStyle="1" w:styleId="BodyChar">
    <w:name w:val="Body Char"/>
    <w:basedOn w:val="DefaultParagraphFont"/>
    <w:link w:val="Body"/>
    <w:locked/>
    <w:rsid w:val="00AF7510"/>
    <w:rPr>
      <w:rFonts w:ascii="Times New Roman" w:hAnsi="Times New Roman" w:cs="Times New Roman"/>
      <w:sz w:val="24"/>
      <w:szCs w:val="24"/>
    </w:rPr>
  </w:style>
  <w:style w:type="paragraph" w:styleId="FootnoteText">
    <w:name w:val="footnote text"/>
    <w:basedOn w:val="Normal"/>
    <w:link w:val="FootnoteTextChar"/>
    <w:rsid w:val="0079622E"/>
    <w:pPr>
      <w:spacing w:after="0" w:line="240" w:lineRule="auto"/>
    </w:pPr>
    <w:rPr>
      <w:rFonts w:ascii="Times New Roman" w:hAnsi="Times New Roman"/>
      <w:sz w:val="24"/>
      <w:szCs w:val="20"/>
    </w:rPr>
  </w:style>
  <w:style w:type="character" w:customStyle="1" w:styleId="FootnoteTextChar">
    <w:name w:val="Footnote Text Char"/>
    <w:basedOn w:val="DefaultParagraphFont"/>
    <w:link w:val="FootnoteText"/>
    <w:locked/>
    <w:rsid w:val="0079622E"/>
    <w:rPr>
      <w:rFonts w:ascii="Times New Roman" w:hAnsi="Times New Roman" w:cs="Times New Roman"/>
      <w:sz w:val="20"/>
      <w:szCs w:val="20"/>
    </w:rPr>
  </w:style>
  <w:style w:type="character" w:styleId="FootnoteReference">
    <w:name w:val="footnote reference"/>
    <w:basedOn w:val="DefaultParagraphFont"/>
    <w:rsid w:val="0079622E"/>
    <w:rPr>
      <w:rFonts w:cs="Times New Roman"/>
      <w:vertAlign w:val="superscript"/>
    </w:rPr>
  </w:style>
  <w:style w:type="paragraph" w:styleId="BalloonText">
    <w:name w:val="Balloon Text"/>
    <w:basedOn w:val="Normal"/>
    <w:link w:val="BalloonTextChar"/>
    <w:uiPriority w:val="99"/>
    <w:semiHidden/>
    <w:rsid w:val="00212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2A15"/>
    <w:rPr>
      <w:rFonts w:ascii="Tahoma" w:hAnsi="Tahoma" w:cs="Tahoma"/>
      <w:sz w:val="16"/>
      <w:szCs w:val="16"/>
    </w:rPr>
  </w:style>
  <w:style w:type="paragraph" w:styleId="ListParagraph">
    <w:name w:val="List Paragraph"/>
    <w:basedOn w:val="Normal"/>
    <w:uiPriority w:val="99"/>
    <w:qFormat/>
    <w:rsid w:val="00DE0EEF"/>
    <w:pPr>
      <w:ind w:left="720"/>
      <w:contextualSpacing/>
    </w:pPr>
  </w:style>
  <w:style w:type="paragraph" w:styleId="NoSpacing">
    <w:name w:val="No Spacing"/>
    <w:basedOn w:val="Normal"/>
    <w:link w:val="NoSpacingChar"/>
    <w:uiPriority w:val="99"/>
    <w:qFormat/>
    <w:rsid w:val="003E44AE"/>
    <w:pPr>
      <w:spacing w:after="0" w:line="240" w:lineRule="auto"/>
    </w:pPr>
  </w:style>
  <w:style w:type="character" w:customStyle="1" w:styleId="NoSpacingChar">
    <w:name w:val="No Spacing Char"/>
    <w:basedOn w:val="DefaultParagraphFont"/>
    <w:link w:val="NoSpacing"/>
    <w:uiPriority w:val="99"/>
    <w:locked/>
    <w:rsid w:val="003E44AE"/>
    <w:rPr>
      <w:rFonts w:ascii="Cambria" w:hAnsi="Cambria" w:cs="Times New Roman"/>
    </w:rPr>
  </w:style>
  <w:style w:type="paragraph" w:styleId="Caption">
    <w:name w:val="caption"/>
    <w:basedOn w:val="Normal"/>
    <w:next w:val="Normal"/>
    <w:uiPriority w:val="99"/>
    <w:qFormat/>
    <w:rsid w:val="003E44AE"/>
    <w:pPr>
      <w:spacing w:line="240" w:lineRule="auto"/>
    </w:pPr>
    <w:rPr>
      <w:b/>
      <w:bCs/>
      <w:color w:val="4F81BD"/>
      <w:sz w:val="18"/>
      <w:szCs w:val="18"/>
    </w:rPr>
  </w:style>
  <w:style w:type="character" w:customStyle="1" w:styleId="flagicon">
    <w:name w:val="flagicon"/>
    <w:basedOn w:val="DefaultParagraphFont"/>
    <w:uiPriority w:val="99"/>
    <w:rsid w:val="003E44AE"/>
    <w:rPr>
      <w:rFonts w:cs="Times New Roman"/>
    </w:rPr>
  </w:style>
  <w:style w:type="table" w:styleId="TableGrid">
    <w:name w:val="Table Grid"/>
    <w:basedOn w:val="TableNormal"/>
    <w:uiPriority w:val="99"/>
    <w:rsid w:val="003E44AE"/>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E44AE"/>
    <w:rPr>
      <w:rFonts w:cs="Times New Roman"/>
      <w:color w:val="808080"/>
    </w:rPr>
  </w:style>
  <w:style w:type="paragraph" w:customStyle="1" w:styleId="Alexis">
    <w:name w:val="Alexis"/>
    <w:basedOn w:val="Normal"/>
    <w:link w:val="AlexisChar"/>
    <w:uiPriority w:val="99"/>
    <w:rsid w:val="003E44AE"/>
  </w:style>
  <w:style w:type="character" w:customStyle="1" w:styleId="AlexisChar">
    <w:name w:val="Alexis Char"/>
    <w:basedOn w:val="DefaultParagraphFont"/>
    <w:link w:val="Alexis"/>
    <w:uiPriority w:val="99"/>
    <w:locked/>
    <w:rsid w:val="003E44AE"/>
    <w:rPr>
      <w:rFonts w:ascii="Cambria" w:hAnsi="Cambria" w:cs="Times New Roman"/>
    </w:rPr>
  </w:style>
  <w:style w:type="paragraph" w:styleId="Header">
    <w:name w:val="header"/>
    <w:basedOn w:val="Normal"/>
    <w:link w:val="HeaderChar"/>
    <w:uiPriority w:val="99"/>
    <w:rsid w:val="003E44A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44AE"/>
    <w:rPr>
      <w:rFonts w:ascii="Cambria" w:hAnsi="Cambria" w:cs="Times New Roman"/>
    </w:rPr>
  </w:style>
  <w:style w:type="paragraph" w:styleId="Footer">
    <w:name w:val="footer"/>
    <w:basedOn w:val="Normal"/>
    <w:link w:val="FooterChar"/>
    <w:uiPriority w:val="99"/>
    <w:rsid w:val="003E44A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44AE"/>
    <w:rPr>
      <w:rFonts w:ascii="Cambria" w:hAnsi="Cambria" w:cs="Times New Roman"/>
    </w:rPr>
  </w:style>
  <w:style w:type="character" w:styleId="Hyperlink">
    <w:name w:val="Hyperlink"/>
    <w:basedOn w:val="DefaultParagraphFont"/>
    <w:uiPriority w:val="99"/>
    <w:rsid w:val="003E44AE"/>
    <w:rPr>
      <w:rFonts w:cs="Times New Roman"/>
      <w:color w:val="0000FF"/>
      <w:u w:val="single"/>
    </w:rPr>
  </w:style>
  <w:style w:type="paragraph" w:styleId="TOCHeading">
    <w:name w:val="TOC Heading"/>
    <w:basedOn w:val="Heading1"/>
    <w:next w:val="Normal"/>
    <w:uiPriority w:val="39"/>
    <w:qFormat/>
    <w:rsid w:val="003E44AE"/>
    <w:pPr>
      <w:outlineLvl w:val="9"/>
    </w:pPr>
  </w:style>
  <w:style w:type="paragraph" w:styleId="TOC2">
    <w:name w:val="toc 2"/>
    <w:basedOn w:val="Normal"/>
    <w:next w:val="Normal"/>
    <w:autoRedefine/>
    <w:uiPriority w:val="99"/>
    <w:rsid w:val="003E44AE"/>
    <w:pPr>
      <w:spacing w:after="0"/>
      <w:ind w:left="220"/>
    </w:pPr>
    <w:rPr>
      <w:rFonts w:ascii="Times New Roman" w:hAnsi="Times New Roman"/>
      <w:sz w:val="24"/>
      <w:szCs w:val="20"/>
    </w:rPr>
  </w:style>
  <w:style w:type="paragraph" w:styleId="TOC1">
    <w:name w:val="toc 1"/>
    <w:basedOn w:val="Normal"/>
    <w:next w:val="Normal"/>
    <w:autoRedefine/>
    <w:uiPriority w:val="39"/>
    <w:rsid w:val="003E44AE"/>
    <w:pPr>
      <w:tabs>
        <w:tab w:val="left" w:pos="270"/>
        <w:tab w:val="left" w:pos="1100"/>
        <w:tab w:val="right" w:leader="dot" w:pos="8342"/>
      </w:tabs>
      <w:spacing w:before="120" w:after="0"/>
      <w:ind w:left="360" w:hanging="360"/>
    </w:pPr>
    <w:rPr>
      <w:rFonts w:ascii="Times New Roman" w:hAnsi="Times New Roman"/>
      <w:bCs/>
      <w:sz w:val="24"/>
      <w:szCs w:val="20"/>
    </w:rPr>
  </w:style>
  <w:style w:type="paragraph" w:styleId="TOC3">
    <w:name w:val="toc 3"/>
    <w:basedOn w:val="Normal"/>
    <w:next w:val="Normal"/>
    <w:autoRedefine/>
    <w:uiPriority w:val="99"/>
    <w:rsid w:val="003E44AE"/>
    <w:pPr>
      <w:spacing w:after="0"/>
      <w:ind w:left="440"/>
    </w:pPr>
    <w:rPr>
      <w:rFonts w:ascii="Times New Roman" w:hAnsi="Times New Roman"/>
      <w:iCs/>
      <w:sz w:val="24"/>
      <w:szCs w:val="20"/>
    </w:rPr>
  </w:style>
  <w:style w:type="paragraph" w:styleId="Title">
    <w:name w:val="Title"/>
    <w:basedOn w:val="Heading1"/>
    <w:next w:val="Normal"/>
    <w:link w:val="TitleChar"/>
    <w:uiPriority w:val="99"/>
    <w:qFormat/>
    <w:rsid w:val="00115970"/>
  </w:style>
  <w:style w:type="character" w:customStyle="1" w:styleId="TitleChar">
    <w:name w:val="Title Char"/>
    <w:basedOn w:val="DefaultParagraphFont"/>
    <w:link w:val="Title"/>
    <w:uiPriority w:val="99"/>
    <w:locked/>
    <w:rsid w:val="00115970"/>
    <w:rPr>
      <w:rFonts w:ascii="Times New Roman" w:eastAsia="Times New Roman" w:hAnsi="Times New Roman"/>
      <w:b/>
      <w:bCs/>
      <w:caps/>
      <w:sz w:val="24"/>
      <w:szCs w:val="28"/>
    </w:rPr>
  </w:style>
  <w:style w:type="paragraph" w:styleId="Subtitle">
    <w:name w:val="Subtitle"/>
    <w:basedOn w:val="Normal"/>
    <w:next w:val="Normal"/>
    <w:link w:val="SubtitleChar"/>
    <w:uiPriority w:val="99"/>
    <w:qFormat/>
    <w:rsid w:val="003E44AE"/>
    <w:pPr>
      <w:spacing w:after="600"/>
    </w:pPr>
    <w:rPr>
      <w:i/>
      <w:iCs/>
      <w:spacing w:val="13"/>
      <w:sz w:val="24"/>
      <w:szCs w:val="24"/>
    </w:rPr>
  </w:style>
  <w:style w:type="character" w:customStyle="1" w:styleId="SubtitleChar">
    <w:name w:val="Subtitle Char"/>
    <w:basedOn w:val="DefaultParagraphFont"/>
    <w:link w:val="Subtitle"/>
    <w:uiPriority w:val="99"/>
    <w:locked/>
    <w:rsid w:val="003E44AE"/>
    <w:rPr>
      <w:rFonts w:ascii="Cambria" w:hAnsi="Cambria" w:cs="Times New Roman"/>
      <w:i/>
      <w:iCs/>
      <w:spacing w:val="13"/>
      <w:sz w:val="24"/>
      <w:szCs w:val="24"/>
    </w:rPr>
  </w:style>
  <w:style w:type="character" w:styleId="Strong">
    <w:name w:val="Strong"/>
    <w:basedOn w:val="DefaultParagraphFont"/>
    <w:uiPriority w:val="99"/>
    <w:qFormat/>
    <w:rsid w:val="003E44AE"/>
    <w:rPr>
      <w:rFonts w:cs="Times New Roman"/>
      <w:b/>
    </w:rPr>
  </w:style>
  <w:style w:type="character" w:styleId="Emphasis">
    <w:name w:val="Emphasis"/>
    <w:basedOn w:val="DefaultParagraphFont"/>
    <w:uiPriority w:val="99"/>
    <w:qFormat/>
    <w:rsid w:val="003E44AE"/>
    <w:rPr>
      <w:rFonts w:cs="Times New Roman"/>
      <w:b/>
      <w:i/>
      <w:spacing w:val="10"/>
      <w:shd w:val="clear" w:color="auto" w:fill="auto"/>
    </w:rPr>
  </w:style>
  <w:style w:type="paragraph" w:styleId="Quote">
    <w:name w:val="Quote"/>
    <w:basedOn w:val="Heading8"/>
    <w:next w:val="Normal"/>
    <w:link w:val="QuoteChar"/>
    <w:uiPriority w:val="99"/>
    <w:qFormat/>
    <w:rsid w:val="00DB5201"/>
    <w:pPr>
      <w:numPr>
        <w:numId w:val="6"/>
      </w:numPr>
      <w:ind w:left="270" w:firstLine="0"/>
    </w:pPr>
  </w:style>
  <w:style w:type="character" w:customStyle="1" w:styleId="QuoteChar">
    <w:name w:val="Quote Char"/>
    <w:basedOn w:val="DefaultParagraphFont"/>
    <w:link w:val="Quote"/>
    <w:uiPriority w:val="99"/>
    <w:locked/>
    <w:rsid w:val="00DB5201"/>
    <w:rPr>
      <w:rFonts w:ascii="Times New Roman" w:eastAsia="Times New Roman" w:hAnsi="Times New Roman"/>
      <w:b/>
      <w:bCs/>
      <w:sz w:val="24"/>
      <w:szCs w:val="28"/>
    </w:rPr>
  </w:style>
  <w:style w:type="paragraph" w:styleId="IntenseQuote">
    <w:name w:val="Intense Quote"/>
    <w:basedOn w:val="Normal"/>
    <w:next w:val="Normal"/>
    <w:link w:val="IntenseQuoteChar"/>
    <w:uiPriority w:val="99"/>
    <w:qFormat/>
    <w:rsid w:val="003E44AE"/>
    <w:pPr>
      <w:numPr>
        <w:numId w:val="7"/>
      </w:numPr>
      <w:spacing w:after="0" w:line="240" w:lineRule="auto"/>
      <w:ind w:left="360"/>
      <w:contextualSpacing/>
      <w:outlineLvl w:val="8"/>
    </w:pPr>
    <w:rPr>
      <w:rFonts w:ascii="Times New Roman" w:hAnsi="Times New Roman"/>
      <w:b/>
      <w:bCs/>
      <w:iCs/>
      <w:sz w:val="24"/>
      <w:szCs w:val="24"/>
    </w:rPr>
  </w:style>
  <w:style w:type="character" w:customStyle="1" w:styleId="IntenseQuoteChar">
    <w:name w:val="Intense Quote Char"/>
    <w:basedOn w:val="DefaultParagraphFont"/>
    <w:link w:val="IntenseQuote"/>
    <w:uiPriority w:val="99"/>
    <w:locked/>
    <w:rsid w:val="003E44AE"/>
    <w:rPr>
      <w:rFonts w:eastAsia="Times New Roman" w:cs="Times New Roman"/>
      <w:b/>
      <w:bCs/>
      <w:iCs/>
      <w:sz w:val="24"/>
      <w:szCs w:val="24"/>
      <w:lang w:val="en-US" w:eastAsia="en-US" w:bidi="ar-SA"/>
    </w:rPr>
  </w:style>
  <w:style w:type="character" w:styleId="SubtleEmphasis">
    <w:name w:val="Subtle Emphasis"/>
    <w:basedOn w:val="DefaultParagraphFont"/>
    <w:uiPriority w:val="99"/>
    <w:qFormat/>
    <w:rsid w:val="003E44AE"/>
    <w:rPr>
      <w:i/>
    </w:rPr>
  </w:style>
  <w:style w:type="character" w:styleId="IntenseEmphasis">
    <w:name w:val="Intense Emphasis"/>
    <w:basedOn w:val="DefaultParagraphFont"/>
    <w:uiPriority w:val="99"/>
    <w:qFormat/>
    <w:rsid w:val="003E44AE"/>
    <w:rPr>
      <w:b/>
    </w:rPr>
  </w:style>
  <w:style w:type="character" w:styleId="SubtleReference">
    <w:name w:val="Subtle Reference"/>
    <w:basedOn w:val="DefaultParagraphFont"/>
    <w:uiPriority w:val="99"/>
    <w:qFormat/>
    <w:rsid w:val="003E44AE"/>
    <w:rPr>
      <w:smallCaps/>
    </w:rPr>
  </w:style>
  <w:style w:type="character" w:styleId="IntenseReference">
    <w:name w:val="Intense Reference"/>
    <w:basedOn w:val="DefaultParagraphFont"/>
    <w:uiPriority w:val="99"/>
    <w:qFormat/>
    <w:rsid w:val="003E44AE"/>
    <w:rPr>
      <w:smallCaps/>
      <w:spacing w:val="5"/>
      <w:u w:val="single"/>
    </w:rPr>
  </w:style>
  <w:style w:type="character" w:styleId="BookTitle">
    <w:name w:val="Book Title"/>
    <w:basedOn w:val="DefaultParagraphFont"/>
    <w:uiPriority w:val="99"/>
    <w:qFormat/>
    <w:rsid w:val="003E44AE"/>
    <w:rPr>
      <w:rFonts w:ascii="Times New Roman" w:hAnsi="Times New Roman"/>
      <w:sz w:val="24"/>
    </w:rPr>
  </w:style>
  <w:style w:type="paragraph" w:styleId="TOC6">
    <w:name w:val="toc 6"/>
    <w:basedOn w:val="Normal"/>
    <w:next w:val="Normal"/>
    <w:autoRedefine/>
    <w:uiPriority w:val="99"/>
    <w:rsid w:val="003E44AE"/>
    <w:pPr>
      <w:tabs>
        <w:tab w:val="left" w:pos="7920"/>
      </w:tabs>
      <w:spacing w:after="0"/>
      <w:ind w:left="360" w:hanging="360"/>
    </w:pPr>
    <w:rPr>
      <w:rFonts w:ascii="Calibri" w:hAnsi="Calibri"/>
      <w:sz w:val="18"/>
      <w:szCs w:val="18"/>
    </w:rPr>
  </w:style>
  <w:style w:type="paragraph" w:styleId="TOC8">
    <w:name w:val="toc 8"/>
    <w:basedOn w:val="Normal"/>
    <w:next w:val="Normal"/>
    <w:autoRedefine/>
    <w:uiPriority w:val="99"/>
    <w:rsid w:val="003E44AE"/>
    <w:pPr>
      <w:spacing w:after="0"/>
    </w:pPr>
    <w:rPr>
      <w:rFonts w:ascii="Times New Roman" w:hAnsi="Times New Roman"/>
      <w:sz w:val="24"/>
      <w:szCs w:val="18"/>
    </w:rPr>
  </w:style>
  <w:style w:type="paragraph" w:customStyle="1" w:styleId="DocCenter">
    <w:name w:val="Doc Center"/>
    <w:basedOn w:val="Normal"/>
    <w:uiPriority w:val="99"/>
    <w:rsid w:val="003E44AE"/>
    <w:pPr>
      <w:tabs>
        <w:tab w:val="left" w:pos="1170"/>
      </w:tabs>
      <w:spacing w:after="0" w:line="240" w:lineRule="auto"/>
      <w:ind w:right="-14" w:firstLine="1166"/>
      <w:jc w:val="center"/>
    </w:pPr>
    <w:rPr>
      <w:rFonts w:ascii="Times New Roman" w:hAnsi="Times New Roman"/>
      <w:sz w:val="24"/>
      <w:szCs w:val="24"/>
    </w:rPr>
  </w:style>
  <w:style w:type="paragraph" w:customStyle="1" w:styleId="DocTitle">
    <w:name w:val="Doc Title"/>
    <w:basedOn w:val="DocCenter"/>
    <w:uiPriority w:val="99"/>
    <w:rsid w:val="003E44AE"/>
    <w:pPr>
      <w:spacing w:after="240"/>
    </w:pPr>
    <w:rPr>
      <w:b/>
      <w:caps/>
    </w:rPr>
  </w:style>
  <w:style w:type="paragraph" w:customStyle="1" w:styleId="DocText">
    <w:name w:val="Doc Text"/>
    <w:basedOn w:val="Normal"/>
    <w:uiPriority w:val="99"/>
    <w:rsid w:val="003E44AE"/>
    <w:pPr>
      <w:tabs>
        <w:tab w:val="left" w:pos="1170"/>
      </w:tabs>
      <w:spacing w:after="0" w:line="240" w:lineRule="auto"/>
      <w:ind w:right="-14" w:firstLine="1160"/>
      <w:jc w:val="both"/>
    </w:pPr>
    <w:rPr>
      <w:rFonts w:ascii="Times New Roman" w:hAnsi="Times New Roman"/>
      <w:sz w:val="24"/>
      <w:szCs w:val="24"/>
    </w:rPr>
  </w:style>
  <w:style w:type="paragraph" w:customStyle="1" w:styleId="DocApproval">
    <w:name w:val="Doc Approval"/>
    <w:basedOn w:val="Normal"/>
    <w:uiPriority w:val="99"/>
    <w:rsid w:val="003E44AE"/>
    <w:pPr>
      <w:tabs>
        <w:tab w:val="left" w:pos="1170"/>
        <w:tab w:val="left" w:leader="underscore" w:pos="8360"/>
      </w:tabs>
      <w:spacing w:after="0" w:line="240" w:lineRule="auto"/>
      <w:ind w:left="1260" w:right="-14" w:hanging="1260"/>
      <w:jc w:val="both"/>
    </w:pPr>
    <w:rPr>
      <w:rFonts w:ascii="Times New Roman" w:hAnsi="Times New Roman"/>
      <w:sz w:val="24"/>
      <w:szCs w:val="24"/>
    </w:rPr>
  </w:style>
  <w:style w:type="paragraph" w:customStyle="1" w:styleId="MajorSection">
    <w:name w:val="Major Section"/>
    <w:basedOn w:val="Normal"/>
    <w:next w:val="Heading1"/>
    <w:uiPriority w:val="99"/>
    <w:rsid w:val="003E44AE"/>
    <w:pPr>
      <w:pageBreakBefore/>
      <w:tabs>
        <w:tab w:val="left" w:pos="1170"/>
      </w:tabs>
      <w:spacing w:before="780" w:after="240" w:line="240" w:lineRule="auto"/>
      <w:ind w:right="-14" w:firstLine="1166"/>
      <w:jc w:val="center"/>
    </w:pPr>
    <w:rPr>
      <w:rFonts w:ascii="Times New Roman" w:hAnsi="Times New Roman"/>
      <w:b/>
      <w:sz w:val="24"/>
      <w:szCs w:val="24"/>
    </w:rPr>
  </w:style>
  <w:style w:type="paragraph" w:customStyle="1" w:styleId="Paragraph">
    <w:name w:val="Paragraph"/>
    <w:basedOn w:val="Normal"/>
    <w:uiPriority w:val="99"/>
    <w:rsid w:val="003E44AE"/>
    <w:pPr>
      <w:tabs>
        <w:tab w:val="left" w:pos="1160"/>
      </w:tabs>
      <w:spacing w:after="0" w:line="480" w:lineRule="atLeast"/>
      <w:ind w:right="-14" w:firstLine="1166"/>
      <w:jc w:val="both"/>
    </w:pPr>
    <w:rPr>
      <w:rFonts w:ascii="Times New Roman" w:hAnsi="Times New Roman"/>
      <w:sz w:val="24"/>
      <w:szCs w:val="24"/>
    </w:rPr>
  </w:style>
  <w:style w:type="paragraph" w:customStyle="1" w:styleId="Heading1-noToC">
    <w:name w:val="Heading 1 - no ToC"/>
    <w:basedOn w:val="Heading1"/>
    <w:next w:val="Paragraph"/>
    <w:uiPriority w:val="99"/>
    <w:rsid w:val="003E44AE"/>
    <w:pPr>
      <w:tabs>
        <w:tab w:val="left" w:pos="1170"/>
      </w:tabs>
      <w:spacing w:before="0" w:after="240" w:line="240" w:lineRule="auto"/>
      <w:ind w:right="-18"/>
      <w:contextualSpacing w:val="0"/>
      <w:outlineLvl w:val="9"/>
    </w:pPr>
    <w:rPr>
      <w:bCs w:val="0"/>
      <w:szCs w:val="24"/>
    </w:rPr>
  </w:style>
  <w:style w:type="paragraph" w:customStyle="1" w:styleId="Chapter">
    <w:name w:val="Chapter"/>
    <w:basedOn w:val="Normal"/>
    <w:next w:val="Heading1"/>
    <w:uiPriority w:val="99"/>
    <w:rsid w:val="003E44AE"/>
    <w:pPr>
      <w:pageBreakBefore/>
      <w:spacing w:before="1260" w:after="240" w:line="240" w:lineRule="auto"/>
      <w:jc w:val="center"/>
    </w:pPr>
    <w:rPr>
      <w:rFonts w:ascii="Times New Roman" w:hAnsi="Times New Roman"/>
      <w:b/>
      <w:sz w:val="24"/>
      <w:szCs w:val="24"/>
    </w:rPr>
  </w:style>
  <w:style w:type="paragraph" w:styleId="TOC5">
    <w:name w:val="toc 5"/>
    <w:basedOn w:val="Normal"/>
    <w:next w:val="Normal"/>
    <w:autoRedefine/>
    <w:uiPriority w:val="99"/>
    <w:rsid w:val="003E44AE"/>
    <w:pPr>
      <w:spacing w:after="0"/>
      <w:ind w:left="880"/>
    </w:pPr>
    <w:rPr>
      <w:rFonts w:ascii="Calibri" w:hAnsi="Calibri"/>
      <w:sz w:val="18"/>
      <w:szCs w:val="18"/>
    </w:rPr>
  </w:style>
  <w:style w:type="paragraph" w:styleId="TOC4">
    <w:name w:val="toc 4"/>
    <w:basedOn w:val="Normal"/>
    <w:next w:val="Normal"/>
    <w:autoRedefine/>
    <w:uiPriority w:val="99"/>
    <w:rsid w:val="003E44AE"/>
    <w:pPr>
      <w:spacing w:after="0"/>
      <w:ind w:left="660"/>
    </w:pPr>
    <w:rPr>
      <w:rFonts w:ascii="Calibri" w:hAnsi="Calibri"/>
      <w:sz w:val="18"/>
      <w:szCs w:val="18"/>
    </w:rPr>
  </w:style>
  <w:style w:type="paragraph" w:styleId="EndnoteText">
    <w:name w:val="endnote text"/>
    <w:basedOn w:val="Normal"/>
    <w:link w:val="EndnoteTextChar"/>
    <w:uiPriority w:val="99"/>
    <w:rsid w:val="003E44AE"/>
    <w:pPr>
      <w:spacing w:after="0" w:line="240" w:lineRule="auto"/>
      <w:jc w:val="both"/>
    </w:pPr>
    <w:rPr>
      <w:rFonts w:ascii="Times New Roman" w:hAnsi="Times New Roman"/>
      <w:sz w:val="24"/>
      <w:szCs w:val="20"/>
    </w:rPr>
  </w:style>
  <w:style w:type="character" w:customStyle="1" w:styleId="EndnoteTextChar">
    <w:name w:val="Endnote Text Char"/>
    <w:basedOn w:val="DefaultParagraphFont"/>
    <w:link w:val="EndnoteText"/>
    <w:uiPriority w:val="99"/>
    <w:locked/>
    <w:rsid w:val="003E44AE"/>
    <w:rPr>
      <w:rFonts w:ascii="Times New Roman" w:hAnsi="Times New Roman" w:cs="Times New Roman"/>
      <w:sz w:val="20"/>
      <w:szCs w:val="20"/>
    </w:rPr>
  </w:style>
  <w:style w:type="character" w:styleId="EndnoteReference">
    <w:name w:val="endnote reference"/>
    <w:basedOn w:val="DefaultParagraphFont"/>
    <w:uiPriority w:val="99"/>
    <w:semiHidden/>
    <w:rsid w:val="003E44AE"/>
    <w:rPr>
      <w:rFonts w:cs="Times New Roman"/>
      <w:vertAlign w:val="superscript"/>
    </w:rPr>
  </w:style>
  <w:style w:type="paragraph" w:styleId="TOC7">
    <w:name w:val="toc 7"/>
    <w:basedOn w:val="Normal"/>
    <w:next w:val="Normal"/>
    <w:autoRedefine/>
    <w:uiPriority w:val="99"/>
    <w:rsid w:val="003E44AE"/>
    <w:pPr>
      <w:spacing w:after="0"/>
      <w:ind w:left="1320"/>
    </w:pPr>
    <w:rPr>
      <w:rFonts w:ascii="Calibri" w:hAnsi="Calibri"/>
      <w:sz w:val="18"/>
      <w:szCs w:val="18"/>
    </w:rPr>
  </w:style>
  <w:style w:type="paragraph" w:styleId="TOC9">
    <w:name w:val="toc 9"/>
    <w:basedOn w:val="Normal"/>
    <w:next w:val="Normal"/>
    <w:autoRedefine/>
    <w:uiPriority w:val="99"/>
    <w:rsid w:val="003E44AE"/>
    <w:pPr>
      <w:tabs>
        <w:tab w:val="left" w:pos="2568"/>
        <w:tab w:val="right" w:leader="dot" w:pos="8342"/>
      </w:tabs>
      <w:spacing w:after="0"/>
    </w:pPr>
    <w:rPr>
      <w:rFonts w:ascii="Times New Roman" w:hAnsi="Times New Roman"/>
      <w:sz w:val="24"/>
      <w:szCs w:val="18"/>
    </w:rPr>
  </w:style>
  <w:style w:type="character" w:styleId="CommentReference">
    <w:name w:val="annotation reference"/>
    <w:basedOn w:val="DefaultParagraphFont"/>
    <w:uiPriority w:val="99"/>
    <w:semiHidden/>
    <w:rsid w:val="003E44AE"/>
    <w:rPr>
      <w:rFonts w:cs="Times New Roman"/>
      <w:sz w:val="16"/>
      <w:szCs w:val="16"/>
    </w:rPr>
  </w:style>
  <w:style w:type="paragraph" w:styleId="CommentText">
    <w:name w:val="annotation text"/>
    <w:basedOn w:val="Normal"/>
    <w:link w:val="CommentTextChar"/>
    <w:uiPriority w:val="99"/>
    <w:semiHidden/>
    <w:rsid w:val="003E44A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E44AE"/>
    <w:rPr>
      <w:rFonts w:ascii="Cambria" w:hAnsi="Cambria" w:cs="Times New Roman"/>
      <w:sz w:val="20"/>
      <w:szCs w:val="20"/>
    </w:rPr>
  </w:style>
  <w:style w:type="paragraph" w:styleId="CommentSubject">
    <w:name w:val="annotation subject"/>
    <w:basedOn w:val="CommentText"/>
    <w:next w:val="CommentText"/>
    <w:link w:val="CommentSubjectChar"/>
    <w:uiPriority w:val="99"/>
    <w:semiHidden/>
    <w:rsid w:val="003E44AE"/>
    <w:rPr>
      <w:b/>
      <w:bCs/>
    </w:rPr>
  </w:style>
  <w:style w:type="character" w:customStyle="1" w:styleId="CommentSubjectChar">
    <w:name w:val="Comment Subject Char"/>
    <w:basedOn w:val="CommentTextChar"/>
    <w:link w:val="CommentSubject"/>
    <w:uiPriority w:val="99"/>
    <w:semiHidden/>
    <w:locked/>
    <w:rsid w:val="003E44AE"/>
    <w:rPr>
      <w:rFonts w:ascii="Cambria" w:hAnsi="Cambria" w:cs="Times New Roman"/>
      <w:b/>
      <w:bCs/>
      <w:sz w:val="20"/>
      <w:szCs w:val="20"/>
    </w:rPr>
  </w:style>
  <w:style w:type="character" w:styleId="PageNumber">
    <w:name w:val="page number"/>
    <w:basedOn w:val="DefaultParagraphFont"/>
    <w:uiPriority w:val="99"/>
    <w:rsid w:val="004C2F97"/>
    <w:rPr>
      <w:rFonts w:cs="Times New Roman"/>
    </w:rPr>
  </w:style>
  <w:style w:type="numbering" w:customStyle="1" w:styleId="Table">
    <w:name w:val="Table"/>
    <w:rsid w:val="007A3170"/>
    <w:pPr>
      <w:numPr>
        <w:numId w:val="2"/>
      </w:numPr>
    </w:pPr>
  </w:style>
  <w:style w:type="paragraph" w:styleId="Revision">
    <w:name w:val="Revision"/>
    <w:hidden/>
    <w:uiPriority w:val="99"/>
    <w:semiHidden/>
    <w:rsid w:val="00B80054"/>
    <w:rPr>
      <w:rFonts w:ascii="Cambria" w:eastAsia="Times New Roman" w:hAnsi="Cambria"/>
    </w:rPr>
  </w:style>
  <w:style w:type="character" w:customStyle="1" w:styleId="abstract-link">
    <w:name w:val="abstract-link"/>
    <w:basedOn w:val="DefaultParagraphFont"/>
    <w:rsid w:val="006D50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F7510"/>
    <w:pPr>
      <w:spacing w:after="200" w:line="276" w:lineRule="auto"/>
    </w:pPr>
    <w:rPr>
      <w:rFonts w:ascii="Cambria" w:eastAsia="Times New Roman" w:hAnsi="Cambria"/>
    </w:rPr>
  </w:style>
  <w:style w:type="paragraph" w:styleId="Heading1">
    <w:name w:val="heading 1"/>
    <w:basedOn w:val="Normal"/>
    <w:next w:val="Normal"/>
    <w:link w:val="Heading1Char"/>
    <w:uiPriority w:val="99"/>
    <w:qFormat/>
    <w:rsid w:val="00AF7510"/>
    <w:pPr>
      <w:spacing w:before="600" w:after="120"/>
      <w:contextualSpacing/>
      <w:jc w:val="center"/>
      <w:outlineLvl w:val="0"/>
    </w:pPr>
    <w:rPr>
      <w:rFonts w:ascii="Times New Roman" w:hAnsi="Times New Roman"/>
      <w:b/>
      <w:bCs/>
      <w:caps/>
      <w:sz w:val="24"/>
      <w:szCs w:val="28"/>
    </w:rPr>
  </w:style>
  <w:style w:type="paragraph" w:styleId="Heading2">
    <w:name w:val="heading 2"/>
    <w:basedOn w:val="Title"/>
    <w:next w:val="Normal"/>
    <w:link w:val="Heading2Char"/>
    <w:uiPriority w:val="99"/>
    <w:qFormat/>
    <w:rsid w:val="00C04EDC"/>
    <w:pPr>
      <w:outlineLvl w:val="1"/>
    </w:pPr>
  </w:style>
  <w:style w:type="paragraph" w:styleId="Heading3">
    <w:name w:val="heading 3"/>
    <w:basedOn w:val="Body"/>
    <w:next w:val="Normal"/>
    <w:link w:val="Heading3Char"/>
    <w:uiPriority w:val="99"/>
    <w:qFormat/>
    <w:rsid w:val="00444C3A"/>
    <w:pPr>
      <w:numPr>
        <w:numId w:val="12"/>
      </w:numPr>
      <w:jc w:val="left"/>
      <w:outlineLvl w:val="2"/>
    </w:pPr>
    <w:rPr>
      <w:b/>
    </w:rPr>
  </w:style>
  <w:style w:type="paragraph" w:styleId="Heading4">
    <w:name w:val="heading 4"/>
    <w:basedOn w:val="Body"/>
    <w:next w:val="Normal"/>
    <w:link w:val="Heading4Char"/>
    <w:uiPriority w:val="99"/>
    <w:qFormat/>
    <w:rsid w:val="00444C3A"/>
    <w:pPr>
      <w:ind w:firstLine="0"/>
      <w:jc w:val="left"/>
      <w:outlineLvl w:val="3"/>
    </w:pPr>
    <w:rPr>
      <w:i/>
    </w:rPr>
  </w:style>
  <w:style w:type="paragraph" w:styleId="Heading5">
    <w:name w:val="heading 5"/>
    <w:basedOn w:val="Heading4"/>
    <w:next w:val="Normal"/>
    <w:link w:val="Heading5Char"/>
    <w:uiPriority w:val="99"/>
    <w:qFormat/>
    <w:rsid w:val="003E44AE"/>
    <w:pPr>
      <w:outlineLvl w:val="4"/>
    </w:pPr>
  </w:style>
  <w:style w:type="paragraph" w:styleId="Heading6">
    <w:name w:val="heading 6"/>
    <w:basedOn w:val="Normal"/>
    <w:next w:val="Normal"/>
    <w:link w:val="Heading6Char"/>
    <w:uiPriority w:val="99"/>
    <w:qFormat/>
    <w:rsid w:val="003E44AE"/>
    <w:pPr>
      <w:spacing w:line="480" w:lineRule="auto"/>
      <w:ind w:firstLine="720"/>
      <w:jc w:val="both"/>
      <w:outlineLvl w:val="5"/>
    </w:pPr>
    <w:rPr>
      <w:rFonts w:ascii="Times New Roman" w:hAnsi="Times New Roman"/>
      <w:i/>
      <w:sz w:val="24"/>
      <w:szCs w:val="24"/>
    </w:rPr>
  </w:style>
  <w:style w:type="paragraph" w:styleId="Heading7">
    <w:name w:val="heading 7"/>
    <w:basedOn w:val="Normal"/>
    <w:next w:val="Normal"/>
    <w:link w:val="Heading7Char"/>
    <w:uiPriority w:val="99"/>
    <w:qFormat/>
    <w:rsid w:val="003E44AE"/>
    <w:pPr>
      <w:spacing w:after="0"/>
      <w:outlineLvl w:val="6"/>
    </w:pPr>
    <w:rPr>
      <w:i/>
      <w:iCs/>
    </w:rPr>
  </w:style>
  <w:style w:type="paragraph" w:styleId="Heading8">
    <w:name w:val="heading 8"/>
    <w:basedOn w:val="Heading1"/>
    <w:next w:val="Normal"/>
    <w:link w:val="Heading8Char"/>
    <w:uiPriority w:val="99"/>
    <w:qFormat/>
    <w:rsid w:val="003A6356"/>
    <w:pPr>
      <w:numPr>
        <w:numId w:val="8"/>
      </w:numPr>
      <w:spacing w:before="0" w:line="240" w:lineRule="auto"/>
      <w:ind w:left="360"/>
      <w:jc w:val="left"/>
      <w:outlineLvl w:val="7"/>
    </w:pPr>
    <w:rPr>
      <w:caps w:val="0"/>
    </w:rPr>
  </w:style>
  <w:style w:type="paragraph" w:styleId="Heading9">
    <w:name w:val="heading 9"/>
    <w:basedOn w:val="Normal"/>
    <w:next w:val="Normal"/>
    <w:link w:val="Heading9Char"/>
    <w:uiPriority w:val="99"/>
    <w:qFormat/>
    <w:rsid w:val="003E44AE"/>
    <w:pPr>
      <w:keepNext/>
      <w:numPr>
        <w:numId w:val="5"/>
      </w:numPr>
      <w:ind w:left="360"/>
      <w:outlineLvl w:val="8"/>
    </w:pPr>
    <w:rPr>
      <w:rFonts w:ascii="Times New Roman" w:hAnsi="Times New Roman"/>
      <w:b/>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7510"/>
    <w:rPr>
      <w:rFonts w:ascii="Times New Roman" w:hAnsi="Times New Roman" w:cs="Times New Roman"/>
      <w:b/>
      <w:bCs/>
      <w:caps/>
      <w:sz w:val="28"/>
      <w:szCs w:val="28"/>
    </w:rPr>
  </w:style>
  <w:style w:type="character" w:customStyle="1" w:styleId="Heading2Char">
    <w:name w:val="Heading 2 Char"/>
    <w:basedOn w:val="DefaultParagraphFont"/>
    <w:link w:val="Heading2"/>
    <w:uiPriority w:val="99"/>
    <w:locked/>
    <w:rsid w:val="00C04EDC"/>
    <w:rPr>
      <w:rFonts w:ascii="Times New Roman" w:eastAsia="Times New Roman" w:hAnsi="Times New Roman"/>
      <w:b/>
      <w:bCs/>
      <w:caps/>
      <w:sz w:val="24"/>
      <w:szCs w:val="28"/>
    </w:rPr>
  </w:style>
  <w:style w:type="character" w:customStyle="1" w:styleId="Heading3Char">
    <w:name w:val="Heading 3 Char"/>
    <w:basedOn w:val="DefaultParagraphFont"/>
    <w:link w:val="Heading3"/>
    <w:uiPriority w:val="99"/>
    <w:locked/>
    <w:rsid w:val="00444C3A"/>
    <w:rPr>
      <w:rFonts w:ascii="Times New Roman" w:eastAsia="Times New Roman" w:hAnsi="Times New Roman"/>
      <w:b/>
      <w:sz w:val="24"/>
      <w:szCs w:val="24"/>
    </w:rPr>
  </w:style>
  <w:style w:type="character" w:customStyle="1" w:styleId="Heading4Char">
    <w:name w:val="Heading 4 Char"/>
    <w:basedOn w:val="DefaultParagraphFont"/>
    <w:link w:val="Heading4"/>
    <w:uiPriority w:val="99"/>
    <w:locked/>
    <w:rsid w:val="00444C3A"/>
    <w:rPr>
      <w:rFonts w:ascii="Times New Roman" w:eastAsia="Times New Roman" w:hAnsi="Times New Roman"/>
      <w:i/>
      <w:sz w:val="24"/>
      <w:szCs w:val="24"/>
    </w:rPr>
  </w:style>
  <w:style w:type="character" w:customStyle="1" w:styleId="Heading5Char">
    <w:name w:val="Heading 5 Char"/>
    <w:basedOn w:val="DefaultParagraphFont"/>
    <w:link w:val="Heading5"/>
    <w:uiPriority w:val="99"/>
    <w:locked/>
    <w:rsid w:val="003E44AE"/>
    <w:rPr>
      <w:rFonts w:ascii="Times New Roman" w:hAnsi="Times New Roman" w:cs="Times New Roman"/>
      <w:b/>
      <w:bCs/>
      <w:sz w:val="24"/>
      <w:szCs w:val="24"/>
      <w:u w:val="single"/>
    </w:rPr>
  </w:style>
  <w:style w:type="character" w:customStyle="1" w:styleId="Heading6Char">
    <w:name w:val="Heading 6 Char"/>
    <w:basedOn w:val="DefaultParagraphFont"/>
    <w:link w:val="Heading6"/>
    <w:uiPriority w:val="99"/>
    <w:locked/>
    <w:rsid w:val="003E44AE"/>
    <w:rPr>
      <w:rFonts w:ascii="Times New Roman" w:hAnsi="Times New Roman" w:cs="Times New Roman"/>
      <w:i/>
      <w:sz w:val="24"/>
      <w:szCs w:val="24"/>
    </w:rPr>
  </w:style>
  <w:style w:type="character" w:customStyle="1" w:styleId="Heading7Char">
    <w:name w:val="Heading 7 Char"/>
    <w:basedOn w:val="DefaultParagraphFont"/>
    <w:link w:val="Heading7"/>
    <w:uiPriority w:val="99"/>
    <w:locked/>
    <w:rsid w:val="003E44AE"/>
    <w:rPr>
      <w:rFonts w:ascii="Cambria" w:hAnsi="Cambria" w:cs="Times New Roman"/>
      <w:i/>
      <w:iCs/>
    </w:rPr>
  </w:style>
  <w:style w:type="character" w:customStyle="1" w:styleId="Heading8Char">
    <w:name w:val="Heading 8 Char"/>
    <w:basedOn w:val="DefaultParagraphFont"/>
    <w:link w:val="Heading8"/>
    <w:uiPriority w:val="99"/>
    <w:locked/>
    <w:rsid w:val="003A6356"/>
    <w:rPr>
      <w:rFonts w:ascii="Times New Roman" w:eastAsia="Times New Roman" w:hAnsi="Times New Roman"/>
      <w:b/>
      <w:bCs/>
      <w:sz w:val="24"/>
      <w:szCs w:val="28"/>
    </w:rPr>
  </w:style>
  <w:style w:type="character" w:customStyle="1" w:styleId="Heading9Char">
    <w:name w:val="Heading 9 Char"/>
    <w:basedOn w:val="DefaultParagraphFont"/>
    <w:link w:val="Heading9"/>
    <w:uiPriority w:val="99"/>
    <w:locked/>
    <w:rsid w:val="003E44AE"/>
    <w:rPr>
      <w:rFonts w:eastAsia="Times New Roman" w:cs="Times New Roman"/>
      <w:b/>
      <w:noProof/>
      <w:sz w:val="24"/>
      <w:szCs w:val="24"/>
      <w:lang w:val="en-US" w:eastAsia="en-US" w:bidi="ar-SA"/>
    </w:rPr>
  </w:style>
  <w:style w:type="paragraph" w:customStyle="1" w:styleId="Body">
    <w:name w:val="Body"/>
    <w:basedOn w:val="Normal"/>
    <w:link w:val="BodyChar"/>
    <w:qFormat/>
    <w:rsid w:val="00AF7510"/>
    <w:pPr>
      <w:spacing w:after="0" w:line="480" w:lineRule="atLeast"/>
      <w:ind w:firstLine="1166"/>
      <w:jc w:val="both"/>
    </w:pPr>
    <w:rPr>
      <w:rFonts w:ascii="Times New Roman" w:hAnsi="Times New Roman"/>
      <w:sz w:val="24"/>
      <w:szCs w:val="24"/>
    </w:rPr>
  </w:style>
  <w:style w:type="character" w:customStyle="1" w:styleId="BodyChar">
    <w:name w:val="Body Char"/>
    <w:basedOn w:val="DefaultParagraphFont"/>
    <w:link w:val="Body"/>
    <w:locked/>
    <w:rsid w:val="00AF7510"/>
    <w:rPr>
      <w:rFonts w:ascii="Times New Roman" w:hAnsi="Times New Roman" w:cs="Times New Roman"/>
      <w:sz w:val="24"/>
      <w:szCs w:val="24"/>
    </w:rPr>
  </w:style>
  <w:style w:type="paragraph" w:styleId="FootnoteText">
    <w:name w:val="footnote text"/>
    <w:basedOn w:val="Normal"/>
    <w:link w:val="FootnoteTextChar"/>
    <w:rsid w:val="0079622E"/>
    <w:pPr>
      <w:spacing w:after="0" w:line="240" w:lineRule="auto"/>
    </w:pPr>
    <w:rPr>
      <w:rFonts w:ascii="Times New Roman" w:hAnsi="Times New Roman"/>
      <w:sz w:val="24"/>
      <w:szCs w:val="20"/>
    </w:rPr>
  </w:style>
  <w:style w:type="character" w:customStyle="1" w:styleId="FootnoteTextChar">
    <w:name w:val="Footnote Text Char"/>
    <w:basedOn w:val="DefaultParagraphFont"/>
    <w:link w:val="FootnoteText"/>
    <w:locked/>
    <w:rsid w:val="0079622E"/>
    <w:rPr>
      <w:rFonts w:ascii="Times New Roman" w:hAnsi="Times New Roman" w:cs="Times New Roman"/>
      <w:sz w:val="20"/>
      <w:szCs w:val="20"/>
    </w:rPr>
  </w:style>
  <w:style w:type="character" w:styleId="FootnoteReference">
    <w:name w:val="footnote reference"/>
    <w:basedOn w:val="DefaultParagraphFont"/>
    <w:rsid w:val="0079622E"/>
    <w:rPr>
      <w:rFonts w:cs="Times New Roman"/>
      <w:vertAlign w:val="superscript"/>
    </w:rPr>
  </w:style>
  <w:style w:type="paragraph" w:styleId="BalloonText">
    <w:name w:val="Balloon Text"/>
    <w:basedOn w:val="Normal"/>
    <w:link w:val="BalloonTextChar"/>
    <w:uiPriority w:val="99"/>
    <w:semiHidden/>
    <w:rsid w:val="00212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2A15"/>
    <w:rPr>
      <w:rFonts w:ascii="Tahoma" w:hAnsi="Tahoma" w:cs="Tahoma"/>
      <w:sz w:val="16"/>
      <w:szCs w:val="16"/>
    </w:rPr>
  </w:style>
  <w:style w:type="paragraph" w:styleId="ListParagraph">
    <w:name w:val="List Paragraph"/>
    <w:basedOn w:val="Normal"/>
    <w:uiPriority w:val="99"/>
    <w:qFormat/>
    <w:rsid w:val="00DE0EEF"/>
    <w:pPr>
      <w:ind w:left="720"/>
      <w:contextualSpacing/>
    </w:pPr>
  </w:style>
  <w:style w:type="paragraph" w:styleId="NoSpacing">
    <w:name w:val="No Spacing"/>
    <w:basedOn w:val="Normal"/>
    <w:link w:val="NoSpacingChar"/>
    <w:uiPriority w:val="99"/>
    <w:qFormat/>
    <w:rsid w:val="003E44AE"/>
    <w:pPr>
      <w:spacing w:after="0" w:line="240" w:lineRule="auto"/>
    </w:pPr>
  </w:style>
  <w:style w:type="character" w:customStyle="1" w:styleId="NoSpacingChar">
    <w:name w:val="No Spacing Char"/>
    <w:basedOn w:val="DefaultParagraphFont"/>
    <w:link w:val="NoSpacing"/>
    <w:uiPriority w:val="99"/>
    <w:locked/>
    <w:rsid w:val="003E44AE"/>
    <w:rPr>
      <w:rFonts w:ascii="Cambria" w:hAnsi="Cambria" w:cs="Times New Roman"/>
    </w:rPr>
  </w:style>
  <w:style w:type="paragraph" w:styleId="Caption">
    <w:name w:val="caption"/>
    <w:basedOn w:val="Normal"/>
    <w:next w:val="Normal"/>
    <w:uiPriority w:val="99"/>
    <w:qFormat/>
    <w:rsid w:val="003E44AE"/>
    <w:pPr>
      <w:spacing w:line="240" w:lineRule="auto"/>
    </w:pPr>
    <w:rPr>
      <w:b/>
      <w:bCs/>
      <w:color w:val="4F81BD"/>
      <w:sz w:val="18"/>
      <w:szCs w:val="18"/>
    </w:rPr>
  </w:style>
  <w:style w:type="character" w:customStyle="1" w:styleId="flagicon">
    <w:name w:val="flagicon"/>
    <w:basedOn w:val="DefaultParagraphFont"/>
    <w:uiPriority w:val="99"/>
    <w:rsid w:val="003E44AE"/>
    <w:rPr>
      <w:rFonts w:cs="Times New Roman"/>
    </w:rPr>
  </w:style>
  <w:style w:type="table" w:styleId="TableGrid">
    <w:name w:val="Table Grid"/>
    <w:basedOn w:val="TableNormal"/>
    <w:uiPriority w:val="99"/>
    <w:rsid w:val="003E44AE"/>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E44AE"/>
    <w:rPr>
      <w:rFonts w:cs="Times New Roman"/>
      <w:color w:val="808080"/>
    </w:rPr>
  </w:style>
  <w:style w:type="paragraph" w:customStyle="1" w:styleId="Alexis">
    <w:name w:val="Alexis"/>
    <w:basedOn w:val="Normal"/>
    <w:link w:val="AlexisChar"/>
    <w:uiPriority w:val="99"/>
    <w:rsid w:val="003E44AE"/>
  </w:style>
  <w:style w:type="character" w:customStyle="1" w:styleId="AlexisChar">
    <w:name w:val="Alexis Char"/>
    <w:basedOn w:val="DefaultParagraphFont"/>
    <w:link w:val="Alexis"/>
    <w:uiPriority w:val="99"/>
    <w:locked/>
    <w:rsid w:val="003E44AE"/>
    <w:rPr>
      <w:rFonts w:ascii="Cambria" w:hAnsi="Cambria" w:cs="Times New Roman"/>
    </w:rPr>
  </w:style>
  <w:style w:type="paragraph" w:styleId="Header">
    <w:name w:val="header"/>
    <w:basedOn w:val="Normal"/>
    <w:link w:val="HeaderChar"/>
    <w:uiPriority w:val="99"/>
    <w:rsid w:val="003E44A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44AE"/>
    <w:rPr>
      <w:rFonts w:ascii="Cambria" w:hAnsi="Cambria" w:cs="Times New Roman"/>
    </w:rPr>
  </w:style>
  <w:style w:type="paragraph" w:styleId="Footer">
    <w:name w:val="footer"/>
    <w:basedOn w:val="Normal"/>
    <w:link w:val="FooterChar"/>
    <w:uiPriority w:val="99"/>
    <w:rsid w:val="003E44A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44AE"/>
    <w:rPr>
      <w:rFonts w:ascii="Cambria" w:hAnsi="Cambria" w:cs="Times New Roman"/>
    </w:rPr>
  </w:style>
  <w:style w:type="character" w:styleId="Hyperlink">
    <w:name w:val="Hyperlink"/>
    <w:basedOn w:val="DefaultParagraphFont"/>
    <w:uiPriority w:val="99"/>
    <w:rsid w:val="003E44AE"/>
    <w:rPr>
      <w:rFonts w:cs="Times New Roman"/>
      <w:color w:val="0000FF"/>
      <w:u w:val="single"/>
    </w:rPr>
  </w:style>
  <w:style w:type="paragraph" w:styleId="TOCHeading">
    <w:name w:val="TOC Heading"/>
    <w:basedOn w:val="Heading1"/>
    <w:next w:val="Normal"/>
    <w:uiPriority w:val="39"/>
    <w:qFormat/>
    <w:rsid w:val="003E44AE"/>
    <w:pPr>
      <w:outlineLvl w:val="9"/>
    </w:pPr>
  </w:style>
  <w:style w:type="paragraph" w:styleId="TOC2">
    <w:name w:val="toc 2"/>
    <w:basedOn w:val="Normal"/>
    <w:next w:val="Normal"/>
    <w:autoRedefine/>
    <w:uiPriority w:val="99"/>
    <w:rsid w:val="003E44AE"/>
    <w:pPr>
      <w:spacing w:after="0"/>
      <w:ind w:left="220"/>
    </w:pPr>
    <w:rPr>
      <w:rFonts w:ascii="Times New Roman" w:hAnsi="Times New Roman"/>
      <w:sz w:val="24"/>
      <w:szCs w:val="20"/>
    </w:rPr>
  </w:style>
  <w:style w:type="paragraph" w:styleId="TOC1">
    <w:name w:val="toc 1"/>
    <w:basedOn w:val="Normal"/>
    <w:next w:val="Normal"/>
    <w:autoRedefine/>
    <w:uiPriority w:val="39"/>
    <w:rsid w:val="003E44AE"/>
    <w:pPr>
      <w:tabs>
        <w:tab w:val="left" w:pos="270"/>
        <w:tab w:val="left" w:pos="1100"/>
        <w:tab w:val="right" w:leader="dot" w:pos="8342"/>
      </w:tabs>
      <w:spacing w:before="120" w:after="0"/>
      <w:ind w:left="360" w:hanging="360"/>
    </w:pPr>
    <w:rPr>
      <w:rFonts w:ascii="Times New Roman" w:hAnsi="Times New Roman"/>
      <w:bCs/>
      <w:sz w:val="24"/>
      <w:szCs w:val="20"/>
    </w:rPr>
  </w:style>
  <w:style w:type="paragraph" w:styleId="TOC3">
    <w:name w:val="toc 3"/>
    <w:basedOn w:val="Normal"/>
    <w:next w:val="Normal"/>
    <w:autoRedefine/>
    <w:uiPriority w:val="99"/>
    <w:rsid w:val="003E44AE"/>
    <w:pPr>
      <w:spacing w:after="0"/>
      <w:ind w:left="440"/>
    </w:pPr>
    <w:rPr>
      <w:rFonts w:ascii="Times New Roman" w:hAnsi="Times New Roman"/>
      <w:iCs/>
      <w:sz w:val="24"/>
      <w:szCs w:val="20"/>
    </w:rPr>
  </w:style>
  <w:style w:type="paragraph" w:styleId="Title">
    <w:name w:val="Title"/>
    <w:basedOn w:val="Heading1"/>
    <w:next w:val="Normal"/>
    <w:link w:val="TitleChar"/>
    <w:uiPriority w:val="99"/>
    <w:qFormat/>
    <w:rsid w:val="00115970"/>
  </w:style>
  <w:style w:type="character" w:customStyle="1" w:styleId="TitleChar">
    <w:name w:val="Title Char"/>
    <w:basedOn w:val="DefaultParagraphFont"/>
    <w:link w:val="Title"/>
    <w:uiPriority w:val="99"/>
    <w:locked/>
    <w:rsid w:val="00115970"/>
    <w:rPr>
      <w:rFonts w:ascii="Times New Roman" w:eastAsia="Times New Roman" w:hAnsi="Times New Roman"/>
      <w:b/>
      <w:bCs/>
      <w:caps/>
      <w:sz w:val="24"/>
      <w:szCs w:val="28"/>
    </w:rPr>
  </w:style>
  <w:style w:type="paragraph" w:styleId="Subtitle">
    <w:name w:val="Subtitle"/>
    <w:basedOn w:val="Normal"/>
    <w:next w:val="Normal"/>
    <w:link w:val="SubtitleChar"/>
    <w:uiPriority w:val="99"/>
    <w:qFormat/>
    <w:rsid w:val="003E44AE"/>
    <w:pPr>
      <w:spacing w:after="600"/>
    </w:pPr>
    <w:rPr>
      <w:i/>
      <w:iCs/>
      <w:spacing w:val="13"/>
      <w:sz w:val="24"/>
      <w:szCs w:val="24"/>
    </w:rPr>
  </w:style>
  <w:style w:type="character" w:customStyle="1" w:styleId="SubtitleChar">
    <w:name w:val="Subtitle Char"/>
    <w:basedOn w:val="DefaultParagraphFont"/>
    <w:link w:val="Subtitle"/>
    <w:uiPriority w:val="99"/>
    <w:locked/>
    <w:rsid w:val="003E44AE"/>
    <w:rPr>
      <w:rFonts w:ascii="Cambria" w:hAnsi="Cambria" w:cs="Times New Roman"/>
      <w:i/>
      <w:iCs/>
      <w:spacing w:val="13"/>
      <w:sz w:val="24"/>
      <w:szCs w:val="24"/>
    </w:rPr>
  </w:style>
  <w:style w:type="character" w:styleId="Strong">
    <w:name w:val="Strong"/>
    <w:basedOn w:val="DefaultParagraphFont"/>
    <w:uiPriority w:val="99"/>
    <w:qFormat/>
    <w:rsid w:val="003E44AE"/>
    <w:rPr>
      <w:rFonts w:cs="Times New Roman"/>
      <w:b/>
    </w:rPr>
  </w:style>
  <w:style w:type="character" w:styleId="Emphasis">
    <w:name w:val="Emphasis"/>
    <w:basedOn w:val="DefaultParagraphFont"/>
    <w:uiPriority w:val="99"/>
    <w:qFormat/>
    <w:rsid w:val="003E44AE"/>
    <w:rPr>
      <w:rFonts w:cs="Times New Roman"/>
      <w:b/>
      <w:i/>
      <w:spacing w:val="10"/>
      <w:shd w:val="clear" w:color="auto" w:fill="auto"/>
    </w:rPr>
  </w:style>
  <w:style w:type="paragraph" w:styleId="Quote">
    <w:name w:val="Quote"/>
    <w:basedOn w:val="Heading8"/>
    <w:next w:val="Normal"/>
    <w:link w:val="QuoteChar"/>
    <w:uiPriority w:val="99"/>
    <w:qFormat/>
    <w:rsid w:val="00DB5201"/>
    <w:pPr>
      <w:numPr>
        <w:numId w:val="6"/>
      </w:numPr>
      <w:ind w:left="270" w:firstLine="0"/>
    </w:pPr>
  </w:style>
  <w:style w:type="character" w:customStyle="1" w:styleId="QuoteChar">
    <w:name w:val="Quote Char"/>
    <w:basedOn w:val="DefaultParagraphFont"/>
    <w:link w:val="Quote"/>
    <w:uiPriority w:val="99"/>
    <w:locked/>
    <w:rsid w:val="00DB5201"/>
    <w:rPr>
      <w:rFonts w:ascii="Times New Roman" w:eastAsia="Times New Roman" w:hAnsi="Times New Roman"/>
      <w:b/>
      <w:bCs/>
      <w:sz w:val="24"/>
      <w:szCs w:val="28"/>
    </w:rPr>
  </w:style>
  <w:style w:type="paragraph" w:styleId="IntenseQuote">
    <w:name w:val="Intense Quote"/>
    <w:basedOn w:val="Normal"/>
    <w:next w:val="Normal"/>
    <w:link w:val="IntenseQuoteChar"/>
    <w:uiPriority w:val="99"/>
    <w:qFormat/>
    <w:rsid w:val="003E44AE"/>
    <w:pPr>
      <w:numPr>
        <w:numId w:val="7"/>
      </w:numPr>
      <w:spacing w:after="0" w:line="240" w:lineRule="auto"/>
      <w:ind w:left="360"/>
      <w:contextualSpacing/>
      <w:outlineLvl w:val="8"/>
    </w:pPr>
    <w:rPr>
      <w:rFonts w:ascii="Times New Roman" w:hAnsi="Times New Roman"/>
      <w:b/>
      <w:bCs/>
      <w:iCs/>
      <w:sz w:val="24"/>
      <w:szCs w:val="24"/>
    </w:rPr>
  </w:style>
  <w:style w:type="character" w:customStyle="1" w:styleId="IntenseQuoteChar">
    <w:name w:val="Intense Quote Char"/>
    <w:basedOn w:val="DefaultParagraphFont"/>
    <w:link w:val="IntenseQuote"/>
    <w:uiPriority w:val="99"/>
    <w:locked/>
    <w:rsid w:val="003E44AE"/>
    <w:rPr>
      <w:rFonts w:eastAsia="Times New Roman" w:cs="Times New Roman"/>
      <w:b/>
      <w:bCs/>
      <w:iCs/>
      <w:sz w:val="24"/>
      <w:szCs w:val="24"/>
      <w:lang w:val="en-US" w:eastAsia="en-US" w:bidi="ar-SA"/>
    </w:rPr>
  </w:style>
  <w:style w:type="character" w:styleId="SubtleEmphasis">
    <w:name w:val="Subtle Emphasis"/>
    <w:basedOn w:val="DefaultParagraphFont"/>
    <w:uiPriority w:val="99"/>
    <w:qFormat/>
    <w:rsid w:val="003E44AE"/>
    <w:rPr>
      <w:i/>
    </w:rPr>
  </w:style>
  <w:style w:type="character" w:styleId="IntenseEmphasis">
    <w:name w:val="Intense Emphasis"/>
    <w:basedOn w:val="DefaultParagraphFont"/>
    <w:uiPriority w:val="99"/>
    <w:qFormat/>
    <w:rsid w:val="003E44AE"/>
    <w:rPr>
      <w:b/>
    </w:rPr>
  </w:style>
  <w:style w:type="character" w:styleId="SubtleReference">
    <w:name w:val="Subtle Reference"/>
    <w:basedOn w:val="DefaultParagraphFont"/>
    <w:uiPriority w:val="99"/>
    <w:qFormat/>
    <w:rsid w:val="003E44AE"/>
    <w:rPr>
      <w:smallCaps/>
    </w:rPr>
  </w:style>
  <w:style w:type="character" w:styleId="IntenseReference">
    <w:name w:val="Intense Reference"/>
    <w:basedOn w:val="DefaultParagraphFont"/>
    <w:uiPriority w:val="99"/>
    <w:qFormat/>
    <w:rsid w:val="003E44AE"/>
    <w:rPr>
      <w:smallCaps/>
      <w:spacing w:val="5"/>
      <w:u w:val="single"/>
    </w:rPr>
  </w:style>
  <w:style w:type="character" w:styleId="BookTitle">
    <w:name w:val="Book Title"/>
    <w:basedOn w:val="DefaultParagraphFont"/>
    <w:uiPriority w:val="99"/>
    <w:qFormat/>
    <w:rsid w:val="003E44AE"/>
    <w:rPr>
      <w:rFonts w:ascii="Times New Roman" w:hAnsi="Times New Roman"/>
      <w:sz w:val="24"/>
    </w:rPr>
  </w:style>
  <w:style w:type="paragraph" w:styleId="TOC6">
    <w:name w:val="toc 6"/>
    <w:basedOn w:val="Normal"/>
    <w:next w:val="Normal"/>
    <w:autoRedefine/>
    <w:uiPriority w:val="99"/>
    <w:rsid w:val="003E44AE"/>
    <w:pPr>
      <w:tabs>
        <w:tab w:val="left" w:pos="7920"/>
      </w:tabs>
      <w:spacing w:after="0"/>
      <w:ind w:left="360" w:hanging="360"/>
    </w:pPr>
    <w:rPr>
      <w:rFonts w:ascii="Calibri" w:hAnsi="Calibri"/>
      <w:sz w:val="18"/>
      <w:szCs w:val="18"/>
    </w:rPr>
  </w:style>
  <w:style w:type="paragraph" w:styleId="TOC8">
    <w:name w:val="toc 8"/>
    <w:basedOn w:val="Normal"/>
    <w:next w:val="Normal"/>
    <w:autoRedefine/>
    <w:uiPriority w:val="99"/>
    <w:rsid w:val="003E44AE"/>
    <w:pPr>
      <w:spacing w:after="0"/>
    </w:pPr>
    <w:rPr>
      <w:rFonts w:ascii="Times New Roman" w:hAnsi="Times New Roman"/>
      <w:sz w:val="24"/>
      <w:szCs w:val="18"/>
    </w:rPr>
  </w:style>
  <w:style w:type="paragraph" w:customStyle="1" w:styleId="DocCenter">
    <w:name w:val="Doc Center"/>
    <w:basedOn w:val="Normal"/>
    <w:uiPriority w:val="99"/>
    <w:rsid w:val="003E44AE"/>
    <w:pPr>
      <w:tabs>
        <w:tab w:val="left" w:pos="1170"/>
      </w:tabs>
      <w:spacing w:after="0" w:line="240" w:lineRule="auto"/>
      <w:ind w:right="-14" w:firstLine="1166"/>
      <w:jc w:val="center"/>
    </w:pPr>
    <w:rPr>
      <w:rFonts w:ascii="Times New Roman" w:hAnsi="Times New Roman"/>
      <w:sz w:val="24"/>
      <w:szCs w:val="24"/>
    </w:rPr>
  </w:style>
  <w:style w:type="paragraph" w:customStyle="1" w:styleId="DocTitle">
    <w:name w:val="Doc Title"/>
    <w:basedOn w:val="DocCenter"/>
    <w:uiPriority w:val="99"/>
    <w:rsid w:val="003E44AE"/>
    <w:pPr>
      <w:spacing w:after="240"/>
    </w:pPr>
    <w:rPr>
      <w:b/>
      <w:caps/>
    </w:rPr>
  </w:style>
  <w:style w:type="paragraph" w:customStyle="1" w:styleId="DocText">
    <w:name w:val="Doc Text"/>
    <w:basedOn w:val="Normal"/>
    <w:uiPriority w:val="99"/>
    <w:rsid w:val="003E44AE"/>
    <w:pPr>
      <w:tabs>
        <w:tab w:val="left" w:pos="1170"/>
      </w:tabs>
      <w:spacing w:after="0" w:line="240" w:lineRule="auto"/>
      <w:ind w:right="-14" w:firstLine="1160"/>
      <w:jc w:val="both"/>
    </w:pPr>
    <w:rPr>
      <w:rFonts w:ascii="Times New Roman" w:hAnsi="Times New Roman"/>
      <w:sz w:val="24"/>
      <w:szCs w:val="24"/>
    </w:rPr>
  </w:style>
  <w:style w:type="paragraph" w:customStyle="1" w:styleId="DocApproval">
    <w:name w:val="Doc Approval"/>
    <w:basedOn w:val="Normal"/>
    <w:uiPriority w:val="99"/>
    <w:rsid w:val="003E44AE"/>
    <w:pPr>
      <w:tabs>
        <w:tab w:val="left" w:pos="1170"/>
        <w:tab w:val="left" w:leader="underscore" w:pos="8360"/>
      </w:tabs>
      <w:spacing w:after="0" w:line="240" w:lineRule="auto"/>
      <w:ind w:left="1260" w:right="-14" w:hanging="1260"/>
      <w:jc w:val="both"/>
    </w:pPr>
    <w:rPr>
      <w:rFonts w:ascii="Times New Roman" w:hAnsi="Times New Roman"/>
      <w:sz w:val="24"/>
      <w:szCs w:val="24"/>
    </w:rPr>
  </w:style>
  <w:style w:type="paragraph" w:customStyle="1" w:styleId="MajorSection">
    <w:name w:val="Major Section"/>
    <w:basedOn w:val="Normal"/>
    <w:next w:val="Heading1"/>
    <w:uiPriority w:val="99"/>
    <w:rsid w:val="003E44AE"/>
    <w:pPr>
      <w:pageBreakBefore/>
      <w:tabs>
        <w:tab w:val="left" w:pos="1170"/>
      </w:tabs>
      <w:spacing w:before="780" w:after="240" w:line="240" w:lineRule="auto"/>
      <w:ind w:right="-14" w:firstLine="1166"/>
      <w:jc w:val="center"/>
    </w:pPr>
    <w:rPr>
      <w:rFonts w:ascii="Times New Roman" w:hAnsi="Times New Roman"/>
      <w:b/>
      <w:sz w:val="24"/>
      <w:szCs w:val="24"/>
    </w:rPr>
  </w:style>
  <w:style w:type="paragraph" w:customStyle="1" w:styleId="Paragraph">
    <w:name w:val="Paragraph"/>
    <w:basedOn w:val="Normal"/>
    <w:uiPriority w:val="99"/>
    <w:rsid w:val="003E44AE"/>
    <w:pPr>
      <w:tabs>
        <w:tab w:val="left" w:pos="1160"/>
      </w:tabs>
      <w:spacing w:after="0" w:line="480" w:lineRule="atLeast"/>
      <w:ind w:right="-14" w:firstLine="1166"/>
      <w:jc w:val="both"/>
    </w:pPr>
    <w:rPr>
      <w:rFonts w:ascii="Times New Roman" w:hAnsi="Times New Roman"/>
      <w:sz w:val="24"/>
      <w:szCs w:val="24"/>
    </w:rPr>
  </w:style>
  <w:style w:type="paragraph" w:customStyle="1" w:styleId="Heading1-noToC">
    <w:name w:val="Heading 1 - no ToC"/>
    <w:basedOn w:val="Heading1"/>
    <w:next w:val="Paragraph"/>
    <w:uiPriority w:val="99"/>
    <w:rsid w:val="003E44AE"/>
    <w:pPr>
      <w:tabs>
        <w:tab w:val="left" w:pos="1170"/>
      </w:tabs>
      <w:spacing w:before="0" w:after="240" w:line="240" w:lineRule="auto"/>
      <w:ind w:right="-18"/>
      <w:contextualSpacing w:val="0"/>
      <w:outlineLvl w:val="9"/>
    </w:pPr>
    <w:rPr>
      <w:bCs w:val="0"/>
      <w:szCs w:val="24"/>
    </w:rPr>
  </w:style>
  <w:style w:type="paragraph" w:customStyle="1" w:styleId="Chapter">
    <w:name w:val="Chapter"/>
    <w:basedOn w:val="Normal"/>
    <w:next w:val="Heading1"/>
    <w:uiPriority w:val="99"/>
    <w:rsid w:val="003E44AE"/>
    <w:pPr>
      <w:pageBreakBefore/>
      <w:spacing w:before="1260" w:after="240" w:line="240" w:lineRule="auto"/>
      <w:jc w:val="center"/>
    </w:pPr>
    <w:rPr>
      <w:rFonts w:ascii="Times New Roman" w:hAnsi="Times New Roman"/>
      <w:b/>
      <w:sz w:val="24"/>
      <w:szCs w:val="24"/>
    </w:rPr>
  </w:style>
  <w:style w:type="paragraph" w:styleId="TOC5">
    <w:name w:val="toc 5"/>
    <w:basedOn w:val="Normal"/>
    <w:next w:val="Normal"/>
    <w:autoRedefine/>
    <w:uiPriority w:val="99"/>
    <w:rsid w:val="003E44AE"/>
    <w:pPr>
      <w:spacing w:after="0"/>
      <w:ind w:left="880"/>
    </w:pPr>
    <w:rPr>
      <w:rFonts w:ascii="Calibri" w:hAnsi="Calibri"/>
      <w:sz w:val="18"/>
      <w:szCs w:val="18"/>
    </w:rPr>
  </w:style>
  <w:style w:type="paragraph" w:styleId="TOC4">
    <w:name w:val="toc 4"/>
    <w:basedOn w:val="Normal"/>
    <w:next w:val="Normal"/>
    <w:autoRedefine/>
    <w:uiPriority w:val="99"/>
    <w:rsid w:val="003E44AE"/>
    <w:pPr>
      <w:spacing w:after="0"/>
      <w:ind w:left="660"/>
    </w:pPr>
    <w:rPr>
      <w:rFonts w:ascii="Calibri" w:hAnsi="Calibri"/>
      <w:sz w:val="18"/>
      <w:szCs w:val="18"/>
    </w:rPr>
  </w:style>
  <w:style w:type="paragraph" w:styleId="EndnoteText">
    <w:name w:val="endnote text"/>
    <w:basedOn w:val="Normal"/>
    <w:link w:val="EndnoteTextChar"/>
    <w:uiPriority w:val="99"/>
    <w:rsid w:val="003E44AE"/>
    <w:pPr>
      <w:spacing w:after="0" w:line="240" w:lineRule="auto"/>
      <w:jc w:val="both"/>
    </w:pPr>
    <w:rPr>
      <w:rFonts w:ascii="Times New Roman" w:hAnsi="Times New Roman"/>
      <w:sz w:val="24"/>
      <w:szCs w:val="20"/>
    </w:rPr>
  </w:style>
  <w:style w:type="character" w:customStyle="1" w:styleId="EndnoteTextChar">
    <w:name w:val="Endnote Text Char"/>
    <w:basedOn w:val="DefaultParagraphFont"/>
    <w:link w:val="EndnoteText"/>
    <w:uiPriority w:val="99"/>
    <w:locked/>
    <w:rsid w:val="003E44AE"/>
    <w:rPr>
      <w:rFonts w:ascii="Times New Roman" w:hAnsi="Times New Roman" w:cs="Times New Roman"/>
      <w:sz w:val="20"/>
      <w:szCs w:val="20"/>
    </w:rPr>
  </w:style>
  <w:style w:type="character" w:styleId="EndnoteReference">
    <w:name w:val="endnote reference"/>
    <w:basedOn w:val="DefaultParagraphFont"/>
    <w:uiPriority w:val="99"/>
    <w:semiHidden/>
    <w:rsid w:val="003E44AE"/>
    <w:rPr>
      <w:rFonts w:cs="Times New Roman"/>
      <w:vertAlign w:val="superscript"/>
    </w:rPr>
  </w:style>
  <w:style w:type="paragraph" w:styleId="TOC7">
    <w:name w:val="toc 7"/>
    <w:basedOn w:val="Normal"/>
    <w:next w:val="Normal"/>
    <w:autoRedefine/>
    <w:uiPriority w:val="99"/>
    <w:rsid w:val="003E44AE"/>
    <w:pPr>
      <w:spacing w:after="0"/>
      <w:ind w:left="1320"/>
    </w:pPr>
    <w:rPr>
      <w:rFonts w:ascii="Calibri" w:hAnsi="Calibri"/>
      <w:sz w:val="18"/>
      <w:szCs w:val="18"/>
    </w:rPr>
  </w:style>
  <w:style w:type="paragraph" w:styleId="TOC9">
    <w:name w:val="toc 9"/>
    <w:basedOn w:val="Normal"/>
    <w:next w:val="Normal"/>
    <w:autoRedefine/>
    <w:uiPriority w:val="99"/>
    <w:rsid w:val="003E44AE"/>
    <w:pPr>
      <w:tabs>
        <w:tab w:val="left" w:pos="2568"/>
        <w:tab w:val="right" w:leader="dot" w:pos="8342"/>
      </w:tabs>
      <w:spacing w:after="0"/>
    </w:pPr>
    <w:rPr>
      <w:rFonts w:ascii="Times New Roman" w:hAnsi="Times New Roman"/>
      <w:sz w:val="24"/>
      <w:szCs w:val="18"/>
    </w:rPr>
  </w:style>
  <w:style w:type="character" w:styleId="CommentReference">
    <w:name w:val="annotation reference"/>
    <w:basedOn w:val="DefaultParagraphFont"/>
    <w:uiPriority w:val="99"/>
    <w:semiHidden/>
    <w:rsid w:val="003E44AE"/>
    <w:rPr>
      <w:rFonts w:cs="Times New Roman"/>
      <w:sz w:val="16"/>
      <w:szCs w:val="16"/>
    </w:rPr>
  </w:style>
  <w:style w:type="paragraph" w:styleId="CommentText">
    <w:name w:val="annotation text"/>
    <w:basedOn w:val="Normal"/>
    <w:link w:val="CommentTextChar"/>
    <w:uiPriority w:val="99"/>
    <w:semiHidden/>
    <w:rsid w:val="003E44A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E44AE"/>
    <w:rPr>
      <w:rFonts w:ascii="Cambria" w:hAnsi="Cambria" w:cs="Times New Roman"/>
      <w:sz w:val="20"/>
      <w:szCs w:val="20"/>
    </w:rPr>
  </w:style>
  <w:style w:type="paragraph" w:styleId="CommentSubject">
    <w:name w:val="annotation subject"/>
    <w:basedOn w:val="CommentText"/>
    <w:next w:val="CommentText"/>
    <w:link w:val="CommentSubjectChar"/>
    <w:uiPriority w:val="99"/>
    <w:semiHidden/>
    <w:rsid w:val="003E44AE"/>
    <w:rPr>
      <w:b/>
      <w:bCs/>
    </w:rPr>
  </w:style>
  <w:style w:type="character" w:customStyle="1" w:styleId="CommentSubjectChar">
    <w:name w:val="Comment Subject Char"/>
    <w:basedOn w:val="CommentTextChar"/>
    <w:link w:val="CommentSubject"/>
    <w:uiPriority w:val="99"/>
    <w:semiHidden/>
    <w:locked/>
    <w:rsid w:val="003E44AE"/>
    <w:rPr>
      <w:rFonts w:ascii="Cambria" w:hAnsi="Cambria" w:cs="Times New Roman"/>
      <w:b/>
      <w:bCs/>
      <w:sz w:val="20"/>
      <w:szCs w:val="20"/>
    </w:rPr>
  </w:style>
  <w:style w:type="character" w:styleId="PageNumber">
    <w:name w:val="page number"/>
    <w:basedOn w:val="DefaultParagraphFont"/>
    <w:uiPriority w:val="99"/>
    <w:rsid w:val="004C2F97"/>
    <w:rPr>
      <w:rFonts w:cs="Times New Roman"/>
    </w:rPr>
  </w:style>
  <w:style w:type="numbering" w:customStyle="1" w:styleId="Table">
    <w:name w:val="Table"/>
    <w:rsid w:val="007A3170"/>
    <w:pPr>
      <w:numPr>
        <w:numId w:val="2"/>
      </w:numPr>
    </w:pPr>
  </w:style>
  <w:style w:type="paragraph" w:styleId="Revision">
    <w:name w:val="Revision"/>
    <w:hidden/>
    <w:uiPriority w:val="99"/>
    <w:semiHidden/>
    <w:rsid w:val="00B80054"/>
    <w:rPr>
      <w:rFonts w:ascii="Cambria" w:eastAsia="Times New Roman" w:hAnsi="Cambria"/>
    </w:rPr>
  </w:style>
  <w:style w:type="character" w:customStyle="1" w:styleId="abstract-link">
    <w:name w:val="abstract-link"/>
    <w:basedOn w:val="DefaultParagraphFont"/>
    <w:rsid w:val="006D5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8322">
      <w:bodyDiv w:val="1"/>
      <w:marLeft w:val="0"/>
      <w:marRight w:val="0"/>
      <w:marTop w:val="0"/>
      <w:marBottom w:val="0"/>
      <w:divBdr>
        <w:top w:val="none" w:sz="0" w:space="0" w:color="auto"/>
        <w:left w:val="none" w:sz="0" w:space="0" w:color="auto"/>
        <w:bottom w:val="none" w:sz="0" w:space="0" w:color="auto"/>
        <w:right w:val="none" w:sz="0" w:space="0" w:color="auto"/>
      </w:divBdr>
    </w:div>
    <w:div w:id="200020918">
      <w:bodyDiv w:val="1"/>
      <w:marLeft w:val="0"/>
      <w:marRight w:val="0"/>
      <w:marTop w:val="0"/>
      <w:marBottom w:val="0"/>
      <w:divBdr>
        <w:top w:val="none" w:sz="0" w:space="0" w:color="auto"/>
        <w:left w:val="none" w:sz="0" w:space="0" w:color="auto"/>
        <w:bottom w:val="none" w:sz="0" w:space="0" w:color="auto"/>
        <w:right w:val="none" w:sz="0" w:space="0" w:color="auto"/>
      </w:divBdr>
    </w:div>
    <w:div w:id="631593190">
      <w:bodyDiv w:val="1"/>
      <w:marLeft w:val="0"/>
      <w:marRight w:val="0"/>
      <w:marTop w:val="0"/>
      <w:marBottom w:val="0"/>
      <w:divBdr>
        <w:top w:val="none" w:sz="0" w:space="0" w:color="auto"/>
        <w:left w:val="none" w:sz="0" w:space="0" w:color="auto"/>
        <w:bottom w:val="none" w:sz="0" w:space="0" w:color="auto"/>
        <w:right w:val="none" w:sz="0" w:space="0" w:color="auto"/>
      </w:divBdr>
    </w:div>
    <w:div w:id="863398395">
      <w:bodyDiv w:val="1"/>
      <w:marLeft w:val="0"/>
      <w:marRight w:val="0"/>
      <w:marTop w:val="0"/>
      <w:marBottom w:val="0"/>
      <w:divBdr>
        <w:top w:val="none" w:sz="0" w:space="0" w:color="auto"/>
        <w:left w:val="none" w:sz="0" w:space="0" w:color="auto"/>
        <w:bottom w:val="none" w:sz="0" w:space="0" w:color="auto"/>
        <w:right w:val="none" w:sz="0" w:space="0" w:color="auto"/>
      </w:divBdr>
    </w:div>
    <w:div w:id="908465521">
      <w:bodyDiv w:val="1"/>
      <w:marLeft w:val="0"/>
      <w:marRight w:val="0"/>
      <w:marTop w:val="0"/>
      <w:marBottom w:val="0"/>
      <w:divBdr>
        <w:top w:val="none" w:sz="0" w:space="0" w:color="auto"/>
        <w:left w:val="none" w:sz="0" w:space="0" w:color="auto"/>
        <w:bottom w:val="none" w:sz="0" w:space="0" w:color="auto"/>
        <w:right w:val="none" w:sz="0" w:space="0" w:color="auto"/>
      </w:divBdr>
    </w:div>
    <w:div w:id="937442977">
      <w:bodyDiv w:val="1"/>
      <w:marLeft w:val="0"/>
      <w:marRight w:val="0"/>
      <w:marTop w:val="0"/>
      <w:marBottom w:val="0"/>
      <w:divBdr>
        <w:top w:val="none" w:sz="0" w:space="0" w:color="auto"/>
        <w:left w:val="none" w:sz="0" w:space="0" w:color="auto"/>
        <w:bottom w:val="none" w:sz="0" w:space="0" w:color="auto"/>
        <w:right w:val="none" w:sz="0" w:space="0" w:color="auto"/>
      </w:divBdr>
    </w:div>
    <w:div w:id="1068186198">
      <w:bodyDiv w:val="1"/>
      <w:marLeft w:val="0"/>
      <w:marRight w:val="0"/>
      <w:marTop w:val="0"/>
      <w:marBottom w:val="0"/>
      <w:divBdr>
        <w:top w:val="none" w:sz="0" w:space="0" w:color="auto"/>
        <w:left w:val="none" w:sz="0" w:space="0" w:color="auto"/>
        <w:bottom w:val="none" w:sz="0" w:space="0" w:color="auto"/>
        <w:right w:val="none" w:sz="0" w:space="0" w:color="auto"/>
      </w:divBdr>
    </w:div>
    <w:div w:id="1322126449">
      <w:bodyDiv w:val="1"/>
      <w:marLeft w:val="0"/>
      <w:marRight w:val="0"/>
      <w:marTop w:val="0"/>
      <w:marBottom w:val="0"/>
      <w:divBdr>
        <w:top w:val="none" w:sz="0" w:space="0" w:color="auto"/>
        <w:left w:val="none" w:sz="0" w:space="0" w:color="auto"/>
        <w:bottom w:val="none" w:sz="0" w:space="0" w:color="auto"/>
        <w:right w:val="none" w:sz="0" w:space="0" w:color="auto"/>
      </w:divBdr>
    </w:div>
    <w:div w:id="1351757179">
      <w:bodyDiv w:val="1"/>
      <w:marLeft w:val="0"/>
      <w:marRight w:val="0"/>
      <w:marTop w:val="0"/>
      <w:marBottom w:val="0"/>
      <w:divBdr>
        <w:top w:val="none" w:sz="0" w:space="0" w:color="auto"/>
        <w:left w:val="none" w:sz="0" w:space="0" w:color="auto"/>
        <w:bottom w:val="none" w:sz="0" w:space="0" w:color="auto"/>
        <w:right w:val="none" w:sz="0" w:space="0" w:color="auto"/>
      </w:divBdr>
    </w:div>
    <w:div w:id="1386756384">
      <w:bodyDiv w:val="1"/>
      <w:marLeft w:val="0"/>
      <w:marRight w:val="0"/>
      <w:marTop w:val="0"/>
      <w:marBottom w:val="0"/>
      <w:divBdr>
        <w:top w:val="none" w:sz="0" w:space="0" w:color="auto"/>
        <w:left w:val="none" w:sz="0" w:space="0" w:color="auto"/>
        <w:bottom w:val="none" w:sz="0" w:space="0" w:color="auto"/>
        <w:right w:val="none" w:sz="0" w:space="0" w:color="auto"/>
      </w:divBdr>
    </w:div>
    <w:div w:id="146480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pers.nber.org/papers/t0327"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lexis.Chaves@bea.gov"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beck@udel.ed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5143C-F77F-45FE-B392-D560791D5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8100</Words>
  <Characters>46173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2013-03-20T19:34:00Z</dcterms:created>
  <dcterms:modified xsi:type="dcterms:W3CDTF">2013-03-20T19:34:00Z</dcterms:modified>
</cp:coreProperties>
</file>