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B9" w:rsidRDefault="00390BB9" w:rsidP="006F05BE">
      <w:pPr>
        <w:pStyle w:val="Title"/>
      </w:pPr>
      <w:bookmarkStart w:id="0" w:name="_GoBack"/>
      <w:bookmarkEnd w:id="0"/>
    </w:p>
    <w:p w:rsidR="00390BB9" w:rsidRPr="00115970" w:rsidRDefault="00390BB9" w:rsidP="00390BB9">
      <w:pPr>
        <w:pStyle w:val="Heading1"/>
      </w:pPr>
      <w:r>
        <w:t xml:space="preserve">the impacts of Various taxes on Foreign direct investment </w:t>
      </w:r>
    </w:p>
    <w:p w:rsidR="00390BB9" w:rsidRPr="005712C7" w:rsidRDefault="00390BB9" w:rsidP="00390BB9"/>
    <w:p w:rsidR="00390BB9" w:rsidRDefault="00390BB9" w:rsidP="00390BB9">
      <w:pPr>
        <w:pStyle w:val="Heading7"/>
      </w:pPr>
      <w:r w:rsidRPr="006F05BE">
        <w:t>By Stacie Beck*</w:t>
      </w:r>
    </w:p>
    <w:p w:rsidR="003B188D" w:rsidRPr="003B188D" w:rsidRDefault="003B188D" w:rsidP="003B188D"/>
    <w:p w:rsidR="003B188D" w:rsidRDefault="003B188D" w:rsidP="003B188D">
      <w:pPr>
        <w:pStyle w:val="Body"/>
        <w:spacing w:line="240" w:lineRule="auto"/>
        <w:ind w:firstLine="0"/>
        <w:jc w:val="center"/>
      </w:pPr>
      <w:r>
        <w:t>Department of Economics</w:t>
      </w:r>
    </w:p>
    <w:p w:rsidR="003B188D" w:rsidRDefault="003B188D" w:rsidP="003B188D">
      <w:pPr>
        <w:pStyle w:val="Body"/>
        <w:spacing w:line="240" w:lineRule="auto"/>
        <w:ind w:firstLine="0"/>
        <w:jc w:val="center"/>
      </w:pPr>
      <w:r>
        <w:t>University of Delaware, Newark, DE 19716</w:t>
      </w:r>
    </w:p>
    <w:p w:rsidR="003B188D" w:rsidRDefault="003B188D" w:rsidP="003B188D">
      <w:pPr>
        <w:pStyle w:val="Body"/>
        <w:spacing w:line="240" w:lineRule="auto"/>
        <w:ind w:firstLine="0"/>
        <w:jc w:val="center"/>
      </w:pPr>
      <w:r>
        <w:t>Tel. (302) 831-1915</w:t>
      </w:r>
    </w:p>
    <w:p w:rsidR="003B188D" w:rsidRDefault="003B188D" w:rsidP="003B188D">
      <w:pPr>
        <w:pStyle w:val="Body"/>
        <w:spacing w:line="240" w:lineRule="auto"/>
        <w:ind w:firstLine="0"/>
        <w:jc w:val="center"/>
      </w:pPr>
      <w:r>
        <w:t>Fax (302)-831-6968</w:t>
      </w:r>
    </w:p>
    <w:p w:rsidR="003B188D" w:rsidRDefault="00F21E79" w:rsidP="003B188D">
      <w:pPr>
        <w:pStyle w:val="Body"/>
        <w:spacing w:line="240" w:lineRule="auto"/>
        <w:ind w:firstLine="0"/>
        <w:jc w:val="center"/>
      </w:pPr>
      <w:hyperlink r:id="rId9" w:history="1">
        <w:r w:rsidR="003B188D" w:rsidRPr="005621F6">
          <w:rPr>
            <w:rStyle w:val="Hyperlink"/>
          </w:rPr>
          <w:t>beck@udel.edu</w:t>
        </w:r>
      </w:hyperlink>
    </w:p>
    <w:p w:rsidR="003B188D" w:rsidRPr="003B188D" w:rsidRDefault="003B188D" w:rsidP="003B188D"/>
    <w:p w:rsidR="00390BB9" w:rsidRDefault="00390BB9" w:rsidP="00390BB9">
      <w:pPr>
        <w:pStyle w:val="Heading7"/>
      </w:pPr>
      <w:r>
        <w:t>a</w:t>
      </w:r>
      <w:r w:rsidRPr="006F05BE">
        <w:t>nd</w:t>
      </w:r>
    </w:p>
    <w:p w:rsidR="003B188D" w:rsidRPr="003B188D" w:rsidRDefault="003B188D" w:rsidP="003B188D"/>
    <w:p w:rsidR="00390BB9" w:rsidRDefault="00390BB9" w:rsidP="00390BB9">
      <w:pPr>
        <w:pStyle w:val="Heading7"/>
      </w:pPr>
      <w:r w:rsidRPr="006F05BE">
        <w:t xml:space="preserve"> Alexis Chaves</w:t>
      </w:r>
    </w:p>
    <w:p w:rsidR="003B188D" w:rsidRPr="003B188D" w:rsidRDefault="003B188D" w:rsidP="003B188D"/>
    <w:p w:rsidR="003B188D" w:rsidRDefault="003B188D" w:rsidP="003B188D">
      <w:pPr>
        <w:pStyle w:val="Body"/>
        <w:spacing w:line="240" w:lineRule="auto"/>
        <w:ind w:firstLine="0"/>
        <w:jc w:val="center"/>
      </w:pPr>
      <w:r w:rsidRPr="007A781D">
        <w:t>Bureau of Economic Analysis</w:t>
      </w:r>
    </w:p>
    <w:p w:rsidR="003B188D" w:rsidRDefault="003B188D" w:rsidP="003B188D">
      <w:pPr>
        <w:pStyle w:val="Body"/>
        <w:spacing w:line="240" w:lineRule="auto"/>
        <w:ind w:firstLine="0"/>
        <w:jc w:val="center"/>
      </w:pPr>
      <w:r w:rsidRPr="007A781D">
        <w:t>1441 L Street, NW</w:t>
      </w:r>
    </w:p>
    <w:p w:rsidR="003B188D" w:rsidRDefault="003B188D" w:rsidP="003B188D">
      <w:pPr>
        <w:pStyle w:val="Body"/>
        <w:spacing w:line="240" w:lineRule="auto"/>
        <w:ind w:firstLine="0"/>
        <w:jc w:val="center"/>
      </w:pPr>
      <w:r w:rsidRPr="007A781D">
        <w:t>Washington, DC 20230</w:t>
      </w:r>
    </w:p>
    <w:p w:rsidR="003B188D" w:rsidRPr="007A781D" w:rsidRDefault="00F21E79" w:rsidP="003B188D">
      <w:pPr>
        <w:pStyle w:val="Body"/>
        <w:spacing w:line="240" w:lineRule="auto"/>
        <w:ind w:firstLine="0"/>
        <w:jc w:val="center"/>
      </w:pPr>
      <w:hyperlink r:id="rId10" w:history="1">
        <w:r w:rsidR="003B188D" w:rsidRPr="007A781D">
          <w:rPr>
            <w:rStyle w:val="Hyperlink"/>
          </w:rPr>
          <w:t>Alexis.Chaves@bea.gov</w:t>
        </w:r>
      </w:hyperlink>
    </w:p>
    <w:p w:rsidR="00390BB9" w:rsidRDefault="00390BB9" w:rsidP="00390BB9"/>
    <w:p w:rsidR="003B188D" w:rsidRDefault="003B188D" w:rsidP="00390BB9"/>
    <w:p w:rsidR="00390BB9" w:rsidRPr="00390BB9" w:rsidRDefault="00390BB9" w:rsidP="00390BB9">
      <w:pPr>
        <w:jc w:val="center"/>
        <w:rPr>
          <w:rFonts w:ascii="Times New Roman" w:hAnsi="Times New Roman" w:cs="Times New Roman"/>
          <w:sz w:val="24"/>
          <w:szCs w:val="24"/>
        </w:rPr>
      </w:pPr>
      <w:r w:rsidRPr="00390BB9">
        <w:rPr>
          <w:rFonts w:ascii="Times New Roman" w:hAnsi="Times New Roman" w:cs="Times New Roman"/>
          <w:sz w:val="24"/>
          <w:szCs w:val="24"/>
        </w:rPr>
        <w:t>January 2012</w:t>
      </w:r>
    </w:p>
    <w:p w:rsidR="00390BB9" w:rsidRDefault="00390BB9" w:rsidP="00390BB9"/>
    <w:p w:rsidR="003B188D" w:rsidRDefault="003B188D" w:rsidP="00390BB9"/>
    <w:p w:rsidR="003B188D" w:rsidRDefault="003B188D" w:rsidP="00390BB9"/>
    <w:p w:rsidR="00390BB9" w:rsidRPr="007A781D" w:rsidRDefault="00390BB9" w:rsidP="00390BB9">
      <w:pPr>
        <w:pStyle w:val="Body"/>
        <w:spacing w:line="240" w:lineRule="auto"/>
        <w:ind w:firstLine="0"/>
        <w:jc w:val="left"/>
      </w:pPr>
      <w:r>
        <w:t>*</w:t>
      </w:r>
      <w:r w:rsidR="003B188D">
        <w:t>Corresponding author</w:t>
      </w:r>
      <w:r w:rsidRPr="007A781D">
        <w:t>.</w:t>
      </w:r>
    </w:p>
    <w:p w:rsidR="003B188D" w:rsidRDefault="003B188D" w:rsidP="00390BB9">
      <w:pPr>
        <w:autoSpaceDE w:val="0"/>
        <w:autoSpaceDN w:val="0"/>
        <w:adjustRightInd w:val="0"/>
        <w:spacing w:after="0" w:line="240" w:lineRule="auto"/>
        <w:rPr>
          <w:rFonts w:ascii="Times New Roman" w:hAnsi="Times New Roman"/>
          <w:sz w:val="24"/>
          <w:szCs w:val="24"/>
        </w:rPr>
      </w:pPr>
    </w:p>
    <w:p w:rsidR="00390BB9" w:rsidRPr="007A781D" w:rsidRDefault="00390BB9" w:rsidP="00390BB9">
      <w:pPr>
        <w:autoSpaceDE w:val="0"/>
        <w:autoSpaceDN w:val="0"/>
        <w:adjustRightInd w:val="0"/>
        <w:spacing w:after="0" w:line="240" w:lineRule="auto"/>
        <w:rPr>
          <w:rFonts w:ascii="Times New Roman" w:hAnsi="Times New Roman"/>
          <w:sz w:val="24"/>
          <w:szCs w:val="24"/>
        </w:rPr>
      </w:pPr>
      <w:r w:rsidRPr="007A781D">
        <w:rPr>
          <w:rFonts w:ascii="Times New Roman" w:hAnsi="Times New Roman"/>
          <w:sz w:val="24"/>
          <w:szCs w:val="24"/>
        </w:rPr>
        <w:t>The views expressed in this paper are solely those of the author</w:t>
      </w:r>
      <w:r>
        <w:rPr>
          <w:rFonts w:ascii="Times New Roman" w:hAnsi="Times New Roman"/>
          <w:sz w:val="24"/>
          <w:szCs w:val="24"/>
        </w:rPr>
        <w:t>s</w:t>
      </w:r>
      <w:r w:rsidRPr="007A781D">
        <w:rPr>
          <w:rFonts w:ascii="Times New Roman" w:hAnsi="Times New Roman"/>
          <w:sz w:val="24"/>
          <w:szCs w:val="24"/>
        </w:rPr>
        <w:t xml:space="preserve"> and not necessarily those of the U.S. Bureau of Economic Analysis or the U.S. Department of Commerce.</w:t>
      </w:r>
      <w:r>
        <w:rPr>
          <w:rFonts w:ascii="Times New Roman" w:hAnsi="Times New Roman"/>
          <w:sz w:val="24"/>
          <w:szCs w:val="24"/>
        </w:rPr>
        <w:t xml:space="preserve">  </w:t>
      </w:r>
    </w:p>
    <w:p w:rsidR="00390BB9" w:rsidRDefault="00390BB9" w:rsidP="00390BB9">
      <w:pPr>
        <w:rPr>
          <w:rFonts w:ascii="Times New Roman" w:eastAsiaTheme="majorEastAsia" w:hAnsi="Times New Roman" w:cs="Times New Roman"/>
          <w:b/>
          <w:bCs/>
          <w:caps/>
          <w:sz w:val="24"/>
          <w:szCs w:val="28"/>
        </w:rPr>
      </w:pPr>
      <w:r>
        <w:br w:type="page"/>
      </w:r>
    </w:p>
    <w:p w:rsidR="00390BB9" w:rsidRDefault="00390BB9" w:rsidP="00390BB9">
      <w:pPr>
        <w:rPr>
          <w:rFonts w:ascii="Times New Roman" w:eastAsiaTheme="majorEastAsia" w:hAnsi="Times New Roman" w:cstheme="majorBidi"/>
          <w:spacing w:val="5"/>
          <w:sz w:val="24"/>
          <w:szCs w:val="52"/>
        </w:rPr>
      </w:pPr>
    </w:p>
    <w:p w:rsidR="006F05BE" w:rsidRDefault="006F05BE" w:rsidP="006F05BE">
      <w:pPr>
        <w:pStyle w:val="Title"/>
      </w:pPr>
    </w:p>
    <w:p w:rsidR="006F05BE" w:rsidRDefault="006F05BE" w:rsidP="006F05BE">
      <w:pPr>
        <w:pStyle w:val="Title"/>
      </w:pPr>
    </w:p>
    <w:p w:rsidR="006F05BE" w:rsidRPr="00115970" w:rsidRDefault="000B14DF" w:rsidP="006F05BE">
      <w:pPr>
        <w:pStyle w:val="Heading1"/>
      </w:pPr>
      <w:r>
        <w:t xml:space="preserve">the impacts of Various taxes on Foreign direct investment </w:t>
      </w:r>
    </w:p>
    <w:p w:rsidR="006F05BE" w:rsidRPr="005712C7" w:rsidRDefault="006F05BE" w:rsidP="006F05BE"/>
    <w:p w:rsidR="006F05BE" w:rsidRDefault="006F05BE" w:rsidP="00C41CF4">
      <w:pPr>
        <w:pStyle w:val="Heading1"/>
      </w:pPr>
      <w:bookmarkStart w:id="1" w:name="_Toc352151640"/>
      <w:bookmarkStart w:id="2" w:name="_Toc266183424"/>
    </w:p>
    <w:p w:rsidR="006F05BE" w:rsidRDefault="006F05BE" w:rsidP="00C41CF4">
      <w:pPr>
        <w:pStyle w:val="Heading1"/>
      </w:pPr>
    </w:p>
    <w:p w:rsidR="00F13B8A" w:rsidRDefault="00F13B8A" w:rsidP="00C41CF4">
      <w:pPr>
        <w:pStyle w:val="Heading1"/>
      </w:pPr>
      <w:r>
        <w:t>ABSTRACT</w:t>
      </w:r>
      <w:bookmarkEnd w:id="1"/>
      <w:bookmarkEnd w:id="2"/>
    </w:p>
    <w:p w:rsidR="00F13B8A" w:rsidRDefault="00482A73" w:rsidP="003D19E4">
      <w:pPr>
        <w:pStyle w:val="Body"/>
      </w:pPr>
      <w:r>
        <w:t>P</w:t>
      </w:r>
      <w:r w:rsidR="00596B42">
        <w:t xml:space="preserve">revious work </w:t>
      </w:r>
      <w:r w:rsidR="00832A74" w:rsidRPr="002F7B8A">
        <w:t>on</w:t>
      </w:r>
      <w:r w:rsidR="007F0F34" w:rsidRPr="002F7B8A">
        <w:t xml:space="preserve"> the effect of taxes </w:t>
      </w:r>
      <w:r w:rsidR="00596B42" w:rsidRPr="002F7B8A">
        <w:t>on foreign</w:t>
      </w:r>
      <w:r w:rsidR="00596B42">
        <w:t xml:space="preserve"> </w:t>
      </w:r>
      <w:r w:rsidR="002D7DB5">
        <w:t>direct investment</w:t>
      </w:r>
      <w:r w:rsidR="00A37A67">
        <w:t xml:space="preserve"> (FDI)</w:t>
      </w:r>
      <w:r w:rsidR="00596B42">
        <w:t xml:space="preserve"> </w:t>
      </w:r>
      <w:r>
        <w:t xml:space="preserve">focused </w:t>
      </w:r>
      <w:r w:rsidR="00832A74">
        <w:t xml:space="preserve">primarily </w:t>
      </w:r>
      <w:r>
        <w:t xml:space="preserve">on </w:t>
      </w:r>
      <w:r w:rsidR="00596B42">
        <w:t>capital income taxes</w:t>
      </w:r>
      <w:r w:rsidR="003D19E4">
        <w:t xml:space="preserve">.  </w:t>
      </w:r>
      <w:r w:rsidR="00596B42">
        <w:t xml:space="preserve">We investigate </w:t>
      </w:r>
      <w:r w:rsidR="0012003C">
        <w:t>the p</w:t>
      </w:r>
      <w:r w:rsidR="00596B42">
        <w:t xml:space="preserve">roposition </w:t>
      </w:r>
      <w:r w:rsidR="0012003C">
        <w:t xml:space="preserve">that other forms of taxation may also </w:t>
      </w:r>
      <w:r w:rsidR="00CC7E4D">
        <w:t xml:space="preserve">affect </w:t>
      </w:r>
      <w:r w:rsidR="0012003C">
        <w:t>FDI</w:t>
      </w:r>
      <w:r w:rsidR="00BD4E17">
        <w:t>. We use</w:t>
      </w:r>
      <w:r w:rsidR="00596B42">
        <w:t xml:space="preserve"> </w:t>
      </w:r>
      <w:r w:rsidR="009045C6">
        <w:t xml:space="preserve">tax ratios, i.e., </w:t>
      </w:r>
      <w:r w:rsidR="00596B42">
        <w:t>average effective tax rates</w:t>
      </w:r>
      <w:r w:rsidR="009045C6">
        <w:t>,</w:t>
      </w:r>
      <w:r w:rsidR="00596B42">
        <w:t xml:space="preserve"> on consumption, labor </w:t>
      </w:r>
      <w:r>
        <w:t>a</w:t>
      </w:r>
      <w:r w:rsidR="00596B42">
        <w:t>nd capital income f</w:t>
      </w:r>
      <w:r>
        <w:t xml:space="preserve">or </w:t>
      </w:r>
      <w:r w:rsidR="00BD4E17">
        <w:t xml:space="preserve">a panel of </w:t>
      </w:r>
      <w:r w:rsidR="00596B42">
        <w:t>2</w:t>
      </w:r>
      <w:r w:rsidR="00947390">
        <w:t>5</w:t>
      </w:r>
      <w:r w:rsidR="00596B42">
        <w:t xml:space="preserve"> OECD countries</w:t>
      </w:r>
      <w:r w:rsidR="00BD4E17">
        <w:t xml:space="preserve"> from 1975-2006</w:t>
      </w:r>
      <w:r w:rsidR="00596B42">
        <w:t xml:space="preserve">. </w:t>
      </w:r>
      <w:r>
        <w:t>We</w:t>
      </w:r>
      <w:r w:rsidR="002F52E6">
        <w:t xml:space="preserve"> </w:t>
      </w:r>
      <w:r>
        <w:t>find</w:t>
      </w:r>
      <w:r w:rsidR="002F52E6">
        <w:t xml:space="preserve"> that </w:t>
      </w:r>
      <w:r>
        <w:t>increases in relative tax rate</w:t>
      </w:r>
      <w:r w:rsidR="0012003C">
        <w:t>s</w:t>
      </w:r>
      <w:r>
        <w:t xml:space="preserve"> o</w:t>
      </w:r>
      <w:r w:rsidR="0012003C">
        <w:t>n</w:t>
      </w:r>
      <w:r>
        <w:t xml:space="preserve"> capital income </w:t>
      </w:r>
      <w:r w:rsidR="0012003C">
        <w:t xml:space="preserve">encourage </w:t>
      </w:r>
      <w:r w:rsidR="00947390">
        <w:t xml:space="preserve">net </w:t>
      </w:r>
      <w:r w:rsidR="0012003C">
        <w:t>FDI outflow</w:t>
      </w:r>
      <w:r w:rsidR="00947390">
        <w:t xml:space="preserve"> whereas increases in labor income tax rates have the opposite effect</w:t>
      </w:r>
      <w:r>
        <w:t xml:space="preserve">. </w:t>
      </w:r>
      <w:r w:rsidRPr="007F0F34">
        <w:t>Increase</w:t>
      </w:r>
      <w:r w:rsidR="00947390" w:rsidRPr="007F0F34">
        <w:t>s</w:t>
      </w:r>
      <w:r w:rsidRPr="007F0F34">
        <w:t xml:space="preserve"> </w:t>
      </w:r>
      <w:r w:rsidR="00947390" w:rsidRPr="007F0F34">
        <w:t xml:space="preserve">in </w:t>
      </w:r>
      <w:r w:rsidR="00BD4E17" w:rsidRPr="007F0F34">
        <w:t xml:space="preserve">relative </w:t>
      </w:r>
      <w:r w:rsidRPr="007F0F34">
        <w:t>consumption tax</w:t>
      </w:r>
      <w:r w:rsidR="00BD4E17" w:rsidRPr="007F0F34">
        <w:t xml:space="preserve"> rates</w:t>
      </w:r>
      <w:r w:rsidRPr="007F0F34">
        <w:t xml:space="preserve"> </w:t>
      </w:r>
      <w:r w:rsidR="0012003C" w:rsidRPr="007F0F34">
        <w:t>have</w:t>
      </w:r>
      <w:r w:rsidRPr="007F0F34">
        <w:t xml:space="preserve"> insignificant</w:t>
      </w:r>
      <w:r w:rsidR="0012003C" w:rsidRPr="007F0F34">
        <w:t xml:space="preserve"> impact</w:t>
      </w:r>
      <w:r w:rsidR="00BD4E17" w:rsidRPr="007F0F34">
        <w:t>s</w:t>
      </w:r>
      <w:r w:rsidRPr="007F0F34">
        <w:t>.</w:t>
      </w:r>
      <w:r w:rsidR="00755ECE">
        <w:t xml:space="preserve">  </w:t>
      </w:r>
    </w:p>
    <w:p w:rsidR="00F13B8A" w:rsidRDefault="00F13B8A" w:rsidP="00F13B8A"/>
    <w:p w:rsidR="00066451" w:rsidRDefault="00090D0D" w:rsidP="00066451">
      <w:pPr>
        <w:spacing w:line="240" w:lineRule="auto"/>
        <w:rPr>
          <w:rFonts w:ascii="Times New Roman" w:hAnsi="Times New Roman" w:cs="Times New Roman"/>
          <w:sz w:val="24"/>
          <w:szCs w:val="24"/>
        </w:rPr>
      </w:pPr>
      <w:r w:rsidRPr="00090D0D">
        <w:rPr>
          <w:rFonts w:ascii="Times New Roman" w:hAnsi="Times New Roman" w:cs="Times New Roman"/>
          <w:sz w:val="24"/>
          <w:szCs w:val="24"/>
        </w:rPr>
        <w:t>JEL:</w:t>
      </w:r>
      <w:r>
        <w:rPr>
          <w:rFonts w:ascii="Times New Roman" w:hAnsi="Times New Roman" w:cs="Times New Roman"/>
          <w:sz w:val="24"/>
          <w:szCs w:val="24"/>
        </w:rPr>
        <w:t xml:space="preserve"> F21, H20, C33</w:t>
      </w:r>
    </w:p>
    <w:p w:rsidR="00090D0D" w:rsidRPr="00090D0D" w:rsidRDefault="00090D0D" w:rsidP="00066451">
      <w:pPr>
        <w:spacing w:line="240" w:lineRule="auto"/>
        <w:rPr>
          <w:rFonts w:ascii="Times New Roman" w:hAnsi="Times New Roman" w:cs="Times New Roman"/>
          <w:sz w:val="24"/>
          <w:szCs w:val="24"/>
        </w:rPr>
      </w:pPr>
      <w:r>
        <w:rPr>
          <w:rFonts w:ascii="Times New Roman" w:hAnsi="Times New Roman" w:cs="Times New Roman"/>
          <w:sz w:val="24"/>
          <w:szCs w:val="24"/>
        </w:rPr>
        <w:t>Keywords: Tax Ratio, Foreign Direct Investments</w:t>
      </w:r>
    </w:p>
    <w:p w:rsidR="006F05BE" w:rsidRDefault="006F05BE" w:rsidP="00F13B8A"/>
    <w:p w:rsidR="00390BB9" w:rsidRDefault="00390BB9">
      <w:pPr>
        <w:rPr>
          <w:rFonts w:ascii="Times New Roman" w:eastAsiaTheme="majorEastAsia" w:hAnsi="Times New Roman" w:cs="Times New Roman"/>
          <w:b/>
          <w:bCs/>
          <w:caps/>
          <w:sz w:val="24"/>
          <w:szCs w:val="28"/>
        </w:rPr>
      </w:pPr>
      <w:r>
        <w:br w:type="page"/>
      </w:r>
    </w:p>
    <w:p w:rsidR="000B14DF" w:rsidRPr="00115970" w:rsidRDefault="000B14DF" w:rsidP="000B14DF">
      <w:pPr>
        <w:pStyle w:val="Heading1"/>
      </w:pPr>
      <w:r>
        <w:lastRenderedPageBreak/>
        <w:t xml:space="preserve">the impacts of Various taxes on Foreign direct investment </w:t>
      </w:r>
    </w:p>
    <w:p w:rsidR="0097153C" w:rsidRPr="0097153C" w:rsidRDefault="0097153C" w:rsidP="0097153C"/>
    <w:p w:rsidR="00E415A6" w:rsidRDefault="0012003C" w:rsidP="0012003C">
      <w:pPr>
        <w:pStyle w:val="Body"/>
        <w:jc w:val="left"/>
      </w:pPr>
      <w:r>
        <w:t>T</w:t>
      </w:r>
      <w:r w:rsidR="00E37BAE">
        <w:t xml:space="preserve">ax policy typically emerges as one of the leading </w:t>
      </w:r>
      <w:r w:rsidR="00BD4E17">
        <w:t xml:space="preserve">points in a discussion of </w:t>
      </w:r>
      <w:r w:rsidR="00E37BAE">
        <w:t xml:space="preserve">factors that can either attract or </w:t>
      </w:r>
      <w:r w:rsidR="00E16F8D">
        <w:t>drive away foreign direct investment</w:t>
      </w:r>
      <w:r w:rsidR="00B344DA">
        <w:t xml:space="preserve"> (FDI)</w:t>
      </w:r>
      <w:r>
        <w:t>. However</w:t>
      </w:r>
      <w:r w:rsidR="00721759">
        <w:t>,</w:t>
      </w:r>
      <w:r w:rsidR="00E65EAD">
        <w:t xml:space="preserve"> most </w:t>
      </w:r>
      <w:r w:rsidR="00BD4E17">
        <w:t xml:space="preserve">previous studies of tax impact on FDI </w:t>
      </w:r>
      <w:r w:rsidR="00E65EAD">
        <w:t xml:space="preserve">are </w:t>
      </w:r>
      <w:r>
        <w:t>concerned with</w:t>
      </w:r>
      <w:r w:rsidR="00A568E3">
        <w:t xml:space="preserve"> taxes levied on </w:t>
      </w:r>
      <w:r w:rsidR="00E65EAD" w:rsidRPr="002B59B2">
        <w:t xml:space="preserve">corporations </w:t>
      </w:r>
      <w:r w:rsidR="00A568E3" w:rsidRPr="002B59B2">
        <w:t xml:space="preserve">or </w:t>
      </w:r>
      <w:r w:rsidR="00385269" w:rsidRPr="002B59B2">
        <w:t xml:space="preserve">on </w:t>
      </w:r>
      <w:r w:rsidR="00947390" w:rsidRPr="002B59B2">
        <w:t>capital income</w:t>
      </w:r>
      <w:r w:rsidR="00A568E3" w:rsidRPr="002B59B2">
        <w:t>.</w:t>
      </w:r>
      <w:r w:rsidR="00A568E3">
        <w:t xml:space="preserve">  </w:t>
      </w:r>
      <w:r w:rsidR="00721759">
        <w:t>L</w:t>
      </w:r>
      <w:r w:rsidR="00790BBD">
        <w:t>ittle</w:t>
      </w:r>
      <w:r w:rsidR="00A568E3">
        <w:t xml:space="preserve"> attention has been paid to other types of taxes, such as those </w:t>
      </w:r>
      <w:r w:rsidR="00935886">
        <w:t>exacted</w:t>
      </w:r>
      <w:r w:rsidR="00A568E3">
        <w:t xml:space="preserve"> on</w:t>
      </w:r>
      <w:r w:rsidR="00935886">
        <w:t xml:space="preserve"> </w:t>
      </w:r>
      <w:r w:rsidR="00BD4E17">
        <w:t>workers</w:t>
      </w:r>
      <w:r w:rsidR="00A568E3">
        <w:t xml:space="preserve"> or </w:t>
      </w:r>
      <w:r w:rsidR="00935886">
        <w:t>consumers</w:t>
      </w:r>
      <w:r w:rsidR="00A568E3">
        <w:t>.</w:t>
      </w:r>
      <w:r>
        <w:t xml:space="preserve"> </w:t>
      </w:r>
      <w:r w:rsidR="00BD4E17">
        <w:t xml:space="preserve">However, it </w:t>
      </w:r>
      <w:r w:rsidR="00E50792">
        <w:t xml:space="preserve">is </w:t>
      </w:r>
      <w:r w:rsidR="00947390">
        <w:t xml:space="preserve">possible </w:t>
      </w:r>
      <w:r w:rsidR="00E50792">
        <w:t xml:space="preserve">that other taxes have </w:t>
      </w:r>
      <w:r>
        <w:t>an</w:t>
      </w:r>
      <w:r w:rsidR="00E50792">
        <w:t xml:space="preserve"> influence </w:t>
      </w:r>
      <w:r w:rsidR="00B344DA">
        <w:t xml:space="preserve">on </w:t>
      </w:r>
      <w:r>
        <w:t>FDI</w:t>
      </w:r>
      <w:r w:rsidR="00BD4E17">
        <w:t xml:space="preserve"> as well</w:t>
      </w:r>
      <w:r>
        <w:t>. Taxes on labor income and consumption impact the return on work effort</w:t>
      </w:r>
      <w:r w:rsidR="00AF29DD">
        <w:t xml:space="preserve">. While labor supply may be inelastic in the short run, </w:t>
      </w:r>
      <w:r w:rsidR="00947390">
        <w:t>so</w:t>
      </w:r>
      <w:r w:rsidR="0063417D">
        <w:t xml:space="preserve"> that</w:t>
      </w:r>
      <w:r w:rsidR="00AF29DD">
        <w:t xml:space="preserve"> tax incidence </w:t>
      </w:r>
      <w:r w:rsidR="0063417D">
        <w:t xml:space="preserve">falls </w:t>
      </w:r>
      <w:r w:rsidR="00AF29DD">
        <w:t xml:space="preserve">on workers, in the longer run labor supply </w:t>
      </w:r>
      <w:r w:rsidR="0063417D">
        <w:t>elasticity is higher</w:t>
      </w:r>
      <w:r w:rsidR="00AF29DD">
        <w:t>. If so</w:t>
      </w:r>
      <w:r>
        <w:t>,</w:t>
      </w:r>
      <w:r w:rsidR="00AF29DD">
        <w:t xml:space="preserve"> labor income and consumption taxes raise </w:t>
      </w:r>
      <w:r>
        <w:t>wage costs</w:t>
      </w:r>
      <w:r w:rsidR="00AF29DD">
        <w:t xml:space="preserve"> to employers</w:t>
      </w:r>
      <w:r>
        <w:t xml:space="preserve">. High wage costs </w:t>
      </w:r>
      <w:r w:rsidR="00947390">
        <w:t xml:space="preserve">could cause domestic firms to substitute capital for labor, thus reducing their funds for investment abroad. On the other hand, an economy with high wage costs </w:t>
      </w:r>
      <w:r w:rsidR="008B33A8">
        <w:t>may experience outflows of investment funds as corporations outsource their production</w:t>
      </w:r>
      <w:r w:rsidR="00DC2995">
        <w:t xml:space="preserve">. </w:t>
      </w:r>
    </w:p>
    <w:p w:rsidR="001D0228" w:rsidRDefault="005161EE" w:rsidP="0012003C">
      <w:pPr>
        <w:pStyle w:val="Body"/>
        <w:jc w:val="left"/>
      </w:pPr>
      <w:r>
        <w:t>We find that t</w:t>
      </w:r>
      <w:r w:rsidR="00BB451A" w:rsidRPr="00303434">
        <w:t xml:space="preserve">he impact of </w:t>
      </w:r>
      <w:r w:rsidR="002B59B2" w:rsidRPr="00303434">
        <w:t xml:space="preserve">increased </w:t>
      </w:r>
      <w:r w:rsidR="00BB451A" w:rsidRPr="00303434">
        <w:t xml:space="preserve">labor income tax rates </w:t>
      </w:r>
      <w:r w:rsidR="00AD704A" w:rsidRPr="00303434">
        <w:t xml:space="preserve">on foreign direct investment </w:t>
      </w:r>
      <w:r>
        <w:t xml:space="preserve">outflows </w:t>
      </w:r>
      <w:r w:rsidR="007B58BF" w:rsidRPr="00303434">
        <w:t>is significantly negative</w:t>
      </w:r>
      <w:r>
        <w:t xml:space="preserve"> whereas the impact of increased consumption taxes is insignificant</w:t>
      </w:r>
      <w:r w:rsidR="00AD704A" w:rsidRPr="00303434">
        <w:t xml:space="preserve">. </w:t>
      </w:r>
      <w:r w:rsidRPr="00303434">
        <w:t xml:space="preserve">We find that </w:t>
      </w:r>
      <w:r w:rsidR="00790BBD">
        <w:t xml:space="preserve">the impact of </w:t>
      </w:r>
      <w:r w:rsidRPr="00303434">
        <w:t>increased capital income tax rates</w:t>
      </w:r>
      <w:r w:rsidR="00790BBD">
        <w:t xml:space="preserve"> on</w:t>
      </w:r>
      <w:r w:rsidRPr="00303434">
        <w:t xml:space="preserve"> </w:t>
      </w:r>
      <w:r>
        <w:t xml:space="preserve">foreign direct </w:t>
      </w:r>
      <w:r w:rsidRPr="00303434">
        <w:t>investment outflows</w:t>
      </w:r>
      <w:r w:rsidR="00790BBD">
        <w:t xml:space="preserve"> is significantly positive</w:t>
      </w:r>
      <w:r w:rsidRPr="00303434">
        <w:t xml:space="preserve">. </w:t>
      </w:r>
      <w:r w:rsidR="00790BBD">
        <w:t>However</w:t>
      </w:r>
      <w:r w:rsidR="009045C6" w:rsidRPr="00303434">
        <w:t xml:space="preserve">, our estimates of the impact of capital income tax </w:t>
      </w:r>
      <w:r w:rsidR="00234546" w:rsidRPr="00303434">
        <w:t>changes</w:t>
      </w:r>
      <w:r w:rsidR="00003693">
        <w:t xml:space="preserve">, </w:t>
      </w:r>
      <w:r w:rsidR="00790BBD" w:rsidRPr="00303434">
        <w:t>wh</w:t>
      </w:r>
      <w:r w:rsidR="00003693">
        <w:t>ich control for</w:t>
      </w:r>
      <w:r w:rsidR="00790BBD" w:rsidRPr="00303434">
        <w:t xml:space="preserve"> labor income and consumption tax changes</w:t>
      </w:r>
      <w:r w:rsidR="00003693">
        <w:t>,</w:t>
      </w:r>
      <w:r w:rsidR="00790BBD" w:rsidRPr="00303434">
        <w:t xml:space="preserve"> </w:t>
      </w:r>
      <w:r w:rsidR="00003693">
        <w:t>are</w:t>
      </w:r>
      <w:r w:rsidR="00234546" w:rsidRPr="00303434">
        <w:t xml:space="preserve"> larger</w:t>
      </w:r>
      <w:r w:rsidR="009045C6" w:rsidRPr="00303434">
        <w:t xml:space="preserve"> </w:t>
      </w:r>
      <w:r w:rsidR="009F0B07">
        <w:t xml:space="preserve">on average </w:t>
      </w:r>
      <w:r w:rsidR="009045C6" w:rsidRPr="00303434">
        <w:t>than th</w:t>
      </w:r>
      <w:r w:rsidR="00003693">
        <w:t>ose</w:t>
      </w:r>
      <w:r w:rsidR="009045C6" w:rsidRPr="00303434">
        <w:t xml:space="preserve"> found elsewhere in the literature</w:t>
      </w:r>
      <w:r w:rsidR="00BB451A" w:rsidRPr="00303434">
        <w:t>.</w:t>
      </w:r>
      <w:r w:rsidR="00BB451A">
        <w:t xml:space="preserve"> </w:t>
      </w:r>
    </w:p>
    <w:p w:rsidR="004148EE" w:rsidRDefault="004148EE" w:rsidP="0012003C">
      <w:pPr>
        <w:pStyle w:val="Body"/>
        <w:jc w:val="left"/>
      </w:pPr>
    </w:p>
    <w:p w:rsidR="00DC2995" w:rsidRPr="000D6C32" w:rsidRDefault="004148EE" w:rsidP="001923F1">
      <w:pPr>
        <w:pStyle w:val="Heading3"/>
        <w:numPr>
          <w:ilvl w:val="0"/>
          <w:numId w:val="7"/>
        </w:numPr>
      </w:pPr>
      <w:bookmarkStart w:id="3" w:name="LITERATUREREVIEW"/>
      <w:bookmarkStart w:id="4" w:name="_Toc241395607"/>
      <w:bookmarkStart w:id="5" w:name="_Toc266183426"/>
      <w:bookmarkEnd w:id="3"/>
      <w:r>
        <w:t>P</w:t>
      </w:r>
      <w:r w:rsidR="00E83C2B">
        <w:t xml:space="preserve">revious </w:t>
      </w:r>
      <w:r w:rsidR="00DC2995" w:rsidRPr="005F04BE">
        <w:t>L</w:t>
      </w:r>
      <w:r>
        <w:t>iterature</w:t>
      </w:r>
      <w:r w:rsidR="00DC2995" w:rsidRPr="005F04BE">
        <w:t xml:space="preserve"> </w:t>
      </w:r>
      <w:bookmarkEnd w:id="4"/>
      <w:bookmarkEnd w:id="5"/>
    </w:p>
    <w:p w:rsidR="00BB451A" w:rsidRDefault="00BB451A" w:rsidP="00BD4E17">
      <w:pPr>
        <w:pStyle w:val="Body"/>
        <w:jc w:val="left"/>
      </w:pPr>
      <w:r>
        <w:t>Previous literature has established a relationship between FDI and one category of taxes:</w:t>
      </w:r>
      <w:r w:rsidR="003E721F" w:rsidRPr="007C44C7">
        <w:t xml:space="preserve"> </w:t>
      </w:r>
      <w:r w:rsidR="004148EE">
        <w:t xml:space="preserve">capital income </w:t>
      </w:r>
      <w:r w:rsidR="003E721F" w:rsidRPr="007C44C7">
        <w:t>taxes</w:t>
      </w:r>
      <w:r>
        <w:t>.</w:t>
      </w:r>
      <w:r w:rsidR="00DC2995" w:rsidRPr="007C44C7">
        <w:t xml:space="preserve"> </w:t>
      </w:r>
      <w:r>
        <w:t>D</w:t>
      </w:r>
      <w:r w:rsidR="00DC2995" w:rsidRPr="007C44C7">
        <w:t>e Mooij and Ederveen (2003</w:t>
      </w:r>
      <w:r w:rsidR="00721759">
        <w:t>; 2008</w:t>
      </w:r>
      <w:r w:rsidR="00DC2995" w:rsidRPr="007C44C7">
        <w:t>)</w:t>
      </w:r>
      <w:r w:rsidR="005C6410">
        <w:t xml:space="preserve"> </w:t>
      </w:r>
      <w:r w:rsidR="000B5C22">
        <w:t>provide useful</w:t>
      </w:r>
      <w:r w:rsidR="00E7137E">
        <w:t xml:space="preserve"> </w:t>
      </w:r>
      <w:r w:rsidR="007F0F34" w:rsidRPr="00832A74">
        <w:t>overvie</w:t>
      </w:r>
      <w:r w:rsidR="00832A74" w:rsidRPr="00832A74">
        <w:t>ws</w:t>
      </w:r>
      <w:r w:rsidR="000B5C22">
        <w:t>.</w:t>
      </w:r>
      <w:r w:rsidR="00DC2995" w:rsidRPr="007C44C7">
        <w:t xml:space="preserve"> After removing outliers, they calculate a mean value </w:t>
      </w:r>
      <w:r w:rsidR="00832A74">
        <w:t>tax</w:t>
      </w:r>
      <w:r w:rsidR="00DC2995" w:rsidRPr="007C44C7">
        <w:t xml:space="preserve"> elasticit</w:t>
      </w:r>
      <w:r w:rsidR="00832A74">
        <w:t>y</w:t>
      </w:r>
      <w:r w:rsidR="00DC2995" w:rsidRPr="007C44C7">
        <w:t xml:space="preserve"> of -3.3, suggesting that a 1 percent reduction in the host country rate of tax on capital would increase total FDI </w:t>
      </w:r>
      <w:r w:rsidR="007C44C7" w:rsidRPr="007C44C7">
        <w:t xml:space="preserve">inflows </w:t>
      </w:r>
      <w:r w:rsidR="00DC2995" w:rsidRPr="007C44C7">
        <w:t xml:space="preserve">by 3.3 percent. </w:t>
      </w:r>
      <w:r w:rsidR="000B5C22">
        <w:t>Studies of the impacts of other forms of taxation on FDI are scarce.</w:t>
      </w:r>
      <w:r w:rsidR="00DC2995" w:rsidRPr="007C44C7">
        <w:t xml:space="preserve"> </w:t>
      </w:r>
      <w:r w:rsidR="00DC2995" w:rsidRPr="0085699E">
        <w:t xml:space="preserve">Egger and </w:t>
      </w:r>
      <w:r w:rsidR="00DC2995" w:rsidRPr="0085699E">
        <w:lastRenderedPageBreak/>
        <w:t xml:space="preserve">Radulescu (2008) </w:t>
      </w:r>
      <w:r w:rsidR="0063417D">
        <w:t xml:space="preserve">examine </w:t>
      </w:r>
      <w:r w:rsidR="00721759">
        <w:t xml:space="preserve">labor </w:t>
      </w:r>
      <w:r w:rsidR="0063417D">
        <w:t>tax impacts on the location of foreign subsidiaries</w:t>
      </w:r>
      <w:r>
        <w:t xml:space="preserve"> and</w:t>
      </w:r>
      <w:r w:rsidR="008824B3">
        <w:t xml:space="preserve"> find</w:t>
      </w:r>
      <w:r w:rsidR="00DC2995" w:rsidRPr="0085699E">
        <w:t xml:space="preserve"> that both the capital income tax rate and the </w:t>
      </w:r>
      <w:r w:rsidR="00940039" w:rsidRPr="0085699E">
        <w:t>constructed labor</w:t>
      </w:r>
      <w:r w:rsidR="00DC2995" w:rsidRPr="0085699E">
        <w:t xml:space="preserve"> income tax rate have a negative relationship to the prevalence of subsidiaries or branches of foreign owned corporations.</w:t>
      </w:r>
      <w:r w:rsidR="00721759">
        <w:t xml:space="preserve"> Deasi, et al</w:t>
      </w:r>
      <w:r w:rsidR="007F0F34" w:rsidRPr="00832A74">
        <w:t>.</w:t>
      </w:r>
      <w:r w:rsidR="00721759">
        <w:t xml:space="preserve"> (2004) also find evidence that indirect taxes (taxes other than payroll and corporate income taxes)</w:t>
      </w:r>
      <w:r>
        <w:t xml:space="preserve"> </w:t>
      </w:r>
      <w:r w:rsidR="00721759">
        <w:t>depress FDI. However, their study does not distinguish between taxes on capital, labor and consumption as ours does.</w:t>
      </w:r>
      <w:r>
        <w:t xml:space="preserve"> </w:t>
      </w:r>
    </w:p>
    <w:p w:rsidR="008D1495" w:rsidRPr="0085699E" w:rsidRDefault="008D1495" w:rsidP="0012003C">
      <w:pPr>
        <w:pStyle w:val="Body"/>
        <w:jc w:val="left"/>
      </w:pPr>
    </w:p>
    <w:p w:rsidR="00DC2995" w:rsidRPr="0085699E" w:rsidRDefault="008D1495" w:rsidP="008D1495">
      <w:pPr>
        <w:pStyle w:val="Heading3"/>
        <w:numPr>
          <w:ilvl w:val="0"/>
          <w:numId w:val="7"/>
        </w:numPr>
      </w:pPr>
      <w:bookmarkStart w:id="6" w:name="THEORY"/>
      <w:bookmarkEnd w:id="6"/>
      <w:r>
        <w:t>M</w:t>
      </w:r>
      <w:r w:rsidR="006431F9" w:rsidRPr="0085699E">
        <w:t xml:space="preserve">odel </w:t>
      </w:r>
      <w:r>
        <w:t>S</w:t>
      </w:r>
      <w:r w:rsidR="006431F9" w:rsidRPr="0085699E">
        <w:t>pecification</w:t>
      </w:r>
    </w:p>
    <w:p w:rsidR="006B0E07" w:rsidRDefault="006B0E07" w:rsidP="006B0E07">
      <w:pPr>
        <w:pStyle w:val="Body"/>
        <w:ind w:firstLine="720"/>
        <w:jc w:val="left"/>
      </w:pPr>
      <w:r>
        <w:t>We use a g</w:t>
      </w:r>
      <w:r w:rsidR="008D1495">
        <w:t>ravity model</w:t>
      </w:r>
      <w:r>
        <w:t xml:space="preserve"> </w:t>
      </w:r>
      <w:r w:rsidR="008D1495">
        <w:t>s</w:t>
      </w:r>
      <w:r>
        <w:t>pecification</w:t>
      </w:r>
      <w:r w:rsidR="008D1495">
        <w:t xml:space="preserve"> to model</w:t>
      </w:r>
      <w:r w:rsidR="00471538">
        <w:t xml:space="preserve"> bilateral</w:t>
      </w:r>
      <w:r w:rsidR="008D1495">
        <w:t xml:space="preserve"> FDI </w:t>
      </w:r>
      <w:r w:rsidR="00471538">
        <w:t>out</w:t>
      </w:r>
      <w:r w:rsidR="008D1495">
        <w:t>flows</w:t>
      </w:r>
      <w:r>
        <w:t xml:space="preserve">, based upon their success elsewhere in the literature (e.g., Eaton and Tamura, 1994; Razin, et al., 2002; </w:t>
      </w:r>
      <w:r w:rsidRPr="0085699E">
        <w:rPr>
          <w:rFonts w:cs="Tahoma"/>
        </w:rPr>
        <w:t>Bénassy-Quéré</w:t>
      </w:r>
      <w:r>
        <w:rPr>
          <w:rFonts w:cs="Tahoma"/>
        </w:rPr>
        <w:t xml:space="preserve"> et al.,</w:t>
      </w:r>
      <w:r w:rsidRPr="0085699E">
        <w:rPr>
          <w:rFonts w:cs="Tahoma"/>
        </w:rPr>
        <w:t xml:space="preserve"> 2001</w:t>
      </w:r>
      <w:r w:rsidRPr="007A7D90">
        <w:t>).</w:t>
      </w:r>
      <w:r w:rsidR="007A7D90">
        <w:rPr>
          <w:rStyle w:val="FootnoteReference"/>
        </w:rPr>
        <w:footnoteReference w:id="1"/>
      </w:r>
    </w:p>
    <w:p w:rsidR="00DC2995" w:rsidRDefault="00E141D5" w:rsidP="006B0E07">
      <w:pPr>
        <w:pStyle w:val="Body"/>
        <w:ind w:firstLine="720"/>
        <w:jc w:val="left"/>
      </w:pPr>
      <w:r>
        <w:t xml:space="preserve">The </w:t>
      </w:r>
      <w:r w:rsidR="007B58BF">
        <w:t xml:space="preserve">specification </w:t>
      </w:r>
      <w:r w:rsidR="00E301DB">
        <w:t>used</w:t>
      </w:r>
      <w:r w:rsidR="007B58BF">
        <w:t xml:space="preserve"> here</w:t>
      </w:r>
      <w:r w:rsidR="00DC2995" w:rsidRPr="0085699E">
        <w:t xml:space="preserve"> is:</w:t>
      </w:r>
    </w:p>
    <w:tbl>
      <w:tblPr>
        <w:tblW w:w="5008" w:type="pct"/>
        <w:tblLook w:val="04A0" w:firstRow="1" w:lastRow="0" w:firstColumn="1" w:lastColumn="0" w:noHBand="0" w:noVBand="1"/>
      </w:tblPr>
      <w:tblGrid>
        <w:gridCol w:w="247"/>
        <w:gridCol w:w="8404"/>
        <w:gridCol w:w="940"/>
      </w:tblGrid>
      <w:tr w:rsidR="00DC2995" w:rsidTr="00B94FCE">
        <w:tc>
          <w:tcPr>
            <w:tcW w:w="129" w:type="pct"/>
            <w:tcBorders>
              <w:top w:val="nil"/>
              <w:left w:val="nil"/>
              <w:bottom w:val="nil"/>
              <w:right w:val="nil"/>
            </w:tcBorders>
          </w:tcPr>
          <w:p w:rsidR="00DC2995" w:rsidRDefault="00DC2995" w:rsidP="0012003C">
            <w:pPr>
              <w:pStyle w:val="Body"/>
              <w:ind w:firstLine="0"/>
              <w:jc w:val="left"/>
            </w:pPr>
          </w:p>
        </w:tc>
        <w:tc>
          <w:tcPr>
            <w:tcW w:w="4373" w:type="pct"/>
            <w:tcBorders>
              <w:top w:val="nil"/>
              <w:left w:val="nil"/>
              <w:bottom w:val="nil"/>
              <w:right w:val="nil"/>
            </w:tcBorders>
          </w:tcPr>
          <w:p w:rsidR="00DC2995" w:rsidRDefault="00F21E79" w:rsidP="006827E1">
            <w:pPr>
              <w:spacing w:before="240" w:line="480" w:lineRule="auto"/>
              <w:jc w:val="center"/>
            </w:pPr>
            <m:oMath>
              <m:sSup>
                <m:sSupPr>
                  <m:ctrlPr>
                    <w:rPr>
                      <w:rFonts w:ascii="Cambria Math" w:hAnsi="Cambria Math"/>
                      <w:i/>
                    </w:rPr>
                  </m:ctrlPr>
                </m:sSup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(FDI</m:t>
                          </m:r>
                        </m:e>
                        <m:sub>
                          <m:r>
                            <w:rPr>
                              <w:rFonts w:ascii="Cambria Math" w:hAnsi="Cambria Math"/>
                            </w:rPr>
                            <m:t>ijt</m:t>
                          </m:r>
                        </m:sub>
                      </m:sSub>
                      <m:r>
                        <m:rPr>
                          <m:sty m:val="p"/>
                        </m:rPr>
                        <w:rPr>
                          <w:rFonts w:ascii="Cambria Math" w:hAnsi="Cambria Math"/>
                        </w:rPr>
                        <m:t>)</m:t>
                      </m:r>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1</m:t>
                          </m:r>
                        </m:sub>
                      </m:sSub>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GDP</m:t>
                              </m:r>
                            </m:e>
                            <m:sub>
                              <m:r>
                                <w:rPr>
                                  <w:rFonts w:ascii="Cambria Math" w:hAnsi="Cambria Math"/>
                                </w:rPr>
                                <m:t>it</m:t>
                              </m:r>
                            </m:sub>
                            <m:sup>
                              <m:r>
                                <w:rPr>
                                  <w:rFonts w:ascii="Cambria Math" w:hAnsi="Cambria Math"/>
                                </w:rPr>
                                <m:t xml:space="preserve"> </m:t>
                              </m:r>
                            </m:sup>
                          </m:sSubSup>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func>
                        <m:funcPr>
                          <m:ctrlPr>
                            <w:rPr>
                              <w:rFonts w:ascii="Cambria Math" w:hAnsi="Cambria Math"/>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GDP</m:t>
                              </m:r>
                            </m:e>
                            <m:sub>
                              <m:r>
                                <w:rPr>
                                  <w:rFonts w:ascii="Cambria Math" w:hAnsi="Cambria Math"/>
                                </w:rPr>
                                <m:t>jt</m:t>
                              </m:r>
                            </m:sub>
                          </m:sSub>
                          <m:r>
                            <w:rPr>
                              <w:rFonts w:ascii="Cambria Math" w:hAnsi="Cambria Math"/>
                            </w:rPr>
                            <m:t>+</m:t>
                          </m:r>
                        </m:e>
                      </m:func>
                      <m:sSubSup>
                        <m:sSubSupPr>
                          <m:ctrlPr>
                            <w:rPr>
                              <w:rFonts w:ascii="Cambria Math" w:hAnsi="Cambria Math"/>
                              <w:i/>
                            </w:rPr>
                          </m:ctrlPr>
                        </m:sSubSupPr>
                        <m:e>
                          <m:sSub>
                            <m:sSubPr>
                              <m:ctrlPr>
                                <w:rPr>
                                  <w:rFonts w:ascii="Cambria Math" w:hAnsi="Cambria Math"/>
                                  <w:i/>
                                </w:rPr>
                              </m:ctrlPr>
                            </m:sSubPr>
                            <m:e>
                              <m:r>
                                <w:rPr>
                                  <w:rFonts w:ascii="Cambria Math" w:hAnsi="Cambria Math"/>
                                </w:rPr>
                                <m:t>β</m:t>
                              </m:r>
                            </m:e>
                            <m:sub>
                              <m:r>
                                <w:rPr>
                                  <w:rFonts w:ascii="Cambria Math" w:hAnsi="Cambria Math"/>
                                </w:rPr>
                                <m:t>3</m:t>
                              </m:r>
                            </m:sub>
                          </m:sSub>
                        </m:e>
                        <m:sub>
                          <m:r>
                            <w:rPr>
                              <w:rFonts w:ascii="Cambria Math" w:hAnsi="Cambria Math"/>
                            </w:rPr>
                            <m:t xml:space="preserve"> </m:t>
                          </m:r>
                        </m:sub>
                        <m:sup>
                          <m:r>
                            <w:rPr>
                              <w:rFonts w:ascii="Cambria Math" w:hAnsi="Cambria Math"/>
                            </w:rPr>
                            <m:t xml:space="preserve"> </m:t>
                          </m:r>
                        </m:sup>
                      </m:sSubSup>
                      <m:r>
                        <w:rPr>
                          <w:rFonts w:ascii="Cambria Math" w:hAnsi="Cambria Math"/>
                        </w:rPr>
                        <m:t>Distanc</m:t>
                      </m:r>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m:t>
                      </m:r>
                    </m:e>
                    <m:sup>
                      <m:r>
                        <w:rPr>
                          <w:rFonts w:ascii="Cambria Math" w:hAnsi="Cambria Math"/>
                        </w:rPr>
                        <m:t xml:space="preserve"> </m:t>
                      </m:r>
                    </m:sup>
                  </m:sSup>
                </m:e>
                <m:sup>
                  <m:r>
                    <w:rPr>
                      <w:rFonts w:ascii="Cambria Math" w:hAnsi="Cambria Math"/>
                    </w:rPr>
                    <m:t xml:space="preserve"> </m:t>
                  </m:r>
                </m:sup>
              </m:sSup>
              <m:sSub>
                <m:sSubPr>
                  <m:ctrlPr>
                    <w:rPr>
                      <w:rFonts w:ascii="Cambria Math" w:hAnsi="Cambria Math"/>
                      <w:i/>
                    </w:rPr>
                  </m:ctrlPr>
                </m:sSubPr>
                <m:e>
                  <m:sSub>
                    <m:sSubPr>
                      <m:ctrlPr>
                        <w:rPr>
                          <w:rFonts w:ascii="Cambria Math" w:hAnsi="Cambria Math"/>
                          <w:i/>
                        </w:rPr>
                      </m:ctrlPr>
                    </m:sSubPr>
                    <m:e>
                      <m:r>
                        <w:rPr>
                          <w:rFonts w:ascii="Cambria Math" w:hAnsi="Cambria Math"/>
                        </w:rPr>
                        <m:t xml:space="preserve"> β</m:t>
                      </m:r>
                    </m:e>
                    <m:sub>
                      <m:r>
                        <w:rPr>
                          <w:rFonts w:ascii="Cambria Math" w:hAnsi="Cambria Math"/>
                        </w:rPr>
                        <m:t>4</m:t>
                      </m:r>
                    </m:sub>
                  </m:sSub>
                  <m:r>
                    <w:rPr>
                      <w:rFonts w:ascii="Cambria Math" w:hAnsi="Cambria Math"/>
                    </w:rPr>
                    <m:t>Adjacen</m:t>
                  </m:r>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+β</m:t>
                  </m:r>
                </m:e>
                <m:sub>
                  <m:r>
                    <w:rPr>
                      <w:rFonts w:ascii="Cambria Math" w:hAnsi="Cambria Math"/>
                    </w:rPr>
                    <m:t>5</m:t>
                  </m:r>
                </m:sub>
              </m:sSub>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 </m:t>
                  </m:r>
                </m:e>
              </m:func>
              <m:sSub>
                <m:sSubPr>
                  <m:ctrlPr>
                    <w:rPr>
                      <w:rFonts w:ascii="Cambria Math" w:hAnsi="Cambria Math"/>
                      <w:i/>
                    </w:rPr>
                  </m:ctrlPr>
                </m:sSubPr>
                <m:e>
                  <m:r>
                    <w:rPr>
                      <w:rFonts w:ascii="Cambria Math" w:hAnsi="Cambria Math"/>
                    </w:rPr>
                    <m:t>PPI</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 </m:t>
                  </m:r>
                </m:e>
              </m:func>
              <m:sSub>
                <m:sSubPr>
                  <m:ctrlPr>
                    <w:rPr>
                      <w:rFonts w:ascii="Cambria Math" w:hAnsi="Cambria Math"/>
                      <w:i/>
                    </w:rPr>
                  </m:ctrlPr>
                </m:sSubPr>
                <m:e>
                  <m:r>
                    <w:rPr>
                      <w:rFonts w:ascii="Cambria Math" w:hAnsi="Cambria Math"/>
                    </w:rPr>
                    <m:t>PPI</m:t>
                  </m:r>
                </m:e>
                <m:sub>
                  <m:r>
                    <w:rPr>
                      <w:rFonts w:ascii="Cambria Math" w:hAnsi="Cambria Math"/>
                    </w:rPr>
                    <m:t>jt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7</m:t>
                      </m:r>
                    </m:sub>
                  </m:sSub>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 </m:t>
                      </m:r>
                    </m:e>
                  </m:func>
                  <m:sSub>
                    <m:sSubPr>
                      <m:ctrlPr>
                        <w:rPr>
                          <w:rFonts w:ascii="Cambria Math" w:hAnsi="Cambria Math"/>
                          <w:i/>
                        </w:rPr>
                      </m:ctrlPr>
                    </m:sSubPr>
                    <m:e>
                      <m:r>
                        <w:rPr>
                          <w:rFonts w:ascii="Cambria Math" w:hAnsi="Cambria Math"/>
                        </w:rPr>
                        <m:t>E</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8</m:t>
                      </m:r>
                    </m:sub>
                  </m:sSub>
                  <m:sSub>
                    <m:sSubPr>
                      <m:ctrlPr>
                        <w:rPr>
                          <w:rFonts w:ascii="Cambria Math" w:hAnsi="Cambria Math"/>
                          <w:i/>
                        </w:rPr>
                      </m:ctrlPr>
                    </m:sSubPr>
                    <m:e>
                      <m:r>
                        <w:rPr>
                          <w:rFonts w:ascii="Cambria Math" w:hAnsi="Cambria Math"/>
                        </w:rPr>
                        <m:t>Tariff</m:t>
                      </m:r>
                    </m:e>
                    <m:sub>
                      <m:r>
                        <w:rPr>
                          <w:rFonts w:ascii="Cambria Math" w:hAnsi="Cambria Math"/>
                        </w:rPr>
                        <m:t>ijt</m:t>
                      </m:r>
                    </m:sub>
                  </m:sSub>
                </m:e>
                <m:sub>
                  <m:r>
                    <w:rPr>
                      <w:rFonts w:ascii="Cambria Math" w:hAnsi="Cambria Math"/>
                    </w:rPr>
                    <m:t xml:space="preserve"> </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9</m:t>
                      </m:r>
                    </m:sub>
                  </m:sSub>
                  <m:r>
                    <w:rPr>
                      <w:rFonts w:ascii="Cambria Math" w:hAnsi="Cambria Math"/>
                    </w:rPr>
                    <m:t>Language</m:t>
                  </m:r>
                </m:e>
                <m:sub>
                  <m:r>
                    <w:rPr>
                      <w:rFonts w:ascii="Cambria Math" w:hAnsi="Cambria Math"/>
                    </w:rPr>
                    <m:t>ij</m:t>
                  </m:r>
                </m:sub>
              </m:sSub>
              <m: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10</m:t>
                  </m:r>
                </m:sub>
              </m:sSub>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 </m:t>
                  </m:r>
                </m:e>
              </m:func>
              <m:r>
                <w:rPr>
                  <w:rFonts w:ascii="Cambria Math" w:hAnsi="Cambria Math"/>
                </w:rPr>
                <m:t>Business Cycl</m:t>
              </m:r>
              <m:sSub>
                <m:sSubPr>
                  <m:ctrlPr>
                    <w:rPr>
                      <w:rFonts w:ascii="Cambria Math" w:hAnsi="Cambria Math"/>
                      <w:i/>
                    </w:rPr>
                  </m:ctrlPr>
                </m:sSubPr>
                <m:e>
                  <m:r>
                    <w:rPr>
                      <w:rFonts w:ascii="Cambria Math" w:hAnsi="Cambria Math"/>
                    </w:rPr>
                    <m:t>e</m:t>
                  </m:r>
                </m:e>
                <m:sub>
                  <m:r>
                    <w:rPr>
                      <w:rFonts w:ascii="Cambria Math" w:hAnsi="Cambria Math"/>
                    </w:rPr>
                    <m:t>it</m:t>
                  </m:r>
                </m:sub>
              </m:sSub>
              <m: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11</m:t>
                  </m:r>
                </m:sub>
              </m:sSub>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 </m:t>
                  </m:r>
                </m:e>
              </m:func>
              <m:r>
                <w:rPr>
                  <w:rFonts w:ascii="Cambria Math" w:hAnsi="Cambria Math"/>
                </w:rPr>
                <m:t>Business Cycl</m:t>
              </m:r>
              <m:sSub>
                <m:sSubPr>
                  <m:ctrlPr>
                    <w:rPr>
                      <w:rFonts w:ascii="Cambria Math" w:hAnsi="Cambria Math"/>
                      <w:i/>
                    </w:rPr>
                  </m:ctrlPr>
                </m:sSubPr>
                <m:e>
                  <m:r>
                    <w:rPr>
                      <w:rFonts w:ascii="Cambria Math" w:hAnsi="Cambria Math"/>
                    </w:rPr>
                    <m:t>e</m:t>
                  </m:r>
                </m:e>
                <m:sub>
                  <m:r>
                    <w:rPr>
                      <w:rFonts w:ascii="Cambria Math" w:hAnsi="Cambria Math"/>
                    </w:rPr>
                    <m:t>jt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12</m:t>
                  </m:r>
                </m:sub>
              </m:sSub>
              <m:func>
                <m:funcPr>
                  <m:ctrlPr>
                    <w:rPr>
                      <w:rFonts w:ascii="Cambria Math" w:hAnsi="Cambria Math"/>
                      <w:i/>
                    </w:rPr>
                  </m:ctrlPr>
                </m:funcPr>
                <m:fName>
                  <m:r>
                    <m:rPr>
                      <m:sty m:val="p"/>
                    </m:rPr>
                    <w:rPr>
                      <w:rFonts w:ascii="Cambria Math" w:hAnsi="Cambria Math"/>
                    </w:rPr>
                    <m:t>l</m:t>
                  </m:r>
                </m:fName>
                <m:e>
                  <m:func>
                    <m:funcPr>
                      <m:ctrlPr>
                        <w:rPr>
                          <w:rFonts w:ascii="Cambria Math" w:hAnsi="Cambria Math"/>
                          <w:i/>
                        </w:rPr>
                      </m:ctrlPr>
                    </m:funcPr>
                    <m:fName>
                      <m:r>
                        <m:rPr>
                          <m:sty m:val="p"/>
                        </m:rPr>
                        <w:rPr>
                          <w:rFonts w:ascii="Cambria Math" w:hAnsi="Cambria Math"/>
                        </w:rPr>
                        <m:t>n</m:t>
                      </m:r>
                    </m:fName>
                    <m:e>
                      <m:r>
                        <w:rPr>
                          <w:rFonts w:ascii="Cambria Math" w:hAnsi="Cambria Math"/>
                        </w:rPr>
                        <m:t xml:space="preserve"> </m:t>
                      </m:r>
                    </m:e>
                  </m:func>
                  <m:r>
                    <w:rPr>
                      <w:rFonts w:ascii="Cambria Math" w:hAnsi="Cambria Math"/>
                    </w:rPr>
                    <m:t>TAX</m:t>
                  </m:r>
                </m:e>
              </m:func>
            </m:oMath>
            <w:r w:rsidR="00DC2995">
              <w:rPr>
                <w:rFonts w:ascii="Cambria Math" w:hAnsi="Cambria Math"/>
              </w:rPr>
              <w:t xml:space="preserve"> </w:t>
            </w:r>
          </w:p>
        </w:tc>
        <w:tc>
          <w:tcPr>
            <w:tcW w:w="489" w:type="pct"/>
            <w:tcBorders>
              <w:top w:val="nil"/>
              <w:left w:val="nil"/>
              <w:bottom w:val="nil"/>
              <w:right w:val="nil"/>
            </w:tcBorders>
            <w:vAlign w:val="center"/>
          </w:tcPr>
          <w:p w:rsidR="00DC2995" w:rsidRDefault="00707C8C" w:rsidP="00707C8C">
            <w:pPr>
              <w:pStyle w:val="Body"/>
              <w:ind w:firstLine="0"/>
              <w:jc w:val="left"/>
            </w:pPr>
            <w:r>
              <w:t>(1)</w:t>
            </w:r>
          </w:p>
        </w:tc>
      </w:tr>
    </w:tbl>
    <w:p w:rsidR="006156BB" w:rsidRDefault="00DC2995" w:rsidP="0012003C">
      <w:pPr>
        <w:pStyle w:val="Body"/>
        <w:jc w:val="left"/>
      </w:pPr>
      <w:r w:rsidRPr="0015597C">
        <w:t xml:space="preserve">Where </w:t>
      </w:r>
      <m:oMath>
        <m:sSub>
          <m:sSubPr>
            <m:ctrlPr>
              <w:rPr>
                <w:rFonts w:ascii="Cambria Math" w:hAnsi="Cambria Math"/>
              </w:rPr>
            </m:ctrlPr>
          </m:sSubPr>
          <m:e>
            <m:r>
              <w:rPr>
                <w:rFonts w:ascii="Cambria Math" w:hAnsi="Cambria Math"/>
              </w:rPr>
              <m:t>FDI</m:t>
            </m:r>
          </m:e>
          <m:sub>
            <m:r>
              <w:rPr>
                <w:rFonts w:ascii="Cambria Math" w:hAnsi="Cambria Math"/>
              </w:rPr>
              <m:t>ijt</m:t>
            </m:r>
          </m:sub>
        </m:sSub>
      </m:oMath>
      <w:r w:rsidRPr="0015597C">
        <w:t xml:space="preserve"> is the value of </w:t>
      </w:r>
      <w:r>
        <w:t xml:space="preserve">real </w:t>
      </w:r>
      <w:r w:rsidRPr="0015597C">
        <w:t xml:space="preserve">foreign direct investment flowing from country </w:t>
      </w:r>
      <w:r w:rsidRPr="009F0BC7">
        <w:rPr>
          <w:i/>
        </w:rPr>
        <w:t>i</w:t>
      </w:r>
      <w:r w:rsidRPr="0015597C">
        <w:t xml:space="preserve"> to country </w:t>
      </w:r>
      <w:r w:rsidRPr="009F0BC7">
        <w:rPr>
          <w:i/>
        </w:rPr>
        <w:t>j</w:t>
      </w:r>
      <w:r w:rsidRPr="0015597C">
        <w:t xml:space="preserve"> in year </w:t>
      </w:r>
      <w:r w:rsidRPr="009F0BC7">
        <w:rPr>
          <w:i/>
        </w:rPr>
        <w:t>t</w:t>
      </w:r>
      <w:r w:rsidR="006B0E07">
        <w:rPr>
          <w:i/>
        </w:rPr>
        <w:t xml:space="preserve">, </w:t>
      </w:r>
      <w:r w:rsidR="00195D55" w:rsidRPr="00CC328A">
        <w:fldChar w:fldCharType="begin"/>
      </w:r>
      <w:r w:rsidR="0085699E" w:rsidRPr="00CC328A">
        <w:instrText xml:space="preserve"> QUOTE </w:instrText>
      </w:r>
      <m:oMath>
        <m:sSubSup>
          <m:sSubSupPr>
            <m:ctrlPr>
              <w:rPr>
                <w:rFonts w:ascii="Cambria Math" w:hAnsi="Cambria Math"/>
                <w:i/>
              </w:rPr>
            </m:ctrlPr>
          </m:sSubSupPr>
          <m:e>
            <m:r>
              <m:rPr>
                <m:sty m:val="p"/>
              </m:rPr>
              <w:rPr>
                <w:rFonts w:ascii="Cambria Math" w:hAnsi="Cambria Math"/>
              </w:rPr>
              <m:t>GDP</m:t>
            </m:r>
          </m:e>
          <m:sub>
            <m:r>
              <m:rPr>
                <m:sty m:val="p"/>
              </m:rPr>
              <w:rPr>
                <w:rFonts w:ascii="Cambria Math" w:hAnsi="Cambria Math"/>
              </w:rPr>
              <m:t>it</m:t>
            </m:r>
          </m:sub>
          <m:sup>
            <m:r>
              <m:rPr>
                <m:sty m:val="p"/>
              </m:rPr>
              <w:rPr>
                <w:rFonts w:ascii="Cambria Math" w:hAnsi="Cambria Math"/>
              </w:rPr>
              <m:t xml:space="preserve"> </m:t>
            </m:r>
          </m:sup>
        </m:sSubSup>
      </m:oMath>
      <w:r w:rsidR="0085699E" w:rsidRPr="00CC328A">
        <w:instrText xml:space="preserve"> </w:instrText>
      </w:r>
      <w:r w:rsidR="00195D55" w:rsidRPr="00CC328A">
        <w:fldChar w:fldCharType="separate"/>
      </w:r>
      <m:oMath>
        <m:r>
          <m:rPr>
            <m:sty m:val="p"/>
          </m:rPr>
          <w:rPr>
            <w:rFonts w:ascii="Cambria Math" w:hAnsi="Cambria Math"/>
          </w:rPr>
          <m:t xml:space="preserve"> </m:t>
        </m:r>
        <m:sSubSup>
          <m:sSubSupPr>
            <m:ctrlPr>
              <w:rPr>
                <w:rFonts w:ascii="Cambria Math" w:hAnsi="Cambria Math"/>
                <w:i/>
              </w:rPr>
            </m:ctrlPr>
          </m:sSubSupPr>
          <m:e>
            <m:r>
              <m:rPr>
                <m:sty m:val="p"/>
              </m:rPr>
              <w:rPr>
                <w:rFonts w:ascii="Cambria Math" w:hAnsi="Cambria Math"/>
              </w:rPr>
              <m:t>GDP</m:t>
            </m:r>
          </m:e>
          <m:sub>
            <m:r>
              <m:rPr>
                <m:sty m:val="p"/>
              </m:rPr>
              <w:rPr>
                <w:rFonts w:ascii="Cambria Math" w:hAnsi="Cambria Math"/>
              </w:rPr>
              <m:t>it</m:t>
            </m:r>
          </m:sub>
          <m:sup>
            <m:r>
              <m:rPr>
                <m:sty m:val="p"/>
              </m:rPr>
              <w:rPr>
                <w:rFonts w:ascii="Cambria Math" w:hAnsi="Cambria Math"/>
              </w:rPr>
              <m:t xml:space="preserve"> </m:t>
            </m:r>
            <m:r>
              <m:rPr>
                <m:sty m:val="p"/>
              </m:rPr>
              <w:rPr>
                <w:rFonts w:ascii="Cambria Math" w:hAnsi="Cambria Math"/>
                <w:vanish/>
              </w:rPr>
              <m:t xml:space="preserve"> DPal GDP trade between partners.  </m:t>
            </m:r>
            <m:r>
              <m:rPr>
                <m:sty m:val="p"/>
              </m:rPr>
              <w:rPr>
                <w:rFonts w:ascii="Cambria Math" w:hAnsi="Cambria Math"/>
                <w:vanish/>
              </w:rPr>
              <w:cr/>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sup>
        </m:sSubSup>
      </m:oMath>
      <w:r w:rsidR="00195D55" w:rsidRPr="00CC328A">
        <w:fldChar w:fldCharType="end"/>
      </w:r>
      <w:r w:rsidR="0085699E">
        <w:t xml:space="preserve"> is the real gross domestic product of exporting country </w:t>
      </w:r>
      <w:r w:rsidR="0085699E" w:rsidRPr="00D5027A">
        <w:rPr>
          <w:i/>
        </w:rPr>
        <w:t>i</w:t>
      </w:r>
      <w:r w:rsidR="0085699E">
        <w:t xml:space="preserve"> in year </w:t>
      </w:r>
      <w:r w:rsidR="0085699E" w:rsidRPr="000443B5">
        <w:rPr>
          <w:i/>
        </w:rPr>
        <w:t>t</w:t>
      </w:r>
      <w:r w:rsidR="0085699E">
        <w:t xml:space="preserve">, </w:t>
      </w:r>
      <w:r w:rsidR="00195D55" w:rsidRPr="006827E1">
        <w:rPr>
          <w:i/>
        </w:rPr>
        <w:fldChar w:fldCharType="begin"/>
      </w:r>
      <w:r w:rsidR="0085699E" w:rsidRPr="006827E1">
        <w:rPr>
          <w:i/>
        </w:rPr>
        <w:instrText xml:space="preserve"> QUOTE </w:instrText>
      </w:r>
      <m:oMath>
        <m:sSub>
          <m:sSubPr>
            <m:ctrlPr>
              <w:rPr>
                <w:rFonts w:ascii="Cambria Math" w:hAnsi="Cambria Math"/>
                <w:i/>
              </w:rPr>
            </m:ctrlPr>
          </m:sSubPr>
          <m:e>
            <m:r>
              <m:rPr>
                <m:sty m:val="p"/>
              </m:rPr>
              <w:rPr>
                <w:rFonts w:ascii="Cambria Math" w:hAnsi="Cambria Math"/>
              </w:rPr>
              <m:t>GDP</m:t>
            </m:r>
          </m:e>
          <m:sub>
            <m:r>
              <m:rPr>
                <m:sty m:val="p"/>
              </m:rPr>
              <w:rPr>
                <w:rFonts w:ascii="Cambria Math" w:hAnsi="Cambria Math"/>
              </w:rPr>
              <m:t>jt</m:t>
            </m:r>
          </m:sub>
        </m:sSub>
      </m:oMath>
      <w:r w:rsidR="0085699E" w:rsidRPr="006827E1">
        <w:rPr>
          <w:i/>
        </w:rPr>
        <w:instrText xml:space="preserve"> </w:instrText>
      </w:r>
      <w:r w:rsidR="00195D55" w:rsidRPr="006827E1">
        <w:rPr>
          <w:i/>
        </w:rPr>
        <w:fldChar w:fldCharType="separate"/>
      </w:r>
      <m:oMath>
        <m:r>
          <m:rPr>
            <m:sty m:val="p"/>
          </m:rPr>
          <w:rPr>
            <w:rFonts w:ascii="Cambria Math" w:hAnsi="Cambria Math"/>
          </w:rPr>
          <m:t xml:space="preserve"> </m:t>
        </m:r>
        <m:sSub>
          <m:sSubPr>
            <m:ctrlPr>
              <w:rPr>
                <w:rFonts w:ascii="Cambria Math" w:hAnsi="Cambria Math"/>
                <w:i/>
              </w:rPr>
            </m:ctrlPr>
          </m:sSubPr>
          <m:e>
            <m:r>
              <m:rPr>
                <m:sty m:val="p"/>
              </m:rPr>
              <w:rPr>
                <w:rFonts w:ascii="Cambria Math" w:hAnsi="Cambria Math"/>
              </w:rPr>
              <m:t>GDP</m:t>
            </m:r>
          </m:e>
          <m:sub>
            <m:r>
              <m:rPr>
                <m:sty m:val="p"/>
              </m:rPr>
              <w:rPr>
                <w:rFonts w:ascii="Cambria Math" w:hAnsi="Cambria Math"/>
              </w:rPr>
              <m:t>jt</m:t>
            </m:r>
          </m:sub>
        </m:sSub>
      </m:oMath>
      <w:r w:rsidR="00195D55" w:rsidRPr="006827E1">
        <w:rPr>
          <w:i/>
        </w:rPr>
        <w:fldChar w:fldCharType="end"/>
      </w:r>
      <w:r w:rsidR="0085699E" w:rsidRPr="006827E1">
        <w:rPr>
          <w:i/>
        </w:rPr>
        <w:t xml:space="preserve"> </w:t>
      </w:r>
      <w:r w:rsidR="0085699E">
        <w:t xml:space="preserve">is the GDP of importing country </w:t>
      </w:r>
      <w:r w:rsidR="0085699E" w:rsidRPr="00D5027A">
        <w:rPr>
          <w:i/>
        </w:rPr>
        <w:t>j</w:t>
      </w:r>
      <w:r w:rsidR="0085699E">
        <w:rPr>
          <w:i/>
        </w:rPr>
        <w:t xml:space="preserve"> </w:t>
      </w:r>
      <w:r w:rsidR="0085699E" w:rsidRPr="000443B5">
        <w:t xml:space="preserve">in year </w:t>
      </w:r>
      <w:r w:rsidR="0085699E">
        <w:rPr>
          <w:i/>
        </w:rPr>
        <w:t>t</w:t>
      </w:r>
      <w:r w:rsidR="0085699E">
        <w:t xml:space="preserve">, </w:t>
      </w:r>
      <m:oMath>
        <m:sSub>
          <m:sSubPr>
            <m:ctrlPr>
              <w:rPr>
                <w:rFonts w:ascii="Cambria Math" w:hAnsi="Cambria Math"/>
                <w:i/>
              </w:rPr>
            </m:ctrlPr>
          </m:sSubPr>
          <m:e>
            <m:r>
              <w:rPr>
                <w:rFonts w:ascii="Cambria Math" w:hAnsi="Cambria Math"/>
              </w:rPr>
              <m:t>Distance</m:t>
            </m:r>
          </m:e>
          <m:sub>
            <m:r>
              <w:rPr>
                <w:rFonts w:ascii="Cambria Math" w:hAnsi="Cambria Math"/>
              </w:rPr>
              <m:t>ij</m:t>
            </m:r>
          </m:sub>
        </m:sSub>
      </m:oMath>
      <w:r w:rsidR="00195D55" w:rsidRPr="00CC328A">
        <w:fldChar w:fldCharType="begin"/>
      </w:r>
      <w:r w:rsidR="0085699E" w:rsidRPr="00CC328A">
        <w:instrText xml:space="preserve"> QUOTE </w:instrText>
      </w:r>
      <m:oMath>
        <m:sSub>
          <m:sSubPr>
            <m:ctrlPr>
              <w:rPr>
                <w:rFonts w:ascii="Cambria Math" w:hAnsi="Cambria Math"/>
                <w:i/>
              </w:rPr>
            </m:ctrlPr>
          </m:sSubPr>
          <m:e>
            <m:r>
              <m:rPr>
                <m:sty m:val="p"/>
              </m:rPr>
              <w:rPr>
                <w:rFonts w:ascii="Cambria Math" w:hAnsi="Cambria Math"/>
              </w:rPr>
              <m:t>Distance</m:t>
            </m:r>
          </m:e>
          <m:sub>
            <m:r>
              <m:rPr>
                <m:sty m:val="p"/>
              </m:rPr>
              <w:rPr>
                <w:rFonts w:ascii="Cambria Math" w:hAnsi="Cambria Math"/>
              </w:rPr>
              <m:t>ij</m:t>
            </m:r>
          </m:sub>
        </m:sSub>
      </m:oMath>
      <w:r w:rsidR="0085699E" w:rsidRPr="00CC328A">
        <w:instrText xml:space="preserve"> </w:instrText>
      </w:r>
      <w:r w:rsidR="00195D55" w:rsidRPr="00CC328A">
        <w:fldChar w:fldCharType="end"/>
      </w:r>
      <w:r w:rsidR="0085699E">
        <w:t xml:space="preserve"> is the physical distance between countries </w:t>
      </w:r>
      <w:r w:rsidR="0085699E" w:rsidRPr="000443B5">
        <w:rPr>
          <w:i/>
        </w:rPr>
        <w:t>i</w:t>
      </w:r>
      <w:r w:rsidR="0085699E">
        <w:t xml:space="preserve"> and </w:t>
      </w:r>
      <w:r w:rsidR="0085699E" w:rsidRPr="000443B5">
        <w:rPr>
          <w:i/>
        </w:rPr>
        <w:t>j</w:t>
      </w:r>
      <w:r w:rsidR="0085699E">
        <w:t xml:space="preserve">, </w:t>
      </w:r>
      <w:r w:rsidR="00195D55" w:rsidRPr="00CC328A">
        <w:fldChar w:fldCharType="begin"/>
      </w:r>
      <w:r w:rsidR="0085699E" w:rsidRPr="00CC328A">
        <w:instrText xml:space="preserve"> QUOTE </w:instrText>
      </w:r>
      <m:oMath>
        <m:r>
          <m:rPr>
            <m:sty m:val="p"/>
          </m:rPr>
          <w:rPr>
            <w:rFonts w:ascii="Cambria Math" w:hAnsi="Cambria Math"/>
          </w:rPr>
          <m:t>A</m:t>
        </m:r>
        <m:sSub>
          <m:sSubPr>
            <m:ctrlPr>
              <w:rPr>
                <w:rFonts w:ascii="Cambria Math" w:hAnsi="Cambria Math"/>
                <w:i/>
              </w:rPr>
            </m:ctrlPr>
          </m:sSubPr>
          <m:e>
            <m:r>
              <m:rPr>
                <m:sty m:val="p"/>
              </m:rPr>
              <w:rPr>
                <w:rFonts w:ascii="Cambria Math" w:hAnsi="Cambria Math"/>
              </w:rPr>
              <m:t>djacent</m:t>
            </m:r>
          </m:e>
          <m:sub>
            <m:r>
              <m:rPr>
                <m:sty m:val="p"/>
              </m:rPr>
              <w:rPr>
                <w:rFonts w:ascii="Cambria Math" w:hAnsi="Cambria Math"/>
              </w:rPr>
              <m:t>ij</m:t>
            </m:r>
          </m:sub>
        </m:sSub>
      </m:oMath>
      <w:r w:rsidR="0085699E" w:rsidRPr="00CC328A">
        <w:instrText xml:space="preserve"> </w:instrText>
      </w:r>
      <w:r w:rsidR="00195D55" w:rsidRPr="00CC328A">
        <w:fldChar w:fldCharType="separate"/>
      </w:r>
      <m:oMath>
        <m:r>
          <m:rPr>
            <m:sty m:val="p"/>
          </m:rPr>
          <w:rPr>
            <w:rFonts w:ascii="Cambria Math" w:hAnsi="Cambria Math"/>
          </w:rPr>
          <m:t xml:space="preserve"> A</m:t>
        </m:r>
        <m:sSub>
          <m:sSubPr>
            <m:ctrlPr>
              <w:rPr>
                <w:rFonts w:ascii="Cambria Math" w:hAnsi="Cambria Math"/>
                <w:i/>
              </w:rPr>
            </m:ctrlPr>
          </m:sSubPr>
          <m:e>
            <m:r>
              <m:rPr>
                <m:sty m:val="p"/>
              </m:rPr>
              <w:rPr>
                <w:rFonts w:ascii="Cambria Math" w:hAnsi="Cambria Math"/>
              </w:rPr>
              <m:t>djacent</m:t>
            </m:r>
          </m:e>
          <m:sub>
            <m:r>
              <m:rPr>
                <m:sty m:val="p"/>
              </m:rPr>
              <w:rPr>
                <w:rFonts w:ascii="Cambria Math" w:hAnsi="Cambria Math"/>
              </w:rPr>
              <m:t>ij</m:t>
            </m:r>
          </m:sub>
        </m:sSub>
      </m:oMath>
      <w:r w:rsidR="00195D55" w:rsidRPr="00CC328A">
        <w:fldChar w:fldCharType="end"/>
      </w:r>
      <w:r w:rsidR="0085699E">
        <w:t xml:space="preserve"> is a dummy variable that is equal to </w:t>
      </w:r>
      <w:r w:rsidR="009F0BC7">
        <w:t>unity</w:t>
      </w:r>
      <w:r w:rsidR="0085699E">
        <w:t xml:space="preserve"> if countries </w:t>
      </w:r>
      <w:r w:rsidR="0085699E">
        <w:rPr>
          <w:i/>
        </w:rPr>
        <w:t xml:space="preserve">i </w:t>
      </w:r>
      <w:r w:rsidR="0085699E">
        <w:t xml:space="preserve">and </w:t>
      </w:r>
      <w:r w:rsidR="0085699E" w:rsidRPr="009E6B4D">
        <w:rPr>
          <w:i/>
        </w:rPr>
        <w:t>j</w:t>
      </w:r>
      <w:r w:rsidR="0085699E">
        <w:t xml:space="preserve"> </w:t>
      </w:r>
      <w:r w:rsidR="0085699E" w:rsidRPr="000443B5">
        <w:t>share</w:t>
      </w:r>
      <w:r w:rsidR="0085699E">
        <w:t xml:space="preserve"> a physical border</w:t>
      </w:r>
      <w:r w:rsidR="006B0E07">
        <w:t xml:space="preserve">, </w:t>
      </w:r>
      <w:r w:rsidR="0085699E">
        <w:t xml:space="preserve"> </w:t>
      </w:r>
      <w:r w:rsidR="00195D55" w:rsidRPr="00CC328A">
        <w:fldChar w:fldCharType="begin"/>
      </w:r>
      <w:r w:rsidR="0085699E" w:rsidRPr="00CC328A">
        <w:instrText xml:space="preserve"> QUOTE </w:instrText>
      </w:r>
      <m:oMath>
        <m:sSub>
          <m:sSubPr>
            <m:ctrlPr>
              <w:rPr>
                <w:rFonts w:ascii="Cambria Math" w:hAnsi="Cambria Math"/>
                <w:i/>
              </w:rPr>
            </m:ctrlPr>
          </m:sSubPr>
          <m:e>
            <m:r>
              <m:rPr>
                <m:sty m:val="p"/>
              </m:rPr>
              <w:rPr>
                <w:rFonts w:ascii="Cambria Math" w:hAnsi="Cambria Math"/>
              </w:rPr>
              <m:t>PPI</m:t>
            </m:r>
          </m:e>
          <m:sub>
            <m:r>
              <m:rPr>
                <m:sty m:val="p"/>
              </m:rPr>
              <w:rPr>
                <w:rFonts w:ascii="Cambria Math" w:hAnsi="Cambria Math"/>
              </w:rPr>
              <m:t>it</m:t>
            </m:r>
          </m:sub>
        </m:sSub>
      </m:oMath>
      <w:r w:rsidR="0085699E" w:rsidRPr="00CC328A">
        <w:instrText xml:space="preserve"> </w:instrText>
      </w:r>
      <w:r w:rsidR="00195D55" w:rsidRPr="00CC328A">
        <w:fldChar w:fldCharType="separate"/>
      </w:r>
      <m:oMath>
        <m:r>
          <m:rPr>
            <m:sty m:val="p"/>
          </m:rPr>
          <w:rPr>
            <w:rFonts w:ascii="Cambria Math" w:hAnsi="Cambria Math"/>
          </w:rPr>
          <m:t xml:space="preserve"> </m:t>
        </m:r>
        <m:sSub>
          <m:sSubPr>
            <m:ctrlPr>
              <w:rPr>
                <w:rFonts w:ascii="Cambria Math" w:hAnsi="Cambria Math"/>
                <w:i/>
              </w:rPr>
            </m:ctrlPr>
          </m:sSubPr>
          <m:e>
            <m:r>
              <m:rPr>
                <m:sty m:val="p"/>
              </m:rPr>
              <w:rPr>
                <w:rFonts w:ascii="Cambria Math" w:hAnsi="Cambria Math"/>
              </w:rPr>
              <m:t>PPI</m:t>
            </m:r>
          </m:e>
          <m:sub>
            <m:r>
              <m:rPr>
                <m:sty m:val="p"/>
              </m:rPr>
              <w:rPr>
                <w:rFonts w:ascii="Cambria Math" w:hAnsi="Cambria Math"/>
              </w:rPr>
              <m:t>it</m:t>
            </m:r>
          </m:sub>
        </m:sSub>
      </m:oMath>
      <w:r w:rsidR="00195D55" w:rsidRPr="00CC328A">
        <w:fldChar w:fldCharType="end"/>
      </w:r>
      <w:r w:rsidR="0085699E">
        <w:t xml:space="preserve"> is the producer price index of country </w:t>
      </w:r>
      <w:r w:rsidR="0085699E" w:rsidRPr="00D5027A">
        <w:rPr>
          <w:i/>
        </w:rPr>
        <w:t>i</w:t>
      </w:r>
      <w:r w:rsidR="0085699E">
        <w:t xml:space="preserve"> in year </w:t>
      </w:r>
      <w:r w:rsidR="0085699E">
        <w:rPr>
          <w:i/>
        </w:rPr>
        <w:t>t</w:t>
      </w:r>
      <w:r w:rsidR="0085699E">
        <w:t xml:space="preserve">, </w:t>
      </w:r>
      <m:oMath>
        <m:sSub>
          <m:sSubPr>
            <m:ctrlPr>
              <w:rPr>
                <w:rFonts w:ascii="Cambria Math" w:hAnsi="Cambria Math"/>
                <w:i/>
              </w:rPr>
            </m:ctrlPr>
          </m:sSubPr>
          <m:e>
            <m:r>
              <w:rPr>
                <w:rFonts w:ascii="Cambria Math" w:hAnsi="Cambria Math"/>
              </w:rPr>
              <m:t>PPI</m:t>
            </m:r>
          </m:e>
          <m:sub>
            <m:r>
              <w:rPr>
                <w:rFonts w:ascii="Cambria Math" w:hAnsi="Cambria Math"/>
              </w:rPr>
              <m:t>jt</m:t>
            </m:r>
          </m:sub>
        </m:sSub>
      </m:oMath>
      <w:r w:rsidR="0085699E">
        <w:t xml:space="preserve"> is the producer price index of country </w:t>
      </w:r>
      <w:r w:rsidR="0085699E" w:rsidRPr="00D5027A">
        <w:rPr>
          <w:i/>
        </w:rPr>
        <w:t>j</w:t>
      </w:r>
      <w:r w:rsidR="0085699E">
        <w:rPr>
          <w:i/>
        </w:rPr>
        <w:t xml:space="preserve"> </w:t>
      </w:r>
      <w:r w:rsidR="0085699E" w:rsidRPr="0032299A">
        <w:t xml:space="preserve">in </w:t>
      </w:r>
      <w:r w:rsidR="0085699E">
        <w:t>year</w:t>
      </w:r>
      <w:r w:rsidR="0085699E" w:rsidRPr="0032299A">
        <w:t xml:space="preserve"> </w:t>
      </w:r>
      <w:r w:rsidR="0085699E">
        <w:rPr>
          <w:i/>
        </w:rPr>
        <w:t>t</w:t>
      </w:r>
      <w:r w:rsidR="0085699E" w:rsidRPr="00832A74">
        <w:t>,</w:t>
      </w:r>
      <w:r w:rsidR="006827E1" w:rsidRPr="00832A74">
        <w:t xml:space="preserve"> and</w:t>
      </w:r>
      <w:r w:rsidR="0085699E">
        <w:t xml:space="preserve"> </w:t>
      </w:r>
      <m:oMath>
        <m:sSub>
          <m:sSubPr>
            <m:ctrlPr>
              <w:rPr>
                <w:rFonts w:ascii="Cambria Math" w:hAnsi="Cambria Math"/>
                <w:i/>
              </w:rPr>
            </m:ctrlPr>
          </m:sSubPr>
          <m:e>
            <m:r>
              <w:rPr>
                <w:rFonts w:ascii="Cambria Math" w:hAnsi="Cambria Math"/>
              </w:rPr>
              <m:t>E</m:t>
            </m:r>
          </m:e>
          <m:sub>
            <m:r>
              <w:rPr>
                <w:rFonts w:ascii="Cambria Math" w:hAnsi="Cambria Math"/>
              </w:rPr>
              <m:t>ijt</m:t>
            </m:r>
          </m:sub>
        </m:sSub>
      </m:oMath>
      <w:r w:rsidR="0085699E">
        <w:rPr>
          <w:i/>
        </w:rPr>
        <w:t xml:space="preserve"> </w:t>
      </w:r>
      <w:r w:rsidR="0085699E">
        <w:t xml:space="preserve">is the </w:t>
      </w:r>
      <w:r w:rsidR="00EE501C">
        <w:t>real</w:t>
      </w:r>
      <w:r w:rsidR="0085699E">
        <w:t xml:space="preserve"> exchange rate between countries </w:t>
      </w:r>
      <w:r w:rsidR="0085699E" w:rsidRPr="00FA1B77">
        <w:rPr>
          <w:i/>
        </w:rPr>
        <w:t>i</w:t>
      </w:r>
      <w:r w:rsidR="0085699E">
        <w:t xml:space="preserve"> and </w:t>
      </w:r>
      <w:r w:rsidR="0085699E" w:rsidRPr="00FA1B77">
        <w:rPr>
          <w:i/>
        </w:rPr>
        <w:t>j</w:t>
      </w:r>
      <w:r w:rsidR="0085699E">
        <w:t xml:space="preserve">, expressed as the value of one unit of country </w:t>
      </w:r>
      <w:r w:rsidR="0085699E">
        <w:rPr>
          <w:i/>
        </w:rPr>
        <w:t>i</w:t>
      </w:r>
      <w:r w:rsidR="0085699E">
        <w:t xml:space="preserve">’s currency in terms of country </w:t>
      </w:r>
      <w:r w:rsidR="0085699E">
        <w:rPr>
          <w:i/>
        </w:rPr>
        <w:t>j</w:t>
      </w:r>
      <w:r w:rsidR="0085699E">
        <w:t xml:space="preserve">’s currency in year </w:t>
      </w:r>
      <w:r w:rsidR="0085699E">
        <w:rPr>
          <w:i/>
        </w:rPr>
        <w:lastRenderedPageBreak/>
        <w:t>t</w:t>
      </w:r>
      <w:r w:rsidR="0085699E">
        <w:t xml:space="preserve">.  </w:t>
      </w:r>
      <w:r w:rsidR="006B0E07">
        <w:t xml:space="preserve"> </w:t>
      </w:r>
      <w:r w:rsidR="009C6579">
        <w:t>This specification</w:t>
      </w:r>
      <w:r w:rsidR="00E065CF">
        <w:t xml:space="preserve"> is comparable to the gravity model of FDI </w:t>
      </w:r>
      <w:r w:rsidR="00704068">
        <w:t>elsewhere in the literature (e.g.,</w:t>
      </w:r>
      <w:r w:rsidR="00E065CF">
        <w:t xml:space="preserve"> Brouwer et al</w:t>
      </w:r>
      <w:r w:rsidR="00704068">
        <w:t>,</w:t>
      </w:r>
      <w:r w:rsidR="00E065CF">
        <w:t xml:space="preserve"> 2008)</w:t>
      </w:r>
      <w:r w:rsidR="006156BB">
        <w:t xml:space="preserve">  </w:t>
      </w:r>
    </w:p>
    <w:p w:rsidR="0085699E" w:rsidRPr="00074FA8" w:rsidRDefault="0085699E" w:rsidP="0012003C">
      <w:pPr>
        <w:pStyle w:val="Body"/>
        <w:jc w:val="left"/>
        <w:rPr>
          <w:i/>
        </w:rPr>
      </w:pPr>
      <w:r>
        <w:t>Previous research has found that there are several control variables that are strongly correlated with the dependent variable and are therefore traditionally included in gravity model</w:t>
      </w:r>
      <w:r w:rsidR="009F0BC7">
        <w:t>s</w:t>
      </w:r>
      <w:r>
        <w:t xml:space="preserve">.  The first of these is a control for any preferential trading agreements.  </w:t>
      </w:r>
      <m:oMath>
        <m:sSub>
          <m:sSubPr>
            <m:ctrlPr>
              <w:rPr>
                <w:rFonts w:ascii="Cambria Math" w:hAnsi="Cambria Math"/>
                <w:i/>
              </w:rPr>
            </m:ctrlPr>
          </m:sSubPr>
          <m:e>
            <m:r>
              <w:rPr>
                <w:rFonts w:ascii="Cambria Math" w:hAnsi="Cambria Math"/>
              </w:rPr>
              <m:t>Tariff</m:t>
            </m:r>
          </m:e>
          <m:sub>
            <m:r>
              <w:rPr>
                <w:rFonts w:ascii="Cambria Math" w:hAnsi="Cambria Math"/>
              </w:rPr>
              <m:t>ijt</m:t>
            </m:r>
          </m:sub>
        </m:sSub>
      </m:oMath>
      <w:r>
        <w:t xml:space="preserve"> is a matrix of dummy variables equal to unity in year </w:t>
      </w:r>
      <w:r w:rsidRPr="00B37345">
        <w:rPr>
          <w:i/>
        </w:rPr>
        <w:t>t</w:t>
      </w:r>
      <w:r>
        <w:t xml:space="preserve"> when countries </w:t>
      </w:r>
      <w:r>
        <w:rPr>
          <w:i/>
        </w:rPr>
        <w:t xml:space="preserve">i </w:t>
      </w:r>
      <w:r>
        <w:t xml:space="preserve">and </w:t>
      </w:r>
      <w:r>
        <w:rPr>
          <w:i/>
        </w:rPr>
        <w:t>j</w:t>
      </w:r>
      <w:r>
        <w:t xml:space="preserve"> are both members of a trade organization</w:t>
      </w:r>
      <w:r w:rsidR="00197B39">
        <w:t>.</w:t>
      </w:r>
      <w:r w:rsidR="00197B39">
        <w:rPr>
          <w:rStyle w:val="FootnoteReference"/>
        </w:rPr>
        <w:footnoteReference w:id="2"/>
      </w:r>
      <w:r w:rsidR="00197B39">
        <w:t xml:space="preserve"> These trade </w:t>
      </w:r>
      <w:r>
        <w:t xml:space="preserve">agreements </w:t>
      </w:r>
      <w:r w:rsidR="00197B39">
        <w:t xml:space="preserve">include agreements </w:t>
      </w:r>
      <w:r>
        <w:t>on the flow of capital</w:t>
      </w:r>
      <w:r w:rsidR="00197B39">
        <w:t xml:space="preserve"> and they have </w:t>
      </w:r>
      <w:r w:rsidRPr="0015597C">
        <w:t xml:space="preserve">been shown to significantly impact capital flows (Sarisoy Guerin, </w:t>
      </w:r>
      <w:r w:rsidR="00AB196E" w:rsidRPr="0015597C">
        <w:t>200</w:t>
      </w:r>
      <w:r w:rsidR="00AB196E" w:rsidRPr="00832A74">
        <w:t>6</w:t>
      </w:r>
      <w:r w:rsidRPr="0015597C">
        <w:t xml:space="preserve">).  </w:t>
      </w:r>
      <w:r w:rsidR="00197B39">
        <w:t>A</w:t>
      </w:r>
      <w:r>
        <w:t xml:space="preserve"> dummy variable that indicates whether countries </w:t>
      </w:r>
      <w:r>
        <w:rPr>
          <w:i/>
        </w:rPr>
        <w:t xml:space="preserve">i </w:t>
      </w:r>
      <w:r>
        <w:t xml:space="preserve">and </w:t>
      </w:r>
      <w:r w:rsidRPr="009E6B4D">
        <w:rPr>
          <w:i/>
        </w:rPr>
        <w:t>j</w:t>
      </w:r>
      <w:r>
        <w:t xml:space="preserve"> share a common language as their majority language,</w:t>
      </w:r>
      <w:r w:rsidRPr="00CC328A">
        <w:t xml:space="preserve"> </w:t>
      </w:r>
      <m:oMath>
        <m:sSub>
          <m:sSubPr>
            <m:ctrlPr>
              <w:rPr>
                <w:rFonts w:ascii="Cambria Math" w:hAnsi="Cambria Math"/>
                <w:i/>
              </w:rPr>
            </m:ctrlPr>
          </m:sSubPr>
          <m:e>
            <m:r>
              <w:rPr>
                <w:rFonts w:ascii="Cambria Math" w:hAnsi="Cambria Math"/>
              </w:rPr>
              <m:t>Language</m:t>
            </m:r>
          </m:e>
          <m:sub>
            <m:r>
              <w:rPr>
                <w:rFonts w:ascii="Cambria Math" w:hAnsi="Cambria Math"/>
              </w:rPr>
              <m:t>ij</m:t>
            </m:r>
          </m:sub>
        </m:sSub>
      </m:oMath>
      <w:r w:rsidR="009F0BC7">
        <w:t>,</w:t>
      </w:r>
      <w:r w:rsidR="00195D55" w:rsidRPr="00CC328A">
        <w:fldChar w:fldCharType="begin"/>
      </w:r>
      <w:r w:rsidRPr="00CC328A">
        <w:instrText xml:space="preserve"> QUOTE </w:instrText>
      </w:r>
      <m:oMath>
        <m:sSub>
          <m:sSubPr>
            <m:ctrlPr>
              <w:rPr>
                <w:rFonts w:ascii="Cambria Math" w:hAnsi="Cambria Math"/>
                <w:i/>
              </w:rPr>
            </m:ctrlPr>
          </m:sSubPr>
          <m:e>
            <m:r>
              <m:rPr>
                <m:sty m:val="p"/>
              </m:rPr>
              <w:rPr>
                <w:rFonts w:ascii="Cambria Math" w:hAnsi="Cambria Math"/>
              </w:rPr>
              <m:t>Language</m:t>
            </m:r>
          </m:e>
          <m:sub>
            <m:r>
              <m:rPr>
                <m:sty m:val="p"/>
              </m:rPr>
              <w:rPr>
                <w:rFonts w:ascii="Cambria Math" w:hAnsi="Cambria Math"/>
              </w:rPr>
              <m:t>ij</m:t>
            </m:r>
          </m:sub>
        </m:sSub>
      </m:oMath>
      <w:r w:rsidRPr="00CC328A">
        <w:instrText xml:space="preserve"> </w:instrText>
      </w:r>
      <w:r w:rsidR="00195D55" w:rsidRPr="00CC328A">
        <w:fldChar w:fldCharType="end"/>
      </w:r>
      <w:r>
        <w:t xml:space="preserve"> is included.  Third, to capture the effects of fluctuations in real GDP of countries </w:t>
      </w:r>
      <w:r>
        <w:rPr>
          <w:i/>
        </w:rPr>
        <w:t xml:space="preserve">i </w:t>
      </w:r>
      <w:r>
        <w:t xml:space="preserve">and </w:t>
      </w:r>
      <w:r w:rsidRPr="00DA155B">
        <w:rPr>
          <w:i/>
        </w:rPr>
        <w:t>j</w:t>
      </w:r>
      <w:r>
        <w:t xml:space="preserve">, </w:t>
      </w:r>
      <m:oMath>
        <m:r>
          <w:rPr>
            <w:rFonts w:ascii="Cambria Math" w:hAnsi="Cambria Math"/>
          </w:rPr>
          <m:t>Business Cycl</m:t>
        </m:r>
        <m:sSub>
          <m:sSubPr>
            <m:ctrlPr>
              <w:rPr>
                <w:rFonts w:ascii="Cambria Math" w:hAnsi="Cambria Math"/>
                <w:i/>
              </w:rPr>
            </m:ctrlPr>
          </m:sSubPr>
          <m:e>
            <m:r>
              <w:rPr>
                <w:rFonts w:ascii="Cambria Math" w:hAnsi="Cambria Math"/>
              </w:rPr>
              <m:t>e</m:t>
            </m:r>
          </m:e>
          <m:sub>
            <m:r>
              <w:rPr>
                <w:rFonts w:ascii="Cambria Math" w:hAnsi="Cambria Math"/>
              </w:rPr>
              <m:t>it</m:t>
            </m:r>
          </m:sub>
        </m:sSub>
      </m:oMath>
      <w:r>
        <w:rPr>
          <w:sz w:val="22"/>
          <w:szCs w:val="22"/>
        </w:rPr>
        <w:t xml:space="preserve"> and </w:t>
      </w:r>
      <m:oMath>
        <m:r>
          <w:rPr>
            <w:rFonts w:ascii="Cambria Math" w:hAnsi="Cambria Math"/>
          </w:rPr>
          <m:t>Business Cycl</m:t>
        </m:r>
        <m:sSub>
          <m:sSubPr>
            <m:ctrlPr>
              <w:rPr>
                <w:rFonts w:ascii="Cambria Math" w:hAnsi="Cambria Math"/>
                <w:i/>
              </w:rPr>
            </m:ctrlPr>
          </m:sSubPr>
          <m:e>
            <m:r>
              <w:rPr>
                <w:rFonts w:ascii="Cambria Math" w:hAnsi="Cambria Math"/>
              </w:rPr>
              <m:t>e</m:t>
            </m:r>
          </m:e>
          <m:sub>
            <m:r>
              <w:rPr>
                <w:rFonts w:ascii="Cambria Math" w:hAnsi="Cambria Math"/>
              </w:rPr>
              <m:t>jt</m:t>
            </m:r>
          </m:sub>
        </m:sSub>
      </m:oMath>
      <w:r>
        <w:rPr>
          <w:sz w:val="22"/>
          <w:szCs w:val="22"/>
        </w:rPr>
        <w:t xml:space="preserve"> are</w:t>
      </w:r>
      <w:r>
        <w:t xml:space="preserve"> included.  These variables are equal to real GDP in year </w:t>
      </w:r>
      <w:r w:rsidRPr="00E3264B">
        <w:rPr>
          <w:i/>
        </w:rPr>
        <w:t>t</w:t>
      </w:r>
      <w:r>
        <w:t xml:space="preserve"> divided by the average of real GDP for countries </w:t>
      </w:r>
      <w:r>
        <w:rPr>
          <w:i/>
        </w:rPr>
        <w:t>i</w:t>
      </w:r>
      <w:r w:rsidRPr="00DA155B">
        <w:t xml:space="preserve"> and</w:t>
      </w:r>
      <w:r>
        <w:rPr>
          <w:i/>
        </w:rPr>
        <w:t xml:space="preserve"> j</w:t>
      </w:r>
      <w:r>
        <w:t xml:space="preserve"> during the previous </w:t>
      </w:r>
      <w:r w:rsidR="009F0BC7">
        <w:t>10</w:t>
      </w:r>
      <w:r>
        <w:t xml:space="preserve"> years</w:t>
      </w:r>
      <w:r w:rsidR="007C35AD">
        <w:t xml:space="preserve"> (as in, e.g., </w:t>
      </w:r>
      <w:r>
        <w:t>Beck and Coskuner</w:t>
      </w:r>
      <w:r w:rsidR="007C35AD">
        <w:t xml:space="preserve">, </w:t>
      </w:r>
      <w:r>
        <w:t>2007).</w:t>
      </w:r>
    </w:p>
    <w:p w:rsidR="0085699E" w:rsidRDefault="0085699E" w:rsidP="0012003C">
      <w:pPr>
        <w:pStyle w:val="Body"/>
        <w:jc w:val="left"/>
      </w:pPr>
      <w:r w:rsidRPr="00074FA8">
        <w:t xml:space="preserve">Tax effects </w:t>
      </w:r>
      <w:r>
        <w:t xml:space="preserve">are measured by the last term, </w:t>
      </w:r>
      <w:r w:rsidRPr="00195022">
        <w:rPr>
          <w:i/>
        </w:rPr>
        <w:t>TAX</w:t>
      </w:r>
      <w:r>
        <w:t>, which denote</w:t>
      </w:r>
      <w:r w:rsidR="00832A74">
        <w:t>s</w:t>
      </w:r>
      <w:r>
        <w:t xml:space="preserve"> </w:t>
      </w:r>
      <w:r w:rsidR="00832A74">
        <w:t>a</w:t>
      </w:r>
      <w:r>
        <w:t xml:space="preserve"> vector containing lags of the </w:t>
      </w:r>
      <w:r w:rsidR="00471538">
        <w:t>three</w:t>
      </w:r>
      <w:r>
        <w:t xml:space="preserve"> tax </w:t>
      </w:r>
      <w:r w:rsidR="00A55334">
        <w:t>variables</w:t>
      </w:r>
      <w:r>
        <w:t xml:space="preserve"> examined in this study</w:t>
      </w:r>
      <w:r w:rsidR="00471538">
        <w:t>.</w:t>
      </w:r>
      <w:r>
        <w:t xml:space="preserve"> </w:t>
      </w:r>
      <w:r w:rsidR="00A55334">
        <w:t>The tax variables are tax differentials, defined as the difference between the exporting and the importing countries’ tax rat</w:t>
      </w:r>
      <w:r w:rsidR="00716C76">
        <w:t>es</w:t>
      </w:r>
      <w:r w:rsidR="00A55334">
        <w:t xml:space="preserve">.  </w:t>
      </w:r>
      <w:r>
        <w:t>T</w:t>
      </w:r>
      <w:r w:rsidR="00716C76">
        <w:t>ax</w:t>
      </w:r>
      <w:r>
        <w:t xml:space="preserve"> </w:t>
      </w:r>
      <w:r w:rsidR="00A55334">
        <w:t>rat</w:t>
      </w:r>
      <w:r w:rsidR="00716C76">
        <w:t>es</w:t>
      </w:r>
      <w:r>
        <w:t xml:space="preserve"> </w:t>
      </w:r>
      <w:r w:rsidRPr="00832A74">
        <w:t xml:space="preserve">include </w:t>
      </w:r>
      <m:oMath>
        <m:sSub>
          <m:sSubPr>
            <m:ctrlPr>
              <w:rPr>
                <w:rFonts w:ascii="Cambria Math" w:hAnsi="Cambria Math"/>
                <w:i/>
              </w:rPr>
            </m:ctrlPr>
          </m:sSubPr>
          <m:e>
            <m:r>
              <w:rPr>
                <w:rFonts w:ascii="Cambria Math" w:hAnsi="Cambria Math"/>
              </w:rPr>
              <m:t>TC</m:t>
            </m:r>
          </m:e>
          <m:sub>
            <m:r>
              <w:rPr>
                <w:rFonts w:ascii="Cambria Math" w:hAnsi="Cambria Math"/>
              </w:rPr>
              <m:t>ijt</m:t>
            </m:r>
          </m:sub>
        </m:sSub>
      </m:oMath>
      <w:r w:rsidRPr="00832A74">
        <w:t xml:space="preserve">, which is the difference </w:t>
      </w:r>
      <w:r w:rsidR="006827E1" w:rsidRPr="00832A74">
        <w:t>between</w:t>
      </w:r>
      <w:r w:rsidRPr="00832A74">
        <w:t xml:space="preserve"> consumption tax rate</w:t>
      </w:r>
      <w:r w:rsidR="00716C76" w:rsidRPr="00832A74">
        <w:t>s</w:t>
      </w:r>
      <w:r w:rsidRPr="00832A74">
        <w:t xml:space="preserve"> levied </w:t>
      </w:r>
      <w:r w:rsidR="006827E1" w:rsidRPr="00832A74">
        <w:t xml:space="preserve">by </w:t>
      </w:r>
      <w:r w:rsidRPr="00832A74">
        <w:t>countr</w:t>
      </w:r>
      <w:r w:rsidR="006827E1" w:rsidRPr="00832A74">
        <w:t>ies</w:t>
      </w:r>
      <w:r w:rsidRPr="00832A74">
        <w:t xml:space="preserve"> </w:t>
      </w:r>
      <w:r w:rsidRPr="00832A74">
        <w:rPr>
          <w:i/>
        </w:rPr>
        <w:t xml:space="preserve">i </w:t>
      </w:r>
      <w:r w:rsidRPr="00832A74">
        <w:t>and</w:t>
      </w:r>
      <w:r w:rsidRPr="00832A74">
        <w:rPr>
          <w:i/>
        </w:rPr>
        <w:t xml:space="preserve"> j</w:t>
      </w:r>
      <w:r w:rsidR="006827E1" w:rsidRPr="00832A74">
        <w:t xml:space="preserve"> in year </w:t>
      </w:r>
      <w:r w:rsidR="006827E1" w:rsidRPr="00832A74">
        <w:rPr>
          <w:i/>
        </w:rPr>
        <w:t>t</w:t>
      </w:r>
      <w:r w:rsidRPr="00832A74">
        <w:t xml:space="preserve">, </w:t>
      </w:r>
      <m:oMath>
        <m:sSub>
          <m:sSubPr>
            <m:ctrlPr>
              <w:rPr>
                <w:rFonts w:ascii="Cambria Math" w:hAnsi="Cambria Math"/>
                <w:i/>
              </w:rPr>
            </m:ctrlPr>
          </m:sSubPr>
          <m:e>
            <m:r>
              <w:rPr>
                <w:rFonts w:ascii="Cambria Math" w:hAnsi="Cambria Math"/>
              </w:rPr>
              <m:t>TL</m:t>
            </m:r>
          </m:e>
          <m:sub>
            <m:r>
              <w:rPr>
                <w:rFonts w:ascii="Cambria Math" w:hAnsi="Cambria Math"/>
              </w:rPr>
              <m:t>ijt</m:t>
            </m:r>
          </m:sub>
        </m:sSub>
      </m:oMath>
      <w:r w:rsidRPr="00832A74">
        <w:t xml:space="preserve">, </w:t>
      </w:r>
      <w:r w:rsidR="00197B39" w:rsidRPr="00832A74">
        <w:t>for</w:t>
      </w:r>
      <w:r w:rsidRPr="00832A74">
        <w:t xml:space="preserve"> the difference </w:t>
      </w:r>
      <w:r w:rsidR="00197B39" w:rsidRPr="00832A74">
        <w:t>in</w:t>
      </w:r>
      <w:r w:rsidRPr="00832A74">
        <w:t xml:space="preserve"> labor income tax rate</w:t>
      </w:r>
      <w:r w:rsidR="00197B39" w:rsidRPr="00832A74">
        <w:t>s</w:t>
      </w:r>
      <w:r w:rsidRPr="00832A74">
        <w:t xml:space="preserve"> and </w:t>
      </w:r>
      <m:oMath>
        <m:sSub>
          <m:sSubPr>
            <m:ctrlPr>
              <w:rPr>
                <w:rFonts w:ascii="Cambria Math" w:hAnsi="Cambria Math"/>
                <w:i/>
              </w:rPr>
            </m:ctrlPr>
          </m:sSubPr>
          <m:e>
            <m:r>
              <w:rPr>
                <w:rFonts w:ascii="Cambria Math" w:hAnsi="Cambria Math"/>
              </w:rPr>
              <m:t>TK</m:t>
            </m:r>
          </m:e>
          <m:sub>
            <m:r>
              <w:rPr>
                <w:rFonts w:ascii="Cambria Math" w:hAnsi="Cambria Math"/>
              </w:rPr>
              <m:t>ijt</m:t>
            </m:r>
          </m:sub>
        </m:sSub>
      </m:oMath>
      <w:r w:rsidRPr="00832A74">
        <w:t xml:space="preserve">, </w:t>
      </w:r>
      <w:r w:rsidR="00197B39" w:rsidRPr="00832A74">
        <w:t>for</w:t>
      </w:r>
      <w:r w:rsidRPr="00832A74">
        <w:t xml:space="preserve"> the difference </w:t>
      </w:r>
      <w:r w:rsidR="00197B39" w:rsidRPr="00832A74">
        <w:t>in capital i</w:t>
      </w:r>
      <w:r w:rsidRPr="00832A74">
        <w:t>ncome tax rate</w:t>
      </w:r>
      <w:r w:rsidR="00197B39" w:rsidRPr="00832A74">
        <w:t>s</w:t>
      </w:r>
      <w:r w:rsidRPr="00832A74">
        <w:t xml:space="preserve">.  </w:t>
      </w:r>
      <w:r w:rsidR="000B5C22" w:rsidRPr="00832A74">
        <w:t xml:space="preserve">We hypothesize that an increase in </w:t>
      </w:r>
      <w:r w:rsidR="006827E1" w:rsidRPr="00832A74">
        <w:t xml:space="preserve">the </w:t>
      </w:r>
      <w:r w:rsidR="000B5C22" w:rsidRPr="00832A74">
        <w:t xml:space="preserve">capital income tax </w:t>
      </w:r>
      <w:r w:rsidR="00CE3E17" w:rsidRPr="00832A74">
        <w:t>rate</w:t>
      </w:r>
      <w:r w:rsidR="00A55334" w:rsidRPr="00832A74">
        <w:t xml:space="preserve"> differential</w:t>
      </w:r>
      <w:r w:rsidR="00CE3E17" w:rsidRPr="00832A74">
        <w:t xml:space="preserve"> </w:t>
      </w:r>
      <w:r w:rsidR="000B5C22" w:rsidRPr="00832A74">
        <w:t xml:space="preserve">will increase foreign direct investment outflows so we expect the coefficients of </w:t>
      </w:r>
      <m:oMath>
        <m:sSub>
          <m:sSubPr>
            <m:ctrlPr>
              <w:rPr>
                <w:rFonts w:ascii="Cambria Math" w:hAnsi="Cambria Math"/>
                <w:i/>
              </w:rPr>
            </m:ctrlPr>
          </m:sSubPr>
          <m:e>
            <m:r>
              <w:rPr>
                <w:rFonts w:ascii="Cambria Math" w:hAnsi="Cambria Math"/>
              </w:rPr>
              <m:t>TK</m:t>
            </m:r>
          </m:e>
          <m:sub>
            <m:r>
              <w:rPr>
                <w:rFonts w:ascii="Cambria Math" w:hAnsi="Cambria Math"/>
              </w:rPr>
              <m:t>ijt</m:t>
            </m:r>
          </m:sub>
        </m:sSub>
      </m:oMath>
      <w:r w:rsidR="00CE3E17" w:rsidRPr="00832A74">
        <w:t xml:space="preserve"> and its lags to be positive. Labor income taxes and consumption taxes represent taxes on work effort. There are two possible responses </w:t>
      </w:r>
      <w:r w:rsidR="006E4118" w:rsidRPr="00832A74">
        <w:t xml:space="preserve">by producers </w:t>
      </w:r>
      <w:r w:rsidR="00CE3E17" w:rsidRPr="00832A74">
        <w:t>to increases in these taxes. One is to</w:t>
      </w:r>
      <w:r w:rsidR="006E4118" w:rsidRPr="00832A74">
        <w:t xml:space="preserve"> move production overseas in search of lower labor costs, thus</w:t>
      </w:r>
      <w:r w:rsidR="00CE3E17" w:rsidRPr="00832A74">
        <w:t xml:space="preserve"> increas</w:t>
      </w:r>
      <w:r w:rsidR="006E4118" w:rsidRPr="00832A74">
        <w:t>ing</w:t>
      </w:r>
      <w:r w:rsidR="00CE3E17" w:rsidRPr="00832A74">
        <w:t xml:space="preserve"> foreign direct investment outflows. The other is to </w:t>
      </w:r>
      <w:r w:rsidR="006E4118" w:rsidRPr="00832A74">
        <w:t xml:space="preserve">divert funds toward domestic operations in order to reduce labor costs by increasing </w:t>
      </w:r>
      <w:r w:rsidR="006E4118" w:rsidRPr="00832A74">
        <w:lastRenderedPageBreak/>
        <w:t>capital intensity, thus</w:t>
      </w:r>
      <w:r w:rsidR="00CE3E17" w:rsidRPr="00832A74">
        <w:t xml:space="preserve"> reducing </w:t>
      </w:r>
      <w:r w:rsidR="006E4118" w:rsidRPr="00832A74">
        <w:t>investment outflows. Hence,</w:t>
      </w:r>
      <w:r w:rsidR="00CE3E17" w:rsidRPr="00832A74">
        <w:t xml:space="preserve"> the coefficients of </w:t>
      </w:r>
      <m:oMath>
        <m:sSub>
          <m:sSubPr>
            <m:ctrlPr>
              <w:rPr>
                <w:rFonts w:ascii="Cambria Math" w:hAnsi="Cambria Math"/>
                <w:i/>
              </w:rPr>
            </m:ctrlPr>
          </m:sSubPr>
          <m:e>
            <m:r>
              <w:rPr>
                <w:rFonts w:ascii="Cambria Math" w:hAnsi="Cambria Math"/>
              </w:rPr>
              <m:t>TL</m:t>
            </m:r>
          </m:e>
          <m:sub>
            <m:r>
              <w:rPr>
                <w:rFonts w:ascii="Cambria Math" w:hAnsi="Cambria Math"/>
              </w:rPr>
              <m:t>ijt</m:t>
            </m:r>
          </m:sub>
        </m:sSub>
      </m:oMath>
      <w:r w:rsidR="00CE3E17" w:rsidRPr="00832A74">
        <w:t xml:space="preserve"> and of </w:t>
      </w:r>
      <m:oMath>
        <m:sSub>
          <m:sSubPr>
            <m:ctrlPr>
              <w:rPr>
                <w:rFonts w:ascii="Cambria Math" w:hAnsi="Cambria Math"/>
                <w:i/>
              </w:rPr>
            </m:ctrlPr>
          </m:sSubPr>
          <m:e>
            <m:r>
              <w:rPr>
                <w:rFonts w:ascii="Cambria Math" w:hAnsi="Cambria Math"/>
              </w:rPr>
              <m:t>TC</m:t>
            </m:r>
          </m:e>
          <m:sub>
            <m:r>
              <w:rPr>
                <w:rFonts w:ascii="Cambria Math" w:hAnsi="Cambria Math"/>
              </w:rPr>
              <m:t>ijt</m:t>
            </m:r>
          </m:sub>
        </m:sSub>
      </m:oMath>
      <w:r w:rsidR="00CE3E17" w:rsidRPr="00832A74">
        <w:t xml:space="preserve"> </w:t>
      </w:r>
      <w:r w:rsidR="006E4118" w:rsidRPr="00832A74">
        <w:t xml:space="preserve">and their </w:t>
      </w:r>
      <w:r w:rsidR="00CE3E17" w:rsidRPr="00832A74">
        <w:t>lags could have either sign.</w:t>
      </w:r>
    </w:p>
    <w:p w:rsidR="00A55334" w:rsidRDefault="00A55334" w:rsidP="00A55334">
      <w:pPr>
        <w:pStyle w:val="Body"/>
        <w:ind w:firstLine="1170"/>
        <w:jc w:val="left"/>
      </w:pPr>
      <w:r>
        <w:t xml:space="preserve">In order to capture the </w:t>
      </w:r>
      <w:r w:rsidR="00E301DB">
        <w:t>cumulative</w:t>
      </w:r>
      <w:r>
        <w:t xml:space="preserve"> impact of the tax, each specification uses eight lags of the respective tax variable.  We choose eight years as the maximum for the long-term lag based on the observation that the t-statistics of tax ratios lagged up to eight years were statistically significant whereas they were insignificant beyond eight years in the vast majority of models tested.  </w:t>
      </w:r>
    </w:p>
    <w:p w:rsidR="00184CCC" w:rsidRDefault="00184CCC" w:rsidP="0012003C">
      <w:pPr>
        <w:pStyle w:val="Body"/>
        <w:jc w:val="left"/>
      </w:pPr>
    </w:p>
    <w:p w:rsidR="00DC2995" w:rsidRDefault="00DC2995" w:rsidP="00197B39">
      <w:pPr>
        <w:pStyle w:val="Heading3"/>
        <w:numPr>
          <w:ilvl w:val="0"/>
          <w:numId w:val="7"/>
        </w:numPr>
      </w:pPr>
      <w:bookmarkStart w:id="7" w:name="MODEL"/>
      <w:bookmarkStart w:id="8" w:name="_Toc241395635"/>
      <w:bookmarkStart w:id="9" w:name="_Toc266183450"/>
      <w:bookmarkEnd w:id="7"/>
      <w:r>
        <w:t>D</w:t>
      </w:r>
      <w:r w:rsidR="00197B39">
        <w:t>ata</w:t>
      </w:r>
      <w:bookmarkEnd w:id="8"/>
      <w:bookmarkEnd w:id="9"/>
    </w:p>
    <w:p w:rsidR="00975F9E" w:rsidRDefault="00471538" w:rsidP="00716C76">
      <w:pPr>
        <w:pStyle w:val="Body"/>
        <w:ind w:firstLine="720"/>
        <w:jc w:val="left"/>
      </w:pPr>
      <w:r>
        <w:t>Three me</w:t>
      </w:r>
      <w:r w:rsidR="00BA798E">
        <w:t>thods</w:t>
      </w:r>
      <w:r>
        <w:t xml:space="preserve"> </w:t>
      </w:r>
      <w:r w:rsidR="00BA798E">
        <w:t>of</w:t>
      </w:r>
      <w:r>
        <w:t xml:space="preserve"> calculating tax </w:t>
      </w:r>
      <w:r w:rsidR="00716C76">
        <w:t>rates</w:t>
      </w:r>
      <w:r>
        <w:t xml:space="preserve"> have been used in the literature:</w:t>
      </w:r>
      <w:r w:rsidR="007C35AD">
        <w:t xml:space="preserve"> statutory tax rates, </w:t>
      </w:r>
      <w:r>
        <w:t xml:space="preserve">tax ratios, i.e., </w:t>
      </w:r>
      <w:r w:rsidR="007C35AD">
        <w:t>average effective tax rates (AETRs)</w:t>
      </w:r>
      <w:r w:rsidR="00632E77">
        <w:t>,</w:t>
      </w:r>
      <w:r w:rsidR="007C35AD">
        <w:t xml:space="preserve"> and marginal effective tax rates (METRs</w:t>
      </w:r>
      <w:r w:rsidR="000B5C22">
        <w:t>) (Hajkova et al., 2006</w:t>
      </w:r>
      <w:r w:rsidR="009D6FFD">
        <w:t>; de Mooij and Ederveen, 2008</w:t>
      </w:r>
      <w:r w:rsidR="007C35AD">
        <w:t>)</w:t>
      </w:r>
      <w:r>
        <w:t xml:space="preserve">. </w:t>
      </w:r>
      <w:r w:rsidR="007C35AD">
        <w:t xml:space="preserve"> </w:t>
      </w:r>
      <w:r>
        <w:t>S</w:t>
      </w:r>
      <w:r w:rsidR="007C35AD">
        <w:t>tatutory tax rates ha</w:t>
      </w:r>
      <w:r>
        <w:t>ve</w:t>
      </w:r>
      <w:r w:rsidR="007C35AD">
        <w:t xml:space="preserve"> been widely viewed as unsatisfactory compared to AETRs (e.g., Egger and Radulescu, 2008; Hajkova, 2006; Wolff, 2007; </w:t>
      </w:r>
      <w:r w:rsidR="007C35AD" w:rsidRPr="007C44C7">
        <w:t>de Mooij and Ederveen</w:t>
      </w:r>
      <w:r w:rsidR="007C35AD">
        <w:t xml:space="preserve">, </w:t>
      </w:r>
      <w:r w:rsidR="007C35AD" w:rsidRPr="007C44C7">
        <w:t>200</w:t>
      </w:r>
      <w:r w:rsidR="009D6FFD">
        <w:t>8</w:t>
      </w:r>
      <w:r w:rsidR="007C35AD">
        <w:t xml:space="preserve">). </w:t>
      </w:r>
      <w:r w:rsidR="00704068">
        <w:t xml:space="preserve">METRs </w:t>
      </w:r>
      <w:r>
        <w:t xml:space="preserve">are computed for </w:t>
      </w:r>
      <w:r w:rsidRPr="00832A74">
        <w:t xml:space="preserve">hypothetical cases </w:t>
      </w:r>
      <w:r w:rsidR="002F4623" w:rsidRPr="00832A74">
        <w:t xml:space="preserve">and </w:t>
      </w:r>
      <w:r w:rsidR="000F6536" w:rsidRPr="00832A74">
        <w:t>therefore take into account firms’ expectations of tax burdens</w:t>
      </w:r>
      <w:r w:rsidR="00BA798E">
        <w:t>.</w:t>
      </w:r>
      <w:r w:rsidR="00BA798E">
        <w:rPr>
          <w:rStyle w:val="FootnoteReference"/>
        </w:rPr>
        <w:footnoteReference w:id="3"/>
      </w:r>
      <w:r w:rsidR="000F6536" w:rsidRPr="00832A74">
        <w:t xml:space="preserve"> H</w:t>
      </w:r>
      <w:r w:rsidR="00704068" w:rsidRPr="00832A74">
        <w:t>owever</w:t>
      </w:r>
      <w:r w:rsidR="000F6536">
        <w:t>,</w:t>
      </w:r>
      <w:r w:rsidR="00704068">
        <w:t xml:space="preserve"> the advantage of </w:t>
      </w:r>
      <w:r w:rsidR="000F6536">
        <w:t>tax ratios</w:t>
      </w:r>
      <w:r w:rsidR="00704068">
        <w:t xml:space="preserve"> is that they provide data on taxes actually paid, and so incorporate firms’ tax minimizing strategies</w:t>
      </w:r>
      <w:r>
        <w:t xml:space="preserve">. </w:t>
      </w:r>
      <w:r w:rsidR="000F6536">
        <w:t>A</w:t>
      </w:r>
      <w:r w:rsidR="00704068">
        <w:t xml:space="preserve">lthough </w:t>
      </w:r>
      <w:r w:rsidR="000F6536">
        <w:t>they are</w:t>
      </w:r>
      <w:r w:rsidR="00704068">
        <w:t xml:space="preserve"> far from perfect, they are </w:t>
      </w:r>
      <w:r w:rsidR="000F6536">
        <w:t xml:space="preserve">reasonable proxies for </w:t>
      </w:r>
      <w:r w:rsidR="00704068">
        <w:t xml:space="preserve">marginal tax rates and therefore, they are used here. </w:t>
      </w:r>
      <w:r w:rsidR="00720FB9">
        <w:t xml:space="preserve"> </w:t>
      </w:r>
      <w:r w:rsidR="007F217D">
        <w:t xml:space="preserve">We describe these data further below as well as our extensions. </w:t>
      </w:r>
    </w:p>
    <w:p w:rsidR="007C35AD" w:rsidRDefault="00900AE7" w:rsidP="007C35AD">
      <w:pPr>
        <w:pStyle w:val="Body"/>
        <w:ind w:firstLine="0"/>
        <w:jc w:val="left"/>
        <w:rPr>
          <w:i/>
        </w:rPr>
      </w:pPr>
      <w:r>
        <w:rPr>
          <w:i/>
        </w:rPr>
        <w:t>Tax</w:t>
      </w:r>
      <w:r w:rsidR="007F217D">
        <w:rPr>
          <w:i/>
        </w:rPr>
        <w:t xml:space="preserve"> Rates</w:t>
      </w:r>
    </w:p>
    <w:p w:rsidR="00975F9E" w:rsidRDefault="007C35AD" w:rsidP="0012003C">
      <w:pPr>
        <w:pStyle w:val="Body"/>
        <w:jc w:val="left"/>
      </w:pPr>
      <w:r>
        <w:t>M</w:t>
      </w:r>
      <w:r w:rsidR="00975F9E">
        <w:t xml:space="preserve">endoza et al. (1994) first calculated </w:t>
      </w:r>
      <w:r w:rsidR="000F6536">
        <w:t>tax ratios</w:t>
      </w:r>
      <w:r w:rsidR="00975F9E">
        <w:t xml:space="preserve"> for the G-7 countries between 1965 and 1988.</w:t>
      </w:r>
      <w:r w:rsidR="00237430">
        <w:rPr>
          <w:rStyle w:val="FootnoteReference"/>
        </w:rPr>
        <w:footnoteReference w:id="4"/>
      </w:r>
      <w:r w:rsidR="00975F9E">
        <w:t xml:space="preserve">  Carey and Rabesona (2002) updated these tax ratio data to include 25 countries between 197</w:t>
      </w:r>
      <w:r w:rsidR="009F0BC7">
        <w:t>5 and 2000</w:t>
      </w:r>
      <w:r w:rsidR="00237430" w:rsidRPr="00237430">
        <w:t xml:space="preserve"> </w:t>
      </w:r>
      <w:r w:rsidR="00237430">
        <w:t xml:space="preserve">using the SNA93 National Accounts data.  </w:t>
      </w:r>
      <w:r w:rsidR="00BA798E">
        <w:t>W</w:t>
      </w:r>
      <w:r w:rsidR="00237430">
        <w:t xml:space="preserve">e use their methods, </w:t>
      </w:r>
      <w:r w:rsidR="00237430">
        <w:lastRenderedPageBreak/>
        <w:t>described in</w:t>
      </w:r>
      <w:r w:rsidR="00237430" w:rsidRPr="00237430">
        <w:t xml:space="preserve"> </w:t>
      </w:r>
      <w:r w:rsidR="00237430">
        <w:t xml:space="preserve">Cary and Tchilinguirian (2000), to extend the </w:t>
      </w:r>
      <w:r w:rsidR="000F6536">
        <w:t>tax ratio</w:t>
      </w:r>
      <w:r w:rsidR="00237430">
        <w:t xml:space="preserve"> data</w:t>
      </w:r>
      <w:r w:rsidR="00975F9E">
        <w:t xml:space="preserve"> to include 2</w:t>
      </w:r>
      <w:r w:rsidR="000F6536">
        <w:t>5</w:t>
      </w:r>
      <w:r w:rsidR="00975F9E">
        <w:t xml:space="preserve"> OECD countries between 1975 and 2006.  To construct the </w:t>
      </w:r>
      <w:r w:rsidR="000F6536">
        <w:t>tax ratios</w:t>
      </w:r>
      <w:r w:rsidR="00975F9E">
        <w:t>, tax revenue data published by the OECD are divided into components which are levied on consumption, labor, and capital.  These revenues form the numerators of the tax ratios.  The denominators are formed by the base on which each of these taxes were levied and are determined by using each country’s national accounts data.</w:t>
      </w:r>
      <w:r w:rsidR="0070794E">
        <w:rPr>
          <w:rStyle w:val="FootnoteReference"/>
        </w:rPr>
        <w:footnoteReference w:id="5"/>
      </w:r>
      <w:r w:rsidR="00975F9E">
        <w:t xml:space="preserve">  T</w:t>
      </w:r>
      <w:r w:rsidR="00237430">
        <w:t>ables 1-</w:t>
      </w:r>
      <w:r w:rsidR="000F6536">
        <w:t>3</w:t>
      </w:r>
      <w:r w:rsidR="00975F9E">
        <w:t xml:space="preserve"> contain descriptive statistics of </w:t>
      </w:r>
      <w:r w:rsidR="00237430">
        <w:t>our</w:t>
      </w:r>
      <w:r w:rsidR="00975F9E">
        <w:t xml:space="preserve"> </w:t>
      </w:r>
      <w:r w:rsidR="00237430">
        <w:t xml:space="preserve">updated </w:t>
      </w:r>
      <w:r w:rsidR="000F6536">
        <w:t>tax ratio</w:t>
      </w:r>
      <w:r w:rsidR="00237430">
        <w:t xml:space="preserve"> dataset.</w:t>
      </w:r>
      <w:r w:rsidR="00237430">
        <w:rPr>
          <w:rStyle w:val="FootnoteReference"/>
        </w:rPr>
        <w:footnoteReference w:id="6"/>
      </w:r>
      <w:r w:rsidR="00237430">
        <w:t xml:space="preserve"> </w:t>
      </w:r>
    </w:p>
    <w:p w:rsidR="00DC2995" w:rsidRPr="00940AB8" w:rsidRDefault="00FC6B1C" w:rsidP="0012003C">
      <w:pPr>
        <w:pStyle w:val="Heading3"/>
        <w:rPr>
          <w:b w:val="0"/>
          <w:i/>
        </w:rPr>
      </w:pPr>
      <w:r w:rsidRPr="00940AB8">
        <w:rPr>
          <w:b w:val="0"/>
          <w:i/>
        </w:rPr>
        <w:t>F</w:t>
      </w:r>
      <w:r w:rsidR="00940AB8">
        <w:rPr>
          <w:b w:val="0"/>
          <w:i/>
        </w:rPr>
        <w:t xml:space="preserve">oreign </w:t>
      </w:r>
      <w:r w:rsidRPr="00940AB8">
        <w:rPr>
          <w:b w:val="0"/>
          <w:i/>
        </w:rPr>
        <w:t>D</w:t>
      </w:r>
      <w:r w:rsidR="00940AB8">
        <w:rPr>
          <w:b w:val="0"/>
          <w:i/>
        </w:rPr>
        <w:t xml:space="preserve">irect </w:t>
      </w:r>
      <w:r w:rsidRPr="00940AB8">
        <w:rPr>
          <w:b w:val="0"/>
          <w:i/>
        </w:rPr>
        <w:t>I</w:t>
      </w:r>
      <w:r w:rsidR="00940AB8">
        <w:rPr>
          <w:b w:val="0"/>
          <w:i/>
        </w:rPr>
        <w:t>nvestment</w:t>
      </w:r>
    </w:p>
    <w:p w:rsidR="00DC2995" w:rsidRDefault="00DC2995" w:rsidP="0012003C">
      <w:pPr>
        <w:pStyle w:val="Body"/>
        <w:jc w:val="left"/>
      </w:pPr>
      <w:r>
        <w:t>F</w:t>
      </w:r>
      <w:r w:rsidR="00940AB8">
        <w:t>oreign direct investment</w:t>
      </w:r>
      <w:r>
        <w:t xml:space="preserve"> data are obtained from the Foreign Direct Investment Statistics published by the OECD</w:t>
      </w:r>
      <w:r w:rsidR="00571659">
        <w:t>.stat database</w:t>
      </w:r>
      <w:r>
        <w:t xml:space="preserve">.  These data are an unbalanced panel of annual data containing FDI outward flows between each pair of </w:t>
      </w:r>
      <w:r w:rsidR="009F0BC7">
        <w:t>countries included in this study</w:t>
      </w:r>
      <w:r>
        <w:t xml:space="preserve"> in nominal US dollars for 1985 through 2006.  </w:t>
      </w:r>
      <w:r w:rsidR="00B50818">
        <w:t xml:space="preserve">These data are converted </w:t>
      </w:r>
      <w:r>
        <w:t xml:space="preserve">to real US dollar values using the OECD’s annual exchange rates and gross total fixed capital formation deflators.  Included in the measure of FDI </w:t>
      </w:r>
      <w:r w:rsidR="00704068">
        <w:t>are</w:t>
      </w:r>
      <w:r>
        <w:t xml:space="preserve"> earnings from investments by foreign entities that are retained by some part of the parent organization and transfers of funds from the parent organization to its foreign entities (either in the form of debt or equity). </w:t>
      </w:r>
      <w:r w:rsidR="00940AB8">
        <w:t xml:space="preserve">These data also include </w:t>
      </w:r>
      <w:r>
        <w:t>purchases of existing assets and exclude investment funds that are obtained in the host country or from a third country</w:t>
      </w:r>
      <w:r w:rsidR="00940AB8">
        <w:t>, hence they are not a perfect measure of foreign investment</w:t>
      </w:r>
      <w:r w:rsidR="007F217D">
        <w:t>. Nevertheless, t</w:t>
      </w:r>
      <w:r w:rsidR="00940AB8">
        <w:t>hey are</w:t>
      </w:r>
      <w:r w:rsidR="00F27508">
        <w:t xml:space="preserve"> close prox</w:t>
      </w:r>
      <w:r w:rsidR="00940AB8">
        <w:t>ies</w:t>
      </w:r>
      <w:r w:rsidR="00571659">
        <w:t xml:space="preserve"> and, as such</w:t>
      </w:r>
      <w:r w:rsidR="00940AB8">
        <w:t>, are</w:t>
      </w:r>
      <w:r w:rsidR="00B50818">
        <w:t xml:space="preserve"> often used </w:t>
      </w:r>
      <w:r w:rsidR="00F27508">
        <w:t xml:space="preserve">to represent </w:t>
      </w:r>
      <w:r w:rsidR="00B50818">
        <w:t xml:space="preserve">international investment flows.  </w:t>
      </w:r>
    </w:p>
    <w:p w:rsidR="00975F9E" w:rsidRPr="00940AB8" w:rsidRDefault="00975F9E" w:rsidP="0012003C">
      <w:pPr>
        <w:pStyle w:val="Body"/>
        <w:ind w:firstLine="0"/>
        <w:jc w:val="left"/>
        <w:rPr>
          <w:i/>
        </w:rPr>
      </w:pPr>
      <w:bookmarkStart w:id="10" w:name="AdditionalData"/>
      <w:bookmarkStart w:id="11" w:name="_Toc241395643"/>
      <w:bookmarkStart w:id="12" w:name="_Toc266183457"/>
      <w:bookmarkEnd w:id="10"/>
      <w:r w:rsidRPr="00940AB8">
        <w:rPr>
          <w:i/>
        </w:rPr>
        <w:t>Other Explanatory Variables</w:t>
      </w:r>
    </w:p>
    <w:p w:rsidR="00975F9E" w:rsidRDefault="00975F9E" w:rsidP="0012003C">
      <w:pPr>
        <w:pStyle w:val="Body"/>
        <w:jc w:val="left"/>
      </w:pPr>
      <w:r>
        <w:t>Most additional data were</w:t>
      </w:r>
      <w:r w:rsidRPr="0099133D">
        <w:t xml:space="preserve"> obtained from the OECD.stat database, with a few exceptions.  </w:t>
      </w:r>
      <m:oMath>
        <m:r>
          <w:rPr>
            <w:rFonts w:ascii="Cambria Math" w:hAnsi="Cambria Math"/>
          </w:rPr>
          <m:t>GDP</m:t>
        </m:r>
      </m:oMath>
      <w:r w:rsidRPr="0099133D">
        <w:t xml:space="preserve"> is </w:t>
      </w:r>
      <w:r>
        <w:t>real</w:t>
      </w:r>
      <w:r w:rsidRPr="0099133D">
        <w:t xml:space="preserve"> </w:t>
      </w:r>
      <w:r>
        <w:t xml:space="preserve">annual </w:t>
      </w:r>
      <w:r w:rsidRPr="0099133D">
        <w:t>GDP</w:t>
      </w:r>
      <w:r>
        <w:t xml:space="preserve"> obtained from the OECD national accounts.  </w:t>
      </w:r>
      <m:oMath>
        <m:r>
          <w:rPr>
            <w:rFonts w:ascii="Cambria Math" w:hAnsi="Cambria Math"/>
          </w:rPr>
          <m:t>Distance</m:t>
        </m:r>
      </m:oMath>
      <w:r w:rsidRPr="00A67E15">
        <w:t xml:space="preserve"> is a variable </w:t>
      </w:r>
      <w:r>
        <w:t xml:space="preserve">which </w:t>
      </w:r>
      <w:r w:rsidRPr="00A67E15">
        <w:t>estimates the</w:t>
      </w:r>
      <w:r>
        <w:t xml:space="preserve"> physical distance between the two most populous cities for any two country pairs</w:t>
      </w:r>
      <w:r w:rsidRPr="00E001F9">
        <w:t>.</w:t>
      </w:r>
      <w:r>
        <w:t xml:space="preserve">  Listings for </w:t>
      </w:r>
      <w:r w:rsidR="00000CB2">
        <w:t xml:space="preserve">membership in </w:t>
      </w:r>
      <w:r>
        <w:t>t</w:t>
      </w:r>
      <w:r w:rsidR="00000CB2">
        <w:t xml:space="preserve">rade organization </w:t>
      </w:r>
      <w:r>
        <w:t>were found on the WTO website</w:t>
      </w:r>
      <w:r w:rsidR="00000CB2">
        <w:t xml:space="preserve"> and the WTO Regional Trade Agreements Information System</w:t>
      </w:r>
      <w:r>
        <w:t xml:space="preserve">.  The </w:t>
      </w:r>
      <w:r w:rsidR="00000CB2">
        <w:t xml:space="preserve">real </w:t>
      </w:r>
      <w:r>
        <w:t xml:space="preserve">exchange rate,  </w:t>
      </w:r>
      <m:oMath>
        <m:sSub>
          <m:sSubPr>
            <m:ctrlPr>
              <w:rPr>
                <w:rFonts w:ascii="Cambria Math" w:hAnsi="Cambria Math"/>
                <w:i/>
              </w:rPr>
            </m:ctrlPr>
          </m:sSubPr>
          <m:e>
            <m:r>
              <w:rPr>
                <w:rFonts w:ascii="Cambria Math" w:hAnsi="Cambria Math"/>
              </w:rPr>
              <m:t>E</m:t>
            </m:r>
          </m:e>
          <m:sub>
            <m:r>
              <w:rPr>
                <w:rFonts w:ascii="Cambria Math" w:hAnsi="Cambria Math"/>
              </w:rPr>
              <m:t>ij</m:t>
            </m:r>
          </m:sub>
        </m:sSub>
      </m:oMath>
      <w:r w:rsidRPr="007A5BE8">
        <w:t xml:space="preserve"> </w:t>
      </w:r>
      <w:r>
        <w:t xml:space="preserve">was </w:t>
      </w:r>
      <w:r>
        <w:lastRenderedPageBreak/>
        <w:t xml:space="preserve">calculated using the nominal exchange rate from the OECD’s Reference Series for Revenue Statistics and was adjusted using the exporter and importer producer price index as suggested by Chinn (2006) in the following way: </w:t>
      </w:r>
    </w:p>
    <w:p w:rsidR="00975F9E" w:rsidRPr="006A24F2" w:rsidRDefault="00F21E79" w:rsidP="0012003C">
      <w:pPr>
        <w:pStyle w:val="Body"/>
        <w:jc w:val="left"/>
      </w:pPr>
      <m:oMathPara>
        <m:oMath>
          <m:sSub>
            <m:sSubPr>
              <m:ctrlPr>
                <w:rPr>
                  <w:rFonts w:ascii="Cambria Math" w:hAnsi="Cambria Math"/>
                </w:rPr>
              </m:ctrlPr>
            </m:sSubPr>
            <m:e>
              <m:r>
                <w:rPr>
                  <w:rFonts w:ascii="Cambria Math" w:hAnsi="Cambria Math"/>
                </w:rPr>
                <m:t>E</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Nominal</m:t>
              </m:r>
              <m:r>
                <m:rPr>
                  <m:sty m:val="p"/>
                </m:rPr>
                <w:rPr>
                  <w:rFonts w:ascii="Cambria Math" w:hAnsi="Cambria Math"/>
                </w:rPr>
                <m:t xml:space="preserve"> </m:t>
              </m:r>
              <m:r>
                <w:rPr>
                  <w:rFonts w:ascii="Cambria Math" w:hAnsi="Cambria Math"/>
                </w:rPr>
                <m:t>Exchange</m:t>
              </m:r>
              <m:r>
                <m:rPr>
                  <m:sty m:val="p"/>
                </m:rPr>
                <w:rPr>
                  <w:rFonts w:ascii="Cambria Math" w:hAnsi="Cambria Math"/>
                </w:rPr>
                <m:t xml:space="preserve"> </m:t>
              </m:r>
              <m:r>
                <w:rPr>
                  <w:rFonts w:ascii="Cambria Math" w:hAnsi="Cambria Math"/>
                </w:rPr>
                <m:t>Rate</m:t>
              </m:r>
            </m:e>
            <m:sub>
              <m:r>
                <w:rPr>
                  <w:rFonts w:ascii="Cambria Math" w:hAnsi="Cambria Math"/>
                </w:rPr>
                <m:t>ij</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PPI</m:t>
                      </m:r>
                    </m:e>
                    <m:sub>
                      <m:r>
                        <w:rPr>
                          <w:rFonts w:ascii="Cambria Math" w:hAnsi="Cambria Math"/>
                        </w:rPr>
                        <m:t>i</m:t>
                      </m:r>
                    </m:sub>
                  </m:sSub>
                </m:num>
                <m:den>
                  <m:sSub>
                    <m:sSubPr>
                      <m:ctrlPr>
                        <w:rPr>
                          <w:rFonts w:ascii="Cambria Math" w:hAnsi="Cambria Math"/>
                        </w:rPr>
                      </m:ctrlPr>
                    </m:sSubPr>
                    <m:e>
                      <m:r>
                        <w:rPr>
                          <w:rFonts w:ascii="Cambria Math" w:hAnsi="Cambria Math"/>
                        </w:rPr>
                        <m:t>PPI</m:t>
                      </m:r>
                    </m:e>
                    <m:sub>
                      <m:r>
                        <w:rPr>
                          <w:rFonts w:ascii="Cambria Math" w:hAnsi="Cambria Math"/>
                        </w:rPr>
                        <m:t>j</m:t>
                      </m:r>
                    </m:sub>
                  </m:sSub>
                </m:den>
              </m:f>
            </m:e>
          </m:d>
        </m:oMath>
      </m:oMathPara>
    </w:p>
    <w:p w:rsidR="00975F9E" w:rsidRDefault="00F21E79" w:rsidP="00000CB2">
      <w:pPr>
        <w:pStyle w:val="Body"/>
        <w:ind w:firstLine="0"/>
        <w:jc w:val="left"/>
      </w:pPr>
      <m:oMath>
        <m:sSub>
          <m:sSubPr>
            <m:ctrlPr>
              <w:rPr>
                <w:rFonts w:ascii="Cambria Math" w:hAnsi="Cambria Math"/>
                <w:i/>
              </w:rPr>
            </m:ctrlPr>
          </m:sSubPr>
          <m:e>
            <m:r>
              <w:rPr>
                <w:rFonts w:ascii="Cambria Math" w:hAnsi="Cambria Math"/>
              </w:rPr>
              <m:t>PPI</m:t>
            </m:r>
          </m:e>
          <m:sub>
            <m:r>
              <w:rPr>
                <w:rFonts w:ascii="Cambria Math" w:hAnsi="Cambria Math"/>
              </w:rPr>
              <m:t>i</m:t>
            </m:r>
          </m:sub>
        </m:sSub>
      </m:oMath>
      <w:r w:rsidR="00975F9E" w:rsidRPr="00FC6D1E">
        <w:t xml:space="preserve"> is the </w:t>
      </w:r>
      <w:r w:rsidR="00975F9E">
        <w:t>industrial producer</w:t>
      </w:r>
      <w:r w:rsidR="00975F9E" w:rsidRPr="00FC6D1E">
        <w:t xml:space="preserve"> price index </w:t>
      </w:r>
      <w:r w:rsidR="00975F9E">
        <w:t>obtained from the IMF’s International Financial Statistics Database with missing values in some cases filled in using OECD.stat</w:t>
      </w:r>
      <w:r w:rsidR="00975F9E" w:rsidRPr="000C3536">
        <w:t xml:space="preserve">.  </w:t>
      </w:r>
      <w:r w:rsidR="00975F9E">
        <w:t>This measure of the price level is based on the revenue received by producers of goods and services so it is free from sales and excise taxes</w:t>
      </w:r>
      <w:r w:rsidR="00965F93">
        <w:t xml:space="preserve"> that are included in other measures of the price level such as the consumer price index</w:t>
      </w:r>
      <w:r w:rsidR="00975F9E">
        <w:t xml:space="preserve">.  </w:t>
      </w:r>
    </w:p>
    <w:p w:rsidR="00000CB2" w:rsidRDefault="00000CB2" w:rsidP="00000CB2">
      <w:pPr>
        <w:pStyle w:val="Body"/>
        <w:ind w:firstLine="0"/>
        <w:jc w:val="left"/>
      </w:pPr>
    </w:p>
    <w:p w:rsidR="00DC2995" w:rsidRPr="005F04BE" w:rsidRDefault="00DC2995" w:rsidP="00000CB2">
      <w:pPr>
        <w:pStyle w:val="Heading3"/>
        <w:numPr>
          <w:ilvl w:val="0"/>
          <w:numId w:val="7"/>
        </w:numPr>
      </w:pPr>
      <w:r w:rsidRPr="005F04BE">
        <w:t>E</w:t>
      </w:r>
      <w:r w:rsidR="00000CB2">
        <w:t>stimation</w:t>
      </w:r>
      <w:bookmarkEnd w:id="11"/>
      <w:bookmarkEnd w:id="12"/>
    </w:p>
    <w:p w:rsidR="00707C8C" w:rsidRPr="00251E09" w:rsidRDefault="00707C8C" w:rsidP="00707C8C">
      <w:pPr>
        <w:pStyle w:val="Body"/>
        <w:jc w:val="left"/>
      </w:pPr>
      <w:bookmarkStart w:id="13" w:name="_Toc241395650"/>
      <w:bookmarkStart w:id="14" w:name="_Toc266183472"/>
      <w:r>
        <w:t>T</w:t>
      </w:r>
      <w:r w:rsidR="00895D9F">
        <w:t xml:space="preserve">he proper specification of a panel gravity model is one that contains exporter and importer country fixed effects, time fixed effects, as well as </w:t>
      </w:r>
      <w:r w:rsidR="00895D9F" w:rsidRPr="00902656">
        <w:t xml:space="preserve">time-invariant </w:t>
      </w:r>
      <w:r w:rsidR="00895D9F">
        <w:t xml:space="preserve">bilateral </w:t>
      </w:r>
      <w:r w:rsidR="00895D9F" w:rsidRPr="00902656">
        <w:t>effects</w:t>
      </w:r>
      <w:r w:rsidRPr="00707C8C">
        <w:t xml:space="preserve"> </w:t>
      </w:r>
      <w:r>
        <w:t xml:space="preserve">(Egger and Pfaffermayr, 2003). </w:t>
      </w:r>
      <w:r w:rsidR="00895D9F">
        <w:t>However, including fixed bilateral effects means that several</w:t>
      </w:r>
      <w:r w:rsidR="00965F93">
        <w:t xml:space="preserve"> time-invariant</w:t>
      </w:r>
      <w:r w:rsidR="00895D9F">
        <w:t xml:space="preserve"> </w:t>
      </w:r>
      <w:r w:rsidR="001F555C">
        <w:t>variables</w:t>
      </w:r>
      <w:r w:rsidR="00895D9F">
        <w:t xml:space="preserve"> familiar to gravity models cannot be included in the specification, </w:t>
      </w:r>
      <w:r w:rsidR="007A7D90">
        <w:t xml:space="preserve">such as variables controlling for </w:t>
      </w:r>
      <w:r w:rsidR="001F555C">
        <w:t xml:space="preserve">the </w:t>
      </w:r>
      <w:r w:rsidR="00895D9F">
        <w:t xml:space="preserve">distance, adjacency, </w:t>
      </w:r>
      <w:r w:rsidR="001F555C">
        <w:t xml:space="preserve">common </w:t>
      </w:r>
      <w:r w:rsidR="00895D9F">
        <w:t>language</w:t>
      </w:r>
      <w:r w:rsidR="007A7D90">
        <w:t xml:space="preserve"> and</w:t>
      </w:r>
      <w:r w:rsidR="00895D9F">
        <w:t xml:space="preserve"> membership in </w:t>
      </w:r>
      <w:r w:rsidR="001F555C">
        <w:t>certain</w:t>
      </w:r>
      <w:r w:rsidR="00895D9F">
        <w:t xml:space="preserve"> trade agreements.  According to Egger and Pfaffermayr (2003), including the fixed bilateral effects in lieu of these types of variables is often a better option.  However, to ensure that it is the best option in this particul</w:t>
      </w:r>
      <w:r w:rsidR="00965F93">
        <w:t xml:space="preserve">ar model, we </w:t>
      </w:r>
      <w:r>
        <w:t xml:space="preserve">follow Egger and Pfaffermayr and </w:t>
      </w:r>
      <w:r w:rsidR="00965F93">
        <w:t>empirically test whether</w:t>
      </w:r>
      <w:r w:rsidR="00895D9F">
        <w:t xml:space="preserve"> including fixed effects is superior to the set of </w:t>
      </w:r>
      <w:r w:rsidR="00965F93">
        <w:t xml:space="preserve">time-invariant </w:t>
      </w:r>
      <w:r w:rsidR="00895D9F">
        <w:t xml:space="preserve">bilateral variables </w:t>
      </w:r>
      <w:r w:rsidR="00965F93">
        <w:t>mentioned above</w:t>
      </w:r>
      <w:r w:rsidR="00895D9F">
        <w:t>.</w:t>
      </w:r>
      <w:r>
        <w:t xml:space="preserve"> We</w:t>
      </w:r>
      <w:r w:rsidR="00895D9F">
        <w:t xml:space="preserve"> </w:t>
      </w:r>
      <w:r w:rsidR="00895D9F" w:rsidRPr="00874A63">
        <w:t xml:space="preserve">compare </w:t>
      </w:r>
      <w:r w:rsidR="00895D9F">
        <w:t>three</w:t>
      </w:r>
      <w:r w:rsidR="00895D9F" w:rsidRPr="00874A63">
        <w:t xml:space="preserve"> versions of</w:t>
      </w:r>
      <w:r w:rsidR="00895D9F">
        <w:t xml:space="preserve"> our baseline</w:t>
      </w:r>
      <w:r w:rsidR="00895D9F" w:rsidRPr="00874A63">
        <w:t xml:space="preserve"> </w:t>
      </w:r>
      <w:r w:rsidR="00895D9F" w:rsidRPr="00251E09">
        <w:t>gravity model in</w:t>
      </w:r>
      <w:r w:rsidR="00A7722B" w:rsidRPr="00251E09">
        <w:t xml:space="preserve"> </w:t>
      </w:r>
      <w:r w:rsidR="00FC5F70" w:rsidRPr="00251E09">
        <w:fldChar w:fldCharType="begin"/>
      </w:r>
      <w:r w:rsidR="00FC5F70" w:rsidRPr="00251E09">
        <w:instrText xml:space="preserve"> REF _Ref299106774 \r \h </w:instrText>
      </w:r>
      <w:r w:rsidR="00251E09">
        <w:instrText xml:space="preserve"> \* MERGEFORMAT </w:instrText>
      </w:r>
      <w:r w:rsidR="00FC5F70" w:rsidRPr="00251E09">
        <w:fldChar w:fldCharType="separate"/>
      </w:r>
      <w:r w:rsidR="00A542F7">
        <w:t>Table 4</w:t>
      </w:r>
      <w:r w:rsidR="00FC5F70" w:rsidRPr="00251E09">
        <w:fldChar w:fldCharType="end"/>
      </w:r>
      <w:r w:rsidR="00895D9F" w:rsidRPr="00251E09">
        <w:t xml:space="preserve">.  The first model </w:t>
      </w:r>
      <w:r w:rsidRPr="00251E09">
        <w:t xml:space="preserve">in column 1 </w:t>
      </w:r>
      <w:r w:rsidR="00895D9F" w:rsidRPr="00251E09">
        <w:t>includes fixed effects for each country pair and contains no time-invariant bilateral</w:t>
      </w:r>
      <w:r w:rsidR="00FC5F70" w:rsidRPr="00251E09">
        <w:t xml:space="preserve"> terms</w:t>
      </w:r>
      <w:r w:rsidRPr="00251E09">
        <w:t xml:space="preserve">. </w:t>
      </w:r>
      <w:r w:rsidR="00895D9F" w:rsidRPr="00251E09">
        <w:t xml:space="preserve">The second model </w:t>
      </w:r>
      <w:r w:rsidRPr="00251E09">
        <w:t xml:space="preserve">in column 2 </w:t>
      </w:r>
      <w:r w:rsidR="00895D9F" w:rsidRPr="00251E09">
        <w:t xml:space="preserve">is ordinary least squares (OLS) </w:t>
      </w:r>
      <w:r w:rsidR="00FC5F70" w:rsidRPr="00251E09">
        <w:t xml:space="preserve">that also excludes time-invariant bilateral terms </w:t>
      </w:r>
      <w:r w:rsidR="00895D9F" w:rsidRPr="00251E09">
        <w:t>and contains only main country fixed effects, which are essentially two sets of dummy variables:  one for exporting (</w:t>
      </w:r>
      <w:r w:rsidR="00895D9F" w:rsidRPr="00251E09">
        <w:rPr>
          <w:i/>
        </w:rPr>
        <w:t>i</w:t>
      </w:r>
      <w:r w:rsidR="00895D9F" w:rsidRPr="00251E09">
        <w:t>) country and one for importing (</w:t>
      </w:r>
      <w:r w:rsidR="00895D9F" w:rsidRPr="00251E09">
        <w:rPr>
          <w:i/>
        </w:rPr>
        <w:t>j</w:t>
      </w:r>
      <w:r w:rsidR="00895D9F" w:rsidRPr="00251E09">
        <w:t>) country</w:t>
      </w:r>
      <w:r w:rsidRPr="00251E09">
        <w:t>.</w:t>
      </w:r>
      <w:r w:rsidR="00895D9F" w:rsidRPr="00251E09">
        <w:t xml:space="preserve"> </w:t>
      </w:r>
      <w:r w:rsidR="00965F93" w:rsidRPr="00251E09">
        <w:t>Th</w:t>
      </w:r>
      <w:r w:rsidRPr="00251E09">
        <w:t>e</w:t>
      </w:r>
      <w:r w:rsidR="00965F93" w:rsidRPr="00251E09">
        <w:t xml:space="preserve"> third model </w:t>
      </w:r>
      <w:r w:rsidRPr="00251E09">
        <w:t xml:space="preserve">in column 3 </w:t>
      </w:r>
      <w:r w:rsidR="00965F93" w:rsidRPr="00251E09">
        <w:t>also in</w:t>
      </w:r>
      <w:r w:rsidR="00895D9F" w:rsidRPr="00251E09">
        <w:t xml:space="preserve">cludes </w:t>
      </w:r>
      <w:r w:rsidR="00FC5F70" w:rsidRPr="00251E09">
        <w:t xml:space="preserve">main </w:t>
      </w:r>
      <w:r w:rsidR="00965F93" w:rsidRPr="00251E09">
        <w:t>country fixed effects</w:t>
      </w:r>
      <w:r w:rsidR="00895D9F" w:rsidRPr="00251E09">
        <w:t xml:space="preserve"> and is identical to the </w:t>
      </w:r>
      <w:r w:rsidR="00895D9F" w:rsidRPr="00251E09">
        <w:lastRenderedPageBreak/>
        <w:t xml:space="preserve">second but adds in the time-invariant bilateral terms of distance, adjacency, language and a dummy variable for </w:t>
      </w:r>
      <w:r w:rsidRPr="00251E09">
        <w:t>membership in the European Trade Association</w:t>
      </w:r>
      <w:r w:rsidR="00FC5F70" w:rsidRPr="00251E09">
        <w:t xml:space="preserve"> (the only time-invariant trade agreement used in the baseline specification)</w:t>
      </w:r>
      <w:r w:rsidRPr="00251E09">
        <w:t>.</w:t>
      </w:r>
      <w:r w:rsidR="00895D9F" w:rsidRPr="00251E09">
        <w:t xml:space="preserve">  </w:t>
      </w:r>
      <w:r w:rsidRPr="00251E09">
        <w:t>T</w:t>
      </w:r>
      <w:r w:rsidR="00895D9F" w:rsidRPr="00251E09">
        <w:t xml:space="preserve">he results of several Wald tests lead to the conclusion </w:t>
      </w:r>
      <w:r w:rsidRPr="00251E09">
        <w:t>that the bilateral fixed effects model is the superior model</w:t>
      </w:r>
      <w:r w:rsidR="005F144B" w:rsidRPr="00251E09">
        <w:t xml:space="preserve"> of these three</w:t>
      </w:r>
      <w:r w:rsidRPr="00251E09">
        <w:t xml:space="preserve">, </w:t>
      </w:r>
      <w:r w:rsidR="001176A8" w:rsidRPr="00251E09">
        <w:t>as it was in</w:t>
      </w:r>
      <w:r w:rsidRPr="00251E09">
        <w:t xml:space="preserve"> Egger and Pfaffermayr</w:t>
      </w:r>
      <w:r w:rsidR="001176A8" w:rsidRPr="00251E09">
        <w:t xml:space="preserve"> (2003)</w:t>
      </w:r>
      <w:r w:rsidRPr="00251E09">
        <w:t xml:space="preserve">.  </w:t>
      </w:r>
    </w:p>
    <w:p w:rsidR="00895D9F" w:rsidRPr="00251E09" w:rsidRDefault="00895D9F" w:rsidP="00817AF2">
      <w:pPr>
        <w:pStyle w:val="Body"/>
        <w:ind w:firstLine="720"/>
        <w:jc w:val="left"/>
      </w:pPr>
      <w:r w:rsidRPr="00251E09">
        <w:t xml:space="preserve">In a subsequent paper, Egger (2005) suggests </w:t>
      </w:r>
      <w:r w:rsidR="005F144B" w:rsidRPr="00251E09">
        <w:t xml:space="preserve">additional </w:t>
      </w:r>
      <w:r w:rsidR="00707C8C" w:rsidRPr="00251E09">
        <w:t xml:space="preserve">criteria to </w:t>
      </w:r>
      <w:r w:rsidR="005F144B" w:rsidRPr="00251E09">
        <w:t xml:space="preserve">use to </w:t>
      </w:r>
      <w:r w:rsidR="00707C8C" w:rsidRPr="00251E09">
        <w:t xml:space="preserve">determine whether </w:t>
      </w:r>
      <w:r w:rsidR="005F144B" w:rsidRPr="00251E09">
        <w:t>a</w:t>
      </w:r>
      <w:r w:rsidR="00707C8C" w:rsidRPr="00251E09">
        <w:t xml:space="preserve"> fixed effects model is appropriate.</w:t>
      </w:r>
      <w:r w:rsidR="005F144B" w:rsidRPr="00251E09">
        <w:rPr>
          <w:rStyle w:val="FootnoteReference"/>
        </w:rPr>
        <w:footnoteReference w:id="7"/>
      </w:r>
      <w:r w:rsidR="00707C8C" w:rsidRPr="00251E09">
        <w:t xml:space="preserve"> </w:t>
      </w:r>
      <w:r w:rsidR="00817AF2" w:rsidRPr="00251E09">
        <w:t xml:space="preserve"> Following Egger, we first perform a </w:t>
      </w:r>
      <w:r w:rsidRPr="00251E09">
        <w:t>Hausman test</w:t>
      </w:r>
      <w:r w:rsidR="00817AF2" w:rsidRPr="00251E09">
        <w:t xml:space="preserve"> which</w:t>
      </w:r>
      <w:r w:rsidRPr="00251E09">
        <w:t xml:space="preserve"> results in a </w:t>
      </w:r>
      <w:r w:rsidR="00817AF2" w:rsidRPr="00251E09">
        <w:t xml:space="preserve">highly significant </w:t>
      </w:r>
      <w:r w:rsidRPr="00251E09">
        <w:t>χ</w:t>
      </w:r>
      <w:r w:rsidRPr="00251E09">
        <w:rPr>
          <w:vertAlign w:val="superscript"/>
        </w:rPr>
        <w:t>2</w:t>
      </w:r>
      <w:r w:rsidRPr="00251E09">
        <w:t xml:space="preserve"> statistic, </w:t>
      </w:r>
      <w:r w:rsidR="00817AF2" w:rsidRPr="00251E09">
        <w:t xml:space="preserve">indicating that </w:t>
      </w:r>
      <w:r w:rsidRPr="00251E09">
        <w:t xml:space="preserve">the fixed effects model is consistent while the random effects model is inconsistent.  </w:t>
      </w:r>
      <w:r w:rsidR="00817AF2" w:rsidRPr="00251E09">
        <w:t>S</w:t>
      </w:r>
      <w:r w:rsidRPr="00251E09">
        <w:t>econd</w:t>
      </w:r>
      <w:r w:rsidR="00817AF2" w:rsidRPr="00251E09">
        <w:t xml:space="preserve">, we perform a </w:t>
      </w:r>
      <w:r w:rsidR="00FD5AC9" w:rsidRPr="00251E09">
        <w:t xml:space="preserve">Wald test </w:t>
      </w:r>
      <w:r w:rsidR="00817AF2" w:rsidRPr="00251E09">
        <w:t xml:space="preserve">that results in a </w:t>
      </w:r>
      <w:r w:rsidR="00FD5AC9" w:rsidRPr="00251E09">
        <w:t>reject</w:t>
      </w:r>
      <w:r w:rsidR="00817AF2" w:rsidRPr="00251E09">
        <w:t>ion of</w:t>
      </w:r>
      <w:r w:rsidR="00FD5AC9" w:rsidRPr="00251E09">
        <w:t xml:space="preserve"> the null hypothesis that the set of bilateral fixed effects </w:t>
      </w:r>
      <w:r w:rsidR="00817AF2" w:rsidRPr="00251E09">
        <w:t>is</w:t>
      </w:r>
      <w:r w:rsidR="00FD5AC9" w:rsidRPr="00251E09">
        <w:t xml:space="preserve"> equal to zero.</w:t>
      </w:r>
      <w:r w:rsidR="00FD5AC9" w:rsidRPr="00251E09">
        <w:rPr>
          <w:rStyle w:val="FootnoteReference"/>
        </w:rPr>
        <w:footnoteReference w:id="8"/>
      </w:r>
      <w:r w:rsidRPr="00251E09">
        <w:t xml:space="preserve">  </w:t>
      </w:r>
      <w:r w:rsidR="00817AF2" w:rsidRPr="00251E09">
        <w:t>T</w:t>
      </w:r>
      <w:r w:rsidRPr="00251E09">
        <w:t>hird</w:t>
      </w:r>
      <w:r w:rsidR="00817AF2" w:rsidRPr="00251E09">
        <w:t xml:space="preserve">, we determine that a fixed effects model is preferred over a Hausman-Taylor model by testing whether the instruments, or the exogenous variables in the model, are uncorrelated with the error term using a Hausman-Taylor over-identification test of the following </w:t>
      </w:r>
      <w:r w:rsidRPr="00251E09">
        <w:t>specification</w:t>
      </w:r>
      <w:r w:rsidR="00FD5AC9" w:rsidRPr="00251E09">
        <w:t>:</w:t>
      </w:r>
    </w:p>
    <w:p w:rsidR="00895D9F" w:rsidRPr="00251E09" w:rsidRDefault="00F21E79" w:rsidP="0012003C">
      <w:pPr>
        <w:pStyle w:val="Body"/>
        <w:jc w:val="left"/>
      </w:pPr>
      <m:oMathPara>
        <m:oMath>
          <m:sSup>
            <m:sSupPr>
              <m:ctrlPr>
                <w:rPr>
                  <w:rFonts w:ascii="Cambria Math" w:hAnsi="Cambria Math"/>
                  <w:i/>
                </w:rPr>
              </m:ctrlPr>
            </m:sSupPr>
            <m:e>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rPr>
                      </m:ctrlPr>
                    </m:sSubSupPr>
                    <m:e>
                      <m:r>
                        <m:rPr>
                          <m:sty m:val="p"/>
                        </m:rPr>
                        <w:rPr>
                          <w:rFonts w:ascii="Cambria Math" w:hAnsi="Cambria Math"/>
                        </w:rPr>
                        <m:t>FDI</m:t>
                      </m:r>
                    </m:e>
                    <m:sub>
                      <m:r>
                        <m:rPr>
                          <m:sty m:val="p"/>
                        </m:rPr>
                        <w:rPr>
                          <w:rFonts w:ascii="Cambria Math" w:hAnsi="Cambria Math"/>
                        </w:rPr>
                        <m:t>ijt</m:t>
                      </m:r>
                    </m:sub>
                    <m:sup>
                      <m:r>
                        <m:rPr>
                          <m:sty m:val="p"/>
                        </m:rPr>
                        <w:rPr>
                          <w:rFonts w:ascii="Cambria Math" w:hAnsi="Cambria Math"/>
                        </w:rPr>
                        <m:t xml:space="preserve"> </m:t>
                      </m:r>
                    </m:sup>
                  </m:sSubSup>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α</m:t>
                      </m:r>
                    </m:e>
                    <m:sub>
                      <m:r>
                        <w:rPr>
                          <w:rFonts w:ascii="Cambria Math" w:hAnsi="Cambria Math"/>
                        </w:rPr>
                        <m:t>1</m:t>
                      </m:r>
                    </m:sub>
                  </m:sSub>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GDP</m:t>
                          </m:r>
                        </m:e>
                        <m:sub>
                          <m:r>
                            <w:rPr>
                              <w:rFonts w:ascii="Cambria Math" w:hAnsi="Cambria Math"/>
                            </w:rPr>
                            <m:t>it</m:t>
                          </m:r>
                        </m:sub>
                        <m:sup>
                          <m:r>
                            <w:rPr>
                              <w:rFonts w:ascii="Cambria Math" w:hAnsi="Cambria Math"/>
                            </w:rPr>
                            <m:t xml:space="preserve"> </m:t>
                          </m:r>
                        </m:sup>
                      </m:sSubSup>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func>
                    <m:funcPr>
                      <m:ctrlPr>
                        <w:rPr>
                          <w:rFonts w:ascii="Cambria Math" w:hAnsi="Cambria Math"/>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GDP</m:t>
                          </m:r>
                        </m:e>
                        <m:sub>
                          <m:r>
                            <w:rPr>
                              <w:rFonts w:ascii="Cambria Math" w:hAnsi="Cambria Math"/>
                            </w:rPr>
                            <m:t>jt</m:t>
                          </m:r>
                        </m:sub>
                      </m:sSub>
                      <m:r>
                        <w:rPr>
                          <w:rFonts w:ascii="Cambria Math" w:hAnsi="Cambria Math"/>
                        </w:rPr>
                        <m:t>+</m:t>
                      </m:r>
                    </m:e>
                  </m:func>
                  <m:sSubSup>
                    <m:sSubSupPr>
                      <m:ctrlPr>
                        <w:rPr>
                          <w:rFonts w:ascii="Cambria Math" w:hAnsi="Cambria Math"/>
                          <w:i/>
                        </w:rPr>
                      </m:ctrlPr>
                    </m:sSubSupPr>
                    <m:e>
                      <m:sSub>
                        <m:sSubPr>
                          <m:ctrlPr>
                            <w:rPr>
                              <w:rFonts w:ascii="Cambria Math" w:hAnsi="Cambria Math"/>
                              <w:i/>
                            </w:rPr>
                          </m:ctrlPr>
                        </m:sSubPr>
                        <m:e>
                          <m:r>
                            <w:rPr>
                              <w:rFonts w:ascii="Cambria Math" w:hAnsi="Cambria Math"/>
                            </w:rPr>
                            <m:t>α</m:t>
                          </m:r>
                        </m:e>
                        <m:sub>
                          <m:r>
                            <w:rPr>
                              <w:rFonts w:ascii="Cambria Math" w:hAnsi="Cambria Math"/>
                            </w:rPr>
                            <m:t>3</m:t>
                          </m:r>
                        </m:sub>
                      </m:sSub>
                    </m:e>
                    <m:sub>
                      <m:r>
                        <w:rPr>
                          <w:rFonts w:ascii="Cambria Math" w:hAnsi="Cambria Math"/>
                        </w:rPr>
                        <m:t xml:space="preserve"> </m:t>
                      </m:r>
                    </m:sub>
                    <m:sup>
                      <m:r>
                        <w:rPr>
                          <w:rFonts w:ascii="Cambria Math" w:hAnsi="Cambria Math"/>
                        </w:rPr>
                        <m:t xml:space="preserve"> </m:t>
                      </m:r>
                    </m:sup>
                  </m:sSubSup>
                  <m:r>
                    <w:rPr>
                      <w:rFonts w:ascii="Cambria Math" w:hAnsi="Cambria Math"/>
                    </w:rPr>
                    <m:t>Distanc</m:t>
                  </m:r>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m:t>
                  </m:r>
                </m:e>
                <m:sup>
                  <m:r>
                    <w:rPr>
                      <w:rFonts w:ascii="Cambria Math" w:hAnsi="Cambria Math"/>
                    </w:rPr>
                    <m:t xml:space="preserve"> </m:t>
                  </m:r>
                </m:sup>
              </m:sSup>
            </m:e>
            <m:sup>
              <m:r>
                <w:rPr>
                  <w:rFonts w:ascii="Cambria Math" w:hAnsi="Cambria Math"/>
                </w:rPr>
                <m:t xml:space="preserve"> </m:t>
              </m:r>
            </m:sup>
          </m:sSup>
          <m:sSub>
            <m:sSubPr>
              <m:ctrlPr>
                <w:rPr>
                  <w:rFonts w:ascii="Cambria Math" w:hAnsi="Cambria Math"/>
                  <w:i/>
                </w:rPr>
              </m:ctrlPr>
            </m:sSubPr>
            <m:e>
              <m:sSub>
                <m:sSubPr>
                  <m:ctrlPr>
                    <w:rPr>
                      <w:rFonts w:ascii="Cambria Math" w:hAnsi="Cambria Math"/>
                      <w:i/>
                    </w:rPr>
                  </m:ctrlPr>
                </m:sSubPr>
                <m:e>
                  <m:r>
                    <w:rPr>
                      <w:rFonts w:ascii="Cambria Math" w:hAnsi="Cambria Math"/>
                    </w:rPr>
                    <m:t xml:space="preserve"> α</m:t>
                  </m:r>
                </m:e>
                <m:sub>
                  <m:r>
                    <w:rPr>
                      <w:rFonts w:ascii="Cambria Math" w:hAnsi="Cambria Math"/>
                    </w:rPr>
                    <m:t>4</m:t>
                  </m:r>
                </m:sub>
              </m:sSub>
              <m:r>
                <w:rPr>
                  <w:rFonts w:ascii="Cambria Math" w:hAnsi="Cambria Math"/>
                </w:rPr>
                <m:t>Adjacen</m:t>
              </m:r>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+α</m:t>
              </m:r>
            </m:e>
            <m:sub>
              <m:r>
                <w:rPr>
                  <w:rFonts w:ascii="Cambria Math" w:hAnsi="Cambria Math"/>
                </w:rPr>
                <m:t>5</m:t>
              </m:r>
            </m:sub>
          </m:sSub>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 </m:t>
              </m:r>
            </m:e>
          </m:func>
          <m:sSub>
            <m:sSubPr>
              <m:ctrlPr>
                <w:rPr>
                  <w:rFonts w:ascii="Cambria Math" w:hAnsi="Cambria Math"/>
                  <w:i/>
                </w:rPr>
              </m:ctrlPr>
            </m:sSubPr>
            <m:e>
              <m:r>
                <w:rPr>
                  <w:rFonts w:ascii="Cambria Math" w:hAnsi="Cambria Math"/>
                </w:rPr>
                <m:t>PPI</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6</m:t>
              </m:r>
            </m:sub>
          </m:sSub>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 </m:t>
              </m:r>
            </m:e>
          </m:func>
          <m:sSub>
            <m:sSubPr>
              <m:ctrlPr>
                <w:rPr>
                  <w:rFonts w:ascii="Cambria Math" w:hAnsi="Cambria Math"/>
                  <w:i/>
                </w:rPr>
              </m:ctrlPr>
            </m:sSubPr>
            <m:e>
              <m:r>
                <w:rPr>
                  <w:rFonts w:ascii="Cambria Math" w:hAnsi="Cambria Math"/>
                </w:rPr>
                <m:t>PPI</m:t>
              </m:r>
            </m:e>
            <m:sub>
              <m:r>
                <w:rPr>
                  <w:rFonts w:ascii="Cambria Math" w:hAnsi="Cambria Math"/>
                </w:rPr>
                <m:t>jt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7</m:t>
                  </m:r>
                </m:sub>
              </m:sSub>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 </m:t>
                  </m:r>
                </m:e>
              </m:func>
              <m:sSub>
                <m:sSubPr>
                  <m:ctrlPr>
                    <w:rPr>
                      <w:rFonts w:ascii="Cambria Math" w:hAnsi="Cambria Math"/>
                      <w:i/>
                    </w:rPr>
                  </m:ctrlPr>
                </m:sSubPr>
                <m:e>
                  <m:r>
                    <w:rPr>
                      <w:rFonts w:ascii="Cambria Math" w:hAnsi="Cambria Math"/>
                    </w:rPr>
                    <m:t>E</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8</m:t>
                  </m:r>
                </m:sub>
              </m:sSub>
              <m:sSub>
                <m:sSubPr>
                  <m:ctrlPr>
                    <w:rPr>
                      <w:rFonts w:ascii="Cambria Math" w:hAnsi="Cambria Math"/>
                      <w:i/>
                    </w:rPr>
                  </m:ctrlPr>
                </m:sSubPr>
                <m:e>
                  <m:r>
                    <w:rPr>
                      <w:rFonts w:ascii="Cambria Math" w:hAnsi="Cambria Math"/>
                    </w:rPr>
                    <m:t>Tariff</m:t>
                  </m:r>
                </m:e>
                <m:sub>
                  <m:r>
                    <w:rPr>
                      <w:rFonts w:ascii="Cambria Math" w:hAnsi="Cambria Math"/>
                    </w:rPr>
                    <m:t>ijt</m:t>
                  </m:r>
                </m:sub>
              </m:sSub>
            </m:e>
            <m:sub>
              <m:r>
                <w:rPr>
                  <w:rFonts w:ascii="Cambria Math" w:hAnsi="Cambria Math"/>
                </w:rPr>
                <m:t xml:space="preserve"> </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9</m:t>
                  </m:r>
                </m:sub>
              </m:sSub>
              <m:r>
                <w:rPr>
                  <w:rFonts w:ascii="Cambria Math" w:hAnsi="Cambria Math"/>
                </w:rPr>
                <m:t>Language</m:t>
              </m:r>
            </m:e>
            <m:sub>
              <m:r>
                <w:rPr>
                  <w:rFonts w:ascii="Cambria Math" w:hAnsi="Cambria Math"/>
                </w:rPr>
                <m:t>ij</m:t>
              </m:r>
            </m:sub>
          </m:sSub>
          <m: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10</m:t>
              </m:r>
            </m:sub>
          </m:sSub>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 </m:t>
              </m:r>
            </m:e>
          </m:func>
          <m:r>
            <w:rPr>
              <w:rFonts w:ascii="Cambria Math" w:hAnsi="Cambria Math"/>
            </w:rPr>
            <m:t>Business Cycl</m:t>
          </m:r>
          <m:sSub>
            <m:sSubPr>
              <m:ctrlPr>
                <w:rPr>
                  <w:rFonts w:ascii="Cambria Math" w:hAnsi="Cambria Math"/>
                  <w:i/>
                </w:rPr>
              </m:ctrlPr>
            </m:sSubPr>
            <m:e>
              <m:r>
                <w:rPr>
                  <w:rFonts w:ascii="Cambria Math" w:hAnsi="Cambria Math"/>
                </w:rPr>
                <m:t>e</m:t>
              </m:r>
            </m:e>
            <m:sub>
              <m:r>
                <w:rPr>
                  <w:rFonts w:ascii="Cambria Math" w:hAnsi="Cambria Math"/>
                </w:rPr>
                <m:t>it</m:t>
              </m:r>
            </m:sub>
          </m:sSub>
          <m: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11</m:t>
              </m:r>
            </m:sub>
          </m:sSub>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 </m:t>
              </m:r>
            </m:e>
          </m:func>
          <m:r>
            <w:rPr>
              <w:rFonts w:ascii="Cambria Math" w:hAnsi="Cambria Math"/>
            </w:rPr>
            <m:t>Business Cycl</m:t>
          </m:r>
          <m:sSub>
            <m:sSubPr>
              <m:ctrlPr>
                <w:rPr>
                  <w:rFonts w:ascii="Cambria Math" w:hAnsi="Cambria Math"/>
                  <w:i/>
                </w:rPr>
              </m:ctrlPr>
            </m:sSubPr>
            <m:e>
              <m:r>
                <w:rPr>
                  <w:rFonts w:ascii="Cambria Math" w:hAnsi="Cambria Math"/>
                </w:rPr>
                <m:t>e</m:t>
              </m:r>
            </m:e>
            <m:sub>
              <m:r>
                <w:rPr>
                  <w:rFonts w:ascii="Cambria Math" w:hAnsi="Cambria Math"/>
                </w:rPr>
                <m:t>jt</m:t>
              </m:r>
            </m:sub>
          </m:sSub>
        </m:oMath>
      </m:oMathPara>
    </w:p>
    <w:p w:rsidR="00895D9F" w:rsidRDefault="00895D9F" w:rsidP="0012003C">
      <w:pPr>
        <w:pStyle w:val="Body"/>
        <w:ind w:firstLine="0"/>
        <w:jc w:val="left"/>
      </w:pPr>
      <w:r w:rsidRPr="00251E09">
        <w:t xml:space="preserve">Where the endogenous variables are </w:t>
      </w:r>
      <m:oMath>
        <m:sSubSup>
          <m:sSubSupPr>
            <m:ctrlPr>
              <w:rPr>
                <w:rFonts w:ascii="Cambria Math" w:hAnsi="Cambria Math"/>
                <w:i/>
              </w:rPr>
            </m:ctrlPr>
          </m:sSubSupPr>
          <m:e>
            <m:r>
              <w:rPr>
                <w:rFonts w:ascii="Cambria Math" w:hAnsi="Cambria Math"/>
              </w:rPr>
              <m:t>GDP</m:t>
            </m:r>
          </m:e>
          <m:sub>
            <m:r>
              <w:rPr>
                <w:rFonts w:ascii="Cambria Math" w:hAnsi="Cambria Math"/>
              </w:rPr>
              <m:t>it</m:t>
            </m:r>
          </m:sub>
          <m:sup>
            <m:r>
              <w:rPr>
                <w:rFonts w:ascii="Cambria Math" w:hAnsi="Cambria Math"/>
              </w:rPr>
              <m:t xml:space="preserve"> </m:t>
            </m:r>
          </m:sup>
        </m:sSubSup>
      </m:oMath>
      <w:r w:rsidRPr="00251E09">
        <w:t xml:space="preserve">, </w:t>
      </w:r>
      <m:oMath>
        <m:sSubSup>
          <m:sSubSupPr>
            <m:ctrlPr>
              <w:rPr>
                <w:rFonts w:ascii="Cambria Math" w:hAnsi="Cambria Math"/>
                <w:i/>
              </w:rPr>
            </m:ctrlPr>
          </m:sSubSupPr>
          <m:e>
            <m:r>
              <w:rPr>
                <w:rFonts w:ascii="Cambria Math" w:hAnsi="Cambria Math"/>
              </w:rPr>
              <m:t>GDP</m:t>
            </m:r>
          </m:e>
          <m:sub>
            <m:r>
              <w:rPr>
                <w:rFonts w:ascii="Cambria Math" w:hAnsi="Cambria Math"/>
              </w:rPr>
              <m:t>jt</m:t>
            </m:r>
          </m:sub>
          <m:sup>
            <m:r>
              <w:rPr>
                <w:rFonts w:ascii="Cambria Math" w:hAnsi="Cambria Math"/>
              </w:rPr>
              <m:t xml:space="preserve"> </m:t>
            </m:r>
          </m:sup>
        </m:sSubSup>
      </m:oMath>
      <w:r w:rsidRPr="00251E09">
        <w:t xml:space="preserve">, </w:t>
      </w:r>
      <m:oMath>
        <m:r>
          <w:rPr>
            <w:rFonts w:ascii="Cambria Math" w:hAnsi="Cambria Math"/>
          </w:rPr>
          <m:t>Business Cycl</m:t>
        </m:r>
        <m:sSub>
          <m:sSubPr>
            <m:ctrlPr>
              <w:rPr>
                <w:rFonts w:ascii="Cambria Math" w:hAnsi="Cambria Math"/>
                <w:i/>
              </w:rPr>
            </m:ctrlPr>
          </m:sSubPr>
          <m:e>
            <m:r>
              <w:rPr>
                <w:rFonts w:ascii="Cambria Math" w:hAnsi="Cambria Math"/>
              </w:rPr>
              <m:t>e</m:t>
            </m:r>
          </m:e>
          <m:sub>
            <m:r>
              <w:rPr>
                <w:rFonts w:ascii="Cambria Math" w:hAnsi="Cambria Math"/>
              </w:rPr>
              <m:t>it</m:t>
            </m:r>
          </m:sub>
        </m:sSub>
      </m:oMath>
      <w:r w:rsidRPr="00251E09">
        <w:t xml:space="preserve">, </w:t>
      </w:r>
      <m:oMath>
        <m:r>
          <w:rPr>
            <w:rFonts w:ascii="Cambria Math" w:hAnsi="Cambria Math"/>
          </w:rPr>
          <m:t>Business Cycl</m:t>
        </m:r>
        <m:sSub>
          <m:sSubPr>
            <m:ctrlPr>
              <w:rPr>
                <w:rFonts w:ascii="Cambria Math" w:hAnsi="Cambria Math"/>
                <w:i/>
              </w:rPr>
            </m:ctrlPr>
          </m:sSubPr>
          <m:e>
            <m:r>
              <w:rPr>
                <w:rFonts w:ascii="Cambria Math" w:hAnsi="Cambria Math"/>
              </w:rPr>
              <m:t>e</m:t>
            </m:r>
          </m:e>
          <m:sub>
            <m:r>
              <w:rPr>
                <w:rFonts w:ascii="Cambria Math" w:hAnsi="Cambria Math"/>
              </w:rPr>
              <m:t>jt</m:t>
            </m:r>
          </m:sub>
        </m:sSub>
      </m:oMath>
      <w:r w:rsidRPr="00251E09">
        <w:t xml:space="preserve">, and in some specifications, also any of the </w:t>
      </w:r>
      <w:r w:rsidR="00012B13" w:rsidRPr="00251E09">
        <w:t>tax ratios</w:t>
      </w:r>
      <w:r w:rsidRPr="00251E09">
        <w:t>.  The remaining variables are classified as exogenous and as such, in the H-T model they are used as instruments in order to calculate values for the endogenous variables.  The over</w:t>
      </w:r>
      <w:r w:rsidR="00012B13" w:rsidRPr="00251E09">
        <w:t>-</w:t>
      </w:r>
      <w:r w:rsidRPr="00251E09">
        <w:t>identification test</w:t>
      </w:r>
      <w:r w:rsidR="00651EFB" w:rsidRPr="00251E09">
        <w:t>s</w:t>
      </w:r>
      <w:r w:rsidRPr="00251E09">
        <w:t xml:space="preserve"> reject the null hypothesis that the extra instruments are uncorrelated with the error term</w:t>
      </w:r>
      <w:r w:rsidR="00651EFB" w:rsidRPr="00251E09">
        <w:t xml:space="preserve"> (column 4 of </w:t>
      </w:r>
      <w:r w:rsidR="00651EFB" w:rsidRPr="00251E09">
        <w:fldChar w:fldCharType="begin"/>
      </w:r>
      <w:r w:rsidR="00651EFB" w:rsidRPr="00251E09">
        <w:instrText xml:space="preserve"> REF _Ref299106774 \r \h </w:instrText>
      </w:r>
      <w:r w:rsidR="002F60D4" w:rsidRPr="00251E09">
        <w:instrText xml:space="preserve"> \* MERGEFORMAT </w:instrText>
      </w:r>
      <w:r w:rsidR="00651EFB" w:rsidRPr="00251E09">
        <w:fldChar w:fldCharType="separate"/>
      </w:r>
      <w:r w:rsidR="00A542F7">
        <w:t>Table 4</w:t>
      </w:r>
      <w:r w:rsidR="00651EFB" w:rsidRPr="00251E09">
        <w:fldChar w:fldCharType="end"/>
      </w:r>
      <w:r w:rsidR="00651EFB" w:rsidRPr="00251E09">
        <w:t>)</w:t>
      </w:r>
      <w:r w:rsidRPr="00251E09">
        <w:t>.</w:t>
      </w:r>
      <w:r w:rsidR="00FD5AC9" w:rsidRPr="00251E09">
        <w:t xml:space="preserve"> Therefore, the fixed effects model is appropriate in this case.</w:t>
      </w:r>
    </w:p>
    <w:p w:rsidR="00895D9F" w:rsidRPr="00FD5AC9" w:rsidRDefault="00895D9F" w:rsidP="0012003C">
      <w:pPr>
        <w:pStyle w:val="Body"/>
        <w:ind w:firstLine="0"/>
        <w:jc w:val="left"/>
        <w:rPr>
          <w:i/>
        </w:rPr>
      </w:pPr>
      <w:r w:rsidRPr="00FD5AC9">
        <w:rPr>
          <w:i/>
        </w:rPr>
        <w:lastRenderedPageBreak/>
        <w:t xml:space="preserve">Time Effects  </w:t>
      </w:r>
    </w:p>
    <w:p w:rsidR="00895D9F" w:rsidRDefault="00895D9F" w:rsidP="0012003C">
      <w:pPr>
        <w:pStyle w:val="Body"/>
        <w:jc w:val="left"/>
      </w:pPr>
      <w:r>
        <w:tab/>
      </w:r>
      <w:r w:rsidR="002F60D4" w:rsidRPr="00251E09">
        <w:t>Following Egger (2000),</w:t>
      </w:r>
      <w:r w:rsidR="002F60D4">
        <w:t xml:space="preserve"> time </w:t>
      </w:r>
      <w:r w:rsidR="00012B13">
        <w:t>effects are tested in this model.</w:t>
      </w:r>
      <w:r>
        <w:t xml:space="preserve">  The results of likelihood ratio tests performed on each of the three models described above appear in</w:t>
      </w:r>
      <w:r w:rsidR="00DA649A">
        <w:t xml:space="preserve"> </w:t>
      </w:r>
      <w:r w:rsidR="00651EFB">
        <w:fldChar w:fldCharType="begin"/>
      </w:r>
      <w:r w:rsidR="00651EFB">
        <w:instrText xml:space="preserve"> REF _Ref299106774 \r \h </w:instrText>
      </w:r>
      <w:r w:rsidR="00651EFB">
        <w:fldChar w:fldCharType="separate"/>
      </w:r>
      <w:r w:rsidR="00A542F7">
        <w:t>Table 4</w:t>
      </w:r>
      <w:r w:rsidR="00651EFB">
        <w:fldChar w:fldCharType="end"/>
      </w:r>
      <w:r>
        <w:t>.  These results show that the χ</w:t>
      </w:r>
      <w:r w:rsidRPr="008A481F">
        <w:rPr>
          <w:vertAlign w:val="superscript"/>
        </w:rPr>
        <w:t>2</w:t>
      </w:r>
      <w:r>
        <w:t xml:space="preserve"> statistic is highly significant in all three cases—indicating that the null hypothesis of restricting the year effects to zero is rejected.  Therefore, time effects </w:t>
      </w:r>
      <w:r w:rsidR="00012B13">
        <w:t>are included in</w:t>
      </w:r>
      <w:r>
        <w:t xml:space="preserve"> this model</w:t>
      </w:r>
      <w:r w:rsidR="00716C76">
        <w:t xml:space="preserve"> although not reported in the following tables</w:t>
      </w:r>
      <w:r>
        <w:t xml:space="preserve">. </w:t>
      </w:r>
    </w:p>
    <w:p w:rsidR="00895D9F" w:rsidRPr="00FD5AC9" w:rsidRDefault="00895D9F" w:rsidP="0012003C">
      <w:pPr>
        <w:pStyle w:val="Body"/>
        <w:ind w:firstLine="0"/>
        <w:jc w:val="left"/>
        <w:rPr>
          <w:i/>
        </w:rPr>
      </w:pPr>
      <w:r w:rsidRPr="00FD5AC9">
        <w:rPr>
          <w:i/>
        </w:rPr>
        <w:t>Endogeneity</w:t>
      </w:r>
    </w:p>
    <w:p w:rsidR="00895D9F" w:rsidRDefault="00895D9F" w:rsidP="0012003C">
      <w:pPr>
        <w:pStyle w:val="Body"/>
        <w:jc w:val="left"/>
        <w:rPr>
          <w:rFonts w:cs="Tahoma"/>
        </w:rPr>
      </w:pPr>
      <w:r>
        <w:t xml:space="preserve">There is reason to believe that the dependent variable, </w:t>
      </w:r>
      <w:r w:rsidR="00012B13">
        <w:t>FDI</w:t>
      </w:r>
      <w:r>
        <w:t xml:space="preserve"> in year </w:t>
      </w:r>
      <w:r w:rsidRPr="00D759E7">
        <w:rPr>
          <w:i/>
        </w:rPr>
        <w:t>t</w:t>
      </w:r>
      <w:r>
        <w:t xml:space="preserve">, could influence some of the independent variables in year </w:t>
      </w:r>
      <w:r w:rsidRPr="00D759E7">
        <w:rPr>
          <w:i/>
        </w:rPr>
        <w:t>t</w:t>
      </w:r>
      <w:r>
        <w:t xml:space="preserve">.  For example, a large increase in </w:t>
      </w:r>
      <w:r w:rsidR="00012B13">
        <w:t>FDI</w:t>
      </w:r>
      <w:r>
        <w:t xml:space="preserve"> from country </w:t>
      </w:r>
      <w:r w:rsidRPr="00D759E7">
        <w:rPr>
          <w:i/>
        </w:rPr>
        <w:t>i</w:t>
      </w:r>
      <w:r>
        <w:t xml:space="preserve"> in year </w:t>
      </w:r>
      <w:r w:rsidRPr="00D759E7">
        <w:rPr>
          <w:i/>
        </w:rPr>
        <w:t>t</w:t>
      </w:r>
      <w:r>
        <w:t xml:space="preserve"> could lead to a significant increase in GDP of country </w:t>
      </w:r>
      <w:r w:rsidR="00012B13">
        <w:rPr>
          <w:i/>
        </w:rPr>
        <w:t>j</w:t>
      </w:r>
      <w:r>
        <w:t xml:space="preserve">.  To deal with the issue of endogeneity in the specification, </w:t>
      </w:r>
      <w:r w:rsidR="00251E09" w:rsidRPr="00251E09">
        <w:t xml:space="preserve">Mendoza et. al. (1997) and </w:t>
      </w:r>
      <w:r w:rsidR="00251E09" w:rsidRPr="00251E09">
        <w:rPr>
          <w:rFonts w:cs="Tahoma"/>
        </w:rPr>
        <w:t>Bénassy-Quéré et al. (2001)</w:t>
      </w:r>
      <w:r w:rsidR="00251E09">
        <w:t xml:space="preserve"> lagged </w:t>
      </w:r>
      <w:r>
        <w:t>all of the time</w:t>
      </w:r>
      <w:r w:rsidR="00012B13">
        <w:t>-</w:t>
      </w:r>
      <w:r>
        <w:t>var</w:t>
      </w:r>
      <w:r w:rsidR="00012B13">
        <w:t>ying</w:t>
      </w:r>
      <w:r>
        <w:t xml:space="preserve"> independent variables</w:t>
      </w:r>
      <w:r w:rsidR="00251E09">
        <w:t>; we follow this practice as well.</w:t>
      </w:r>
      <w:r w:rsidR="00251E09" w:rsidRPr="00251E09">
        <w:t xml:space="preserve"> </w:t>
      </w:r>
      <w:r>
        <w:t>Theoretically this is justified since the</w:t>
      </w:r>
      <w:r w:rsidR="006E4118">
        <w:t>se</w:t>
      </w:r>
      <w:r>
        <w:t xml:space="preserve"> </w:t>
      </w:r>
      <w:r w:rsidR="006E4118">
        <w:t xml:space="preserve">variables are likely to affect </w:t>
      </w:r>
      <w:r w:rsidR="00012B13">
        <w:t>FDI outflow</w:t>
      </w:r>
      <w:r>
        <w:t xml:space="preserve"> </w:t>
      </w:r>
      <w:r w:rsidR="006E4118">
        <w:t xml:space="preserve">with a </w:t>
      </w:r>
      <w:r w:rsidR="00251E09">
        <w:t>delay</w:t>
      </w:r>
      <w:r w:rsidR="006E4118">
        <w:t>.</w:t>
      </w:r>
      <w:r>
        <w:t xml:space="preserve">  </w:t>
      </w:r>
      <w:r w:rsidR="00251E09">
        <w:t xml:space="preserve">There is also likely to be a </w:t>
      </w:r>
      <w:r w:rsidRPr="00251E09">
        <w:rPr>
          <w:rFonts w:cs="Tahoma"/>
        </w:rPr>
        <w:t>significant lag in the relationship between the exchange rate and</w:t>
      </w:r>
      <w:r w:rsidR="002F60D4" w:rsidRPr="008B0EFB">
        <w:rPr>
          <w:rFonts w:cs="Tahoma"/>
        </w:rPr>
        <w:t xml:space="preserve"> </w:t>
      </w:r>
      <w:r w:rsidR="00251E09">
        <w:rPr>
          <w:rFonts w:cs="Tahoma"/>
        </w:rPr>
        <w:t>FDI.</w:t>
      </w:r>
      <w:r w:rsidR="002F60D4" w:rsidRPr="008B0EFB">
        <w:rPr>
          <w:rFonts w:cs="Tahoma"/>
        </w:rPr>
        <w:t xml:space="preserve"> </w:t>
      </w:r>
      <w:r w:rsidRPr="00C27417">
        <w:rPr>
          <w:rFonts w:cs="Tahoma"/>
        </w:rPr>
        <w:t xml:space="preserve">To determine the appropriate lag of the exchange rate, we used the baseline model below and compared the same specification with the exchange rate lagged 1, 2 and 3 years.  </w:t>
      </w:r>
      <w:r w:rsidR="00B13836" w:rsidRPr="00C27417">
        <w:rPr>
          <w:rFonts w:cs="Tahoma"/>
        </w:rPr>
        <w:t xml:space="preserve">The value of the exchange rate lagged one year had the highest level of significance </w:t>
      </w:r>
      <w:r w:rsidR="004D0E14" w:rsidRPr="00C27417">
        <w:rPr>
          <w:rFonts w:cs="Tahoma"/>
        </w:rPr>
        <w:t xml:space="preserve">based on the t-statistic </w:t>
      </w:r>
      <w:r w:rsidR="00B13836" w:rsidRPr="00C27417">
        <w:rPr>
          <w:rFonts w:cs="Tahoma"/>
        </w:rPr>
        <w:t>and thus we chose to use this for the final specification</w:t>
      </w:r>
      <w:r w:rsidR="00C27417">
        <w:rPr>
          <w:rFonts w:cs="Tahoma"/>
        </w:rPr>
        <w:t>.</w:t>
      </w:r>
    </w:p>
    <w:p w:rsidR="00895D9F" w:rsidRPr="00FD5AC9" w:rsidRDefault="00895D9F" w:rsidP="0012003C">
      <w:pPr>
        <w:pStyle w:val="Body"/>
        <w:ind w:firstLine="0"/>
        <w:jc w:val="left"/>
        <w:rPr>
          <w:rFonts w:cs="Tahoma"/>
          <w:i/>
        </w:rPr>
      </w:pPr>
      <w:r w:rsidRPr="00FD5AC9">
        <w:rPr>
          <w:rFonts w:cs="Tahoma"/>
          <w:i/>
        </w:rPr>
        <w:t>Multicollinearity</w:t>
      </w:r>
    </w:p>
    <w:p w:rsidR="00895D9F" w:rsidRDefault="00895D9F" w:rsidP="0012003C">
      <w:pPr>
        <w:pStyle w:val="Body"/>
        <w:jc w:val="left"/>
      </w:pPr>
      <w:r>
        <w:t>T</w:t>
      </w:r>
      <w:r w:rsidR="00444DB3">
        <w:t>ax ratios</w:t>
      </w:r>
      <w:r>
        <w:t xml:space="preserve"> are </w:t>
      </w:r>
      <w:r w:rsidR="00444DB3">
        <w:t>possibly</w:t>
      </w:r>
      <w:r>
        <w:t xml:space="preserve"> correlated with real GDP because they are constructed using a portion of GDP as the tax base.</w:t>
      </w:r>
      <w:r w:rsidR="000E38CD">
        <w:rPr>
          <w:rStyle w:val="FootnoteReference"/>
        </w:rPr>
        <w:footnoteReference w:id="9"/>
      </w:r>
      <w:r>
        <w:t xml:space="preserve">  </w:t>
      </w:r>
      <w:r>
        <w:rPr>
          <w:rFonts w:cs="Tahoma"/>
        </w:rPr>
        <w:t>Mendoza et al. (1997) use a lagged value of t</w:t>
      </w:r>
      <w:r w:rsidR="00444DB3">
        <w:rPr>
          <w:rFonts w:cs="Tahoma"/>
        </w:rPr>
        <w:t>ax ratios</w:t>
      </w:r>
      <w:r>
        <w:rPr>
          <w:rFonts w:cs="Tahoma"/>
        </w:rPr>
        <w:t xml:space="preserve"> as instruments in order to avoid th</w:t>
      </w:r>
      <w:r w:rsidR="006F41A8">
        <w:rPr>
          <w:rFonts w:cs="Tahoma"/>
        </w:rPr>
        <w:t>is</w:t>
      </w:r>
      <w:r>
        <w:rPr>
          <w:rFonts w:cs="Tahoma"/>
        </w:rPr>
        <w:t xml:space="preserve"> issue.  </w:t>
      </w:r>
      <w:r w:rsidR="00DF41A3">
        <w:rPr>
          <w:rFonts w:cs="Tahoma"/>
        </w:rPr>
        <w:t xml:space="preserve">Because </w:t>
      </w:r>
      <w:r>
        <w:rPr>
          <w:rFonts w:cs="Tahoma"/>
        </w:rPr>
        <w:t xml:space="preserve">the time-variant </w:t>
      </w:r>
      <w:r w:rsidR="00CE17C7" w:rsidRPr="00251E09">
        <w:rPr>
          <w:rFonts w:cs="Tahoma"/>
        </w:rPr>
        <w:t>terms</w:t>
      </w:r>
      <w:r w:rsidR="00CE17C7">
        <w:rPr>
          <w:rFonts w:cs="Tahoma"/>
        </w:rPr>
        <w:t xml:space="preserve"> </w:t>
      </w:r>
      <w:r>
        <w:rPr>
          <w:rFonts w:cs="Tahoma"/>
        </w:rPr>
        <w:t xml:space="preserve">have already been lagged in order to avoid concerns over endogeneity, following </w:t>
      </w:r>
      <w:r w:rsidR="00251E09">
        <w:rPr>
          <w:rFonts w:cs="Tahoma"/>
        </w:rPr>
        <w:t>this</w:t>
      </w:r>
      <w:r>
        <w:rPr>
          <w:rFonts w:cs="Tahoma"/>
        </w:rPr>
        <w:t xml:space="preserve"> solution would require </w:t>
      </w:r>
      <w:r w:rsidR="00DF41A3">
        <w:rPr>
          <w:rFonts w:cs="Tahoma"/>
        </w:rPr>
        <w:t xml:space="preserve">that </w:t>
      </w:r>
      <w:r>
        <w:rPr>
          <w:rFonts w:cs="Tahoma"/>
        </w:rPr>
        <w:t xml:space="preserve">the </w:t>
      </w:r>
      <w:r w:rsidR="00444DB3">
        <w:rPr>
          <w:rFonts w:cs="Tahoma"/>
        </w:rPr>
        <w:t xml:space="preserve">tax ratios </w:t>
      </w:r>
      <w:r>
        <w:rPr>
          <w:rFonts w:cs="Tahoma"/>
        </w:rPr>
        <w:t xml:space="preserve">be lagged by two time periods if </w:t>
      </w:r>
      <w:r w:rsidR="00DF41A3">
        <w:rPr>
          <w:rFonts w:cs="Tahoma"/>
        </w:rPr>
        <w:t xml:space="preserve">it was determined that the </w:t>
      </w:r>
      <w:r>
        <w:rPr>
          <w:rFonts w:cs="Tahoma"/>
        </w:rPr>
        <w:t>multicollinearity between taxes and GDP was of significant magnitude</w:t>
      </w:r>
      <w:r>
        <w:t xml:space="preserve">.  This </w:t>
      </w:r>
      <w:r w:rsidR="00DF41A3">
        <w:t xml:space="preserve">is </w:t>
      </w:r>
      <w:r>
        <w:t>avoid</w:t>
      </w:r>
      <w:r w:rsidR="00DF41A3">
        <w:t xml:space="preserve">ed, however, because </w:t>
      </w:r>
      <w:r w:rsidR="00DF41A3">
        <w:rPr>
          <w:rFonts w:cs="Tahoma"/>
        </w:rPr>
        <w:lastRenderedPageBreak/>
        <w:t>a</w:t>
      </w:r>
      <w:r>
        <w:rPr>
          <w:rFonts w:cs="Tahoma"/>
        </w:rPr>
        <w:t>nalysis of the data shows that</w:t>
      </w:r>
      <w:r w:rsidR="00DF41A3">
        <w:rPr>
          <w:rFonts w:cs="Tahoma"/>
        </w:rPr>
        <w:t xml:space="preserve"> although</w:t>
      </w:r>
      <w:r>
        <w:rPr>
          <w:rFonts w:cs="Tahoma"/>
        </w:rPr>
        <w:t xml:space="preserve"> there is significant correlation between GDP and the </w:t>
      </w:r>
      <w:r w:rsidR="00444DB3">
        <w:rPr>
          <w:rFonts w:cs="Tahoma"/>
        </w:rPr>
        <w:t>tax ratios</w:t>
      </w:r>
      <w:r>
        <w:rPr>
          <w:rFonts w:cs="Tahoma"/>
        </w:rPr>
        <w:t>, the impact that this correlation has on the estimates from the model appear to be minimal.</w:t>
      </w:r>
      <w:r w:rsidR="00DF41A3">
        <w:rPr>
          <w:rStyle w:val="FootnoteReference"/>
        </w:rPr>
        <w:footnoteReference w:id="10"/>
      </w:r>
      <w:r>
        <w:rPr>
          <w:rFonts w:cs="Tahoma"/>
        </w:rPr>
        <w:t xml:space="preserve">  </w:t>
      </w:r>
    </w:p>
    <w:p w:rsidR="00895D9F" w:rsidRDefault="005F1D94" w:rsidP="0012003C">
      <w:pPr>
        <w:pStyle w:val="Body"/>
        <w:jc w:val="left"/>
      </w:pPr>
      <w:r>
        <w:rPr>
          <w:rFonts w:cs="Tahoma"/>
        </w:rPr>
        <w:t>T</w:t>
      </w:r>
      <w:r w:rsidR="00895D9F">
        <w:rPr>
          <w:rFonts w:cs="Tahoma"/>
        </w:rPr>
        <w:t>ax rat</w:t>
      </w:r>
      <w:r w:rsidR="00444DB3">
        <w:rPr>
          <w:rFonts w:cs="Tahoma"/>
        </w:rPr>
        <w:t>ios</w:t>
      </w:r>
      <w:r w:rsidR="00895D9F">
        <w:rPr>
          <w:rFonts w:cs="Tahoma"/>
        </w:rPr>
        <w:t xml:space="preserve"> themselves</w:t>
      </w:r>
      <w:r>
        <w:rPr>
          <w:rFonts w:cs="Tahoma"/>
        </w:rPr>
        <w:t xml:space="preserve"> maybe collinear,</w:t>
      </w:r>
      <w:r w:rsidR="00895D9F">
        <w:rPr>
          <w:rFonts w:cs="Tahoma"/>
        </w:rPr>
        <w:t xml:space="preserve"> </w:t>
      </w:r>
      <w:r>
        <w:rPr>
          <w:rFonts w:cs="Tahoma"/>
        </w:rPr>
        <w:t xml:space="preserve">i.e., </w:t>
      </w:r>
      <w:r w:rsidR="00895D9F">
        <w:rPr>
          <w:rFonts w:cs="Tahoma"/>
        </w:rPr>
        <w:t xml:space="preserve">either positively or negatively correlated.  The positive correlation would result if a government decided to use an expansionary or contractionary policy and thereby decreased or increased all types of taxes.  A negative correlation would result from a government attempting to shift the tax burden from one base to another if minimum revenue is desired.  Analysis of the data shows that either of these explanations is plausible for different countries.  </w:t>
      </w:r>
      <w:r>
        <w:rPr>
          <w:rFonts w:cs="Tahoma"/>
        </w:rPr>
        <w:t>C</w:t>
      </w:r>
      <w:r w:rsidR="00895D9F">
        <w:rPr>
          <w:rFonts w:cs="Tahoma"/>
        </w:rPr>
        <w:t>ountries that have positively correlated labor and capital tax ratios, which are each negatively correlated with the consumption tax ratio</w:t>
      </w:r>
      <w:r>
        <w:rPr>
          <w:rFonts w:cs="Tahoma"/>
        </w:rPr>
        <w:t>, include:</w:t>
      </w:r>
      <w:r w:rsidR="00895D9F">
        <w:rPr>
          <w:rFonts w:cs="Tahoma"/>
        </w:rPr>
        <w:t xml:space="preserve"> Austria, Belgium, Canada, France, Greece, Japan, the Netherlands, Portugal and the US.  </w:t>
      </w:r>
      <w:r>
        <w:rPr>
          <w:rFonts w:cs="Tahoma"/>
        </w:rPr>
        <w:t>C</w:t>
      </w:r>
      <w:r w:rsidR="00895D9F">
        <w:rPr>
          <w:rFonts w:cs="Tahoma"/>
        </w:rPr>
        <w:t>ountries for which all three tax ratios are positively correlated</w:t>
      </w:r>
      <w:r>
        <w:rPr>
          <w:rFonts w:cs="Tahoma"/>
        </w:rPr>
        <w:t xml:space="preserve"> </w:t>
      </w:r>
      <w:r w:rsidR="00895D9F">
        <w:rPr>
          <w:rFonts w:cs="Tahoma"/>
        </w:rPr>
        <w:t>include</w:t>
      </w:r>
      <w:r>
        <w:rPr>
          <w:rFonts w:cs="Tahoma"/>
        </w:rPr>
        <w:t>:</w:t>
      </w:r>
      <w:r w:rsidR="00895D9F">
        <w:rPr>
          <w:rFonts w:cs="Tahoma"/>
        </w:rPr>
        <w:t xml:space="preserve"> Australia, Finland, Germany, Hungary, Iceland, Ireland, Italy, Korea, New Zealand, Norway, Poland, the Slovak Republic, Spain and Sweden.  </w:t>
      </w:r>
      <w:r w:rsidR="006048BB">
        <w:rPr>
          <w:rFonts w:cs="Tahoma"/>
        </w:rPr>
        <w:t>F</w:t>
      </w:r>
      <w:r w:rsidR="00895D9F">
        <w:rPr>
          <w:rFonts w:cs="Tahoma"/>
        </w:rPr>
        <w:t>urther robustness checks were performed</w:t>
      </w:r>
      <w:r w:rsidR="00895D9F" w:rsidRPr="00E273D3">
        <w:rPr>
          <w:rFonts w:cs="Tahoma"/>
        </w:rPr>
        <w:t xml:space="preserve">. </w:t>
      </w:r>
      <w:r w:rsidR="00895D9F" w:rsidRPr="00E273D3">
        <w:t xml:space="preserve"> These involve comparing estimates when one or more tax variables is removed or when small portions of data are removed.  </w:t>
      </w:r>
      <w:r w:rsidR="000E10E5" w:rsidRPr="00C27417">
        <w:t xml:space="preserve">The overall conclusions regarding sign and significance are unchanged with </w:t>
      </w:r>
      <w:r w:rsidR="007D2F02" w:rsidRPr="00C27417">
        <w:t>two</w:t>
      </w:r>
      <w:r w:rsidR="000E10E5" w:rsidRPr="00C27417">
        <w:t xml:space="preserve"> exception</w:t>
      </w:r>
      <w:r w:rsidR="007D2F02" w:rsidRPr="00C27417">
        <w:t>s</w:t>
      </w:r>
      <w:r w:rsidR="000E10E5" w:rsidRPr="00C27417">
        <w:t xml:space="preserve">. The cumulative impact of an increase in the labor income tax variable is </w:t>
      </w:r>
      <w:r w:rsidR="007D2F02" w:rsidRPr="00C27417">
        <w:t xml:space="preserve">significantly </w:t>
      </w:r>
      <w:r w:rsidR="000E10E5" w:rsidRPr="00C27417">
        <w:t xml:space="preserve">negative </w:t>
      </w:r>
      <w:r w:rsidR="007D2F02" w:rsidRPr="00C27417">
        <w:t>when either the capital income tax variable is included or a measure of the overall tax burden is included</w:t>
      </w:r>
      <w:r w:rsidR="00CE17C7" w:rsidRPr="00251E09">
        <w:t>,</w:t>
      </w:r>
      <w:r w:rsidR="007D2F02" w:rsidRPr="00C27417">
        <w:t xml:space="preserve"> whereas it is insignificant alone. Also, the cumulative impact of capital income taxes is always </w:t>
      </w:r>
      <w:r w:rsidR="000E10E5" w:rsidRPr="00C27417">
        <w:t>significant</w:t>
      </w:r>
      <w:r w:rsidR="007D2F02" w:rsidRPr="00C27417">
        <w:t>ly positive whether included singly or together, but the magnitude is greater when labor income tax</w:t>
      </w:r>
      <w:r w:rsidR="000E10E5" w:rsidRPr="00C27417">
        <w:t xml:space="preserve"> </w:t>
      </w:r>
      <w:r w:rsidR="007D2F02" w:rsidRPr="00C27417">
        <w:t>rates are controlled for</w:t>
      </w:r>
      <w:r w:rsidR="00994336" w:rsidRPr="00C27417">
        <w:t xml:space="preserve">. Since our results along with those in previous studies indicate that the capital income tax variable is significant, we concluded </w:t>
      </w:r>
      <w:r w:rsidR="00994336" w:rsidRPr="00C27417">
        <w:lastRenderedPageBreak/>
        <w:t>that the</w:t>
      </w:r>
      <w:r w:rsidR="00C27417" w:rsidRPr="00C27417">
        <w:t xml:space="preserve"> specification</w:t>
      </w:r>
      <w:r w:rsidR="00994336" w:rsidRPr="00C27417">
        <w:t xml:space="preserve"> w</w:t>
      </w:r>
      <w:r w:rsidR="00C27417" w:rsidRPr="00C27417">
        <w:t>hich includes</w:t>
      </w:r>
      <w:r w:rsidR="00994336" w:rsidRPr="00C27417">
        <w:t xml:space="preserve"> all three tax variables is </w:t>
      </w:r>
      <w:r w:rsidR="00E273D3" w:rsidRPr="00C27417">
        <w:t xml:space="preserve">most appropriate.  </w:t>
      </w:r>
      <w:r w:rsidR="00CE17C7">
        <w:fldChar w:fldCharType="begin"/>
      </w:r>
      <w:r w:rsidR="00CE17C7">
        <w:instrText xml:space="preserve"> REF _Ref299108707 \r \h </w:instrText>
      </w:r>
      <w:r w:rsidR="00CE17C7">
        <w:fldChar w:fldCharType="separate"/>
      </w:r>
      <w:r w:rsidR="00A542F7">
        <w:t>Table 5</w:t>
      </w:r>
      <w:r w:rsidR="00CE17C7">
        <w:fldChar w:fldCharType="end"/>
      </w:r>
      <w:r w:rsidR="00E273D3" w:rsidRPr="00C27417">
        <w:t xml:space="preserve"> provides estimates when tax ratios included singly and together.</w:t>
      </w:r>
      <w:r w:rsidR="00E273D3" w:rsidRPr="00C27417">
        <w:rPr>
          <w:rStyle w:val="FootnoteReference"/>
        </w:rPr>
        <w:footnoteReference w:id="11"/>
      </w:r>
      <w:r w:rsidR="00E273D3" w:rsidRPr="00C27417">
        <w:t xml:space="preserve"> Later tables include all three tax ratios. </w:t>
      </w:r>
      <w:r w:rsidR="007D2F02" w:rsidRPr="00C27417">
        <w:t xml:space="preserve"> </w:t>
      </w:r>
      <w:r w:rsidR="000E10E5">
        <w:t xml:space="preserve"> </w:t>
      </w:r>
    </w:p>
    <w:p w:rsidR="00895D9F" w:rsidRPr="00CA264F" w:rsidRDefault="00895D9F" w:rsidP="0012003C">
      <w:pPr>
        <w:pStyle w:val="Body"/>
        <w:ind w:firstLine="0"/>
        <w:jc w:val="left"/>
        <w:rPr>
          <w:i/>
        </w:rPr>
      </w:pPr>
      <w:r w:rsidRPr="00CA264F">
        <w:rPr>
          <w:i/>
        </w:rPr>
        <w:t>Heteroskedasticity</w:t>
      </w:r>
    </w:p>
    <w:p w:rsidR="00895D9F" w:rsidRDefault="00895D9F" w:rsidP="0012003C">
      <w:pPr>
        <w:pStyle w:val="Body"/>
        <w:jc w:val="left"/>
        <w:rPr>
          <w:rFonts w:cs="Tahoma"/>
        </w:rPr>
      </w:pPr>
      <w:r>
        <w:rPr>
          <w:rFonts w:cs="Tahoma"/>
        </w:rPr>
        <w:t xml:space="preserve">The main specification for the gravity model is also tested for the presence of heteroskedasticity by calculating a </w:t>
      </w:r>
      <w:r w:rsidRPr="001D7F04">
        <w:rPr>
          <w:rFonts w:cs="Tahoma"/>
        </w:rPr>
        <w:t>modified Wald statistic for groupwise heteroskedasticity</w:t>
      </w:r>
      <w:r>
        <w:rPr>
          <w:rFonts w:cs="Tahoma"/>
        </w:rPr>
        <w:t xml:space="preserve"> </w:t>
      </w:r>
      <w:r w:rsidRPr="001D7F04">
        <w:rPr>
          <w:rFonts w:cs="Tahoma"/>
        </w:rPr>
        <w:t xml:space="preserve">in the residuals of </w:t>
      </w:r>
      <w:r>
        <w:rPr>
          <w:rFonts w:cs="Tahoma"/>
        </w:rPr>
        <w:t>the</w:t>
      </w:r>
      <w:r w:rsidRPr="001D7F04">
        <w:rPr>
          <w:rFonts w:cs="Tahoma"/>
        </w:rPr>
        <w:t xml:space="preserve"> fixed effect regression model</w:t>
      </w:r>
      <w:r>
        <w:rPr>
          <w:rFonts w:cs="Tahoma"/>
        </w:rPr>
        <w:t>s.  In all three cases, the null hypothes</w:t>
      </w:r>
      <w:r w:rsidR="00CA264F">
        <w:rPr>
          <w:rFonts w:cs="Tahoma"/>
        </w:rPr>
        <w:t>i</w:t>
      </w:r>
      <w:r>
        <w:rPr>
          <w:rFonts w:cs="Tahoma"/>
        </w:rPr>
        <w:t>s of homoskedasticity is rejected.  As a result, all of the estimations included in this research are reported with heteroskedasticity-robust standard errors.</w:t>
      </w:r>
    </w:p>
    <w:p w:rsidR="00895D9F" w:rsidRPr="00CA264F" w:rsidRDefault="00895D9F" w:rsidP="0012003C">
      <w:pPr>
        <w:pStyle w:val="Body"/>
        <w:ind w:firstLine="0"/>
        <w:jc w:val="left"/>
        <w:rPr>
          <w:rFonts w:cs="Tahoma"/>
          <w:i/>
        </w:rPr>
      </w:pPr>
      <w:r w:rsidRPr="00CA264F">
        <w:rPr>
          <w:rFonts w:cs="Tahoma"/>
          <w:i/>
        </w:rPr>
        <w:t xml:space="preserve">Serial Correlation  </w:t>
      </w:r>
    </w:p>
    <w:p w:rsidR="00900AE7" w:rsidRPr="005720C0" w:rsidRDefault="00900AE7" w:rsidP="00900AE7">
      <w:pPr>
        <w:pStyle w:val="Body"/>
        <w:jc w:val="left"/>
        <w:rPr>
          <w:rFonts w:cs="Tahoma"/>
        </w:rPr>
      </w:pPr>
      <w:r w:rsidRPr="005720C0">
        <w:rPr>
          <w:rFonts w:cs="Tahoma"/>
        </w:rPr>
        <w:t xml:space="preserve">The specification was tested for evidence of first order serial correlation in the residuals of the heteroskedasticity-robust fixed effect regression models.  Without serial correlation present, the residuals from the regression of the first-differenced variables should have an autocorrelation of -0.5 (Wooldridge, 2002).  To determine whether this is the case, we use a Wald test of whether in a regression of the lagged residuals on the current residuals the coefficient of the lagged residuals is equal to -0.5.  In all three cases, the null hypothesis of no serial correlation was rejected.  A fixed effects model assumes that error components within a group (or country in the current case) are equally-well correlated with every other observation within the group (Nichols and Schaffer, 2007).  However, the presence of serial correlation in the fixed effects model shows that in this case that assumption is not valid.  Instead, there is evidence that the errors are clustered, meaning that observations for each exporting country are correlated, although they are not correlated across country pairs.  The same is true for the importing countries.  Since these groups overlap (one is not contained within another), the errors in the current research are subject to non-nested two-way clustering.  The assumptions under a model with clustered errors are more relaxed than under the fixed effects model since one still </w:t>
      </w:r>
      <w:r w:rsidRPr="005720C0">
        <w:rPr>
          <w:rFonts w:cs="Tahoma"/>
        </w:rPr>
        <w:lastRenderedPageBreak/>
        <w:t xml:space="preserve">assumes that there is no correlation of the error terms across groups, but the errors within each group may have any correlation (Nichols and Schaffer, 2007).  </w:t>
      </w:r>
    </w:p>
    <w:p w:rsidR="00900AE7" w:rsidRPr="005720C0" w:rsidRDefault="00900AE7" w:rsidP="00900AE7">
      <w:pPr>
        <w:pStyle w:val="Body"/>
        <w:jc w:val="left"/>
        <w:rPr>
          <w:rFonts w:cs="Tahoma"/>
        </w:rPr>
      </w:pPr>
      <w:r w:rsidRPr="005720C0">
        <w:rPr>
          <w:rFonts w:cs="Tahoma"/>
        </w:rPr>
        <w:t xml:space="preserve">Cluster-robust standard error estimators only converge to their true values as the number of clusters approaches infinity, which in practice has been shown to be around 50 (Nichols and Schaffer, 2007).  In addition, these estimators have been shown to be less accurate in cases when the cluster sizes are unequal.  Both of these issues pose difficulties in the current study where there are 25 countries (hence 25 clusters) and some countries have more complete time series than others.  Therefore, it is quite possible that cluster-robust standard error estimates are less accurate than those produced by the model that does not account for serial correlation.  </w:t>
      </w:r>
    </w:p>
    <w:p w:rsidR="00900AE7" w:rsidRDefault="00900AE7" w:rsidP="00900AE7">
      <w:pPr>
        <w:pStyle w:val="Body"/>
        <w:jc w:val="left"/>
        <w:rPr>
          <w:rFonts w:cs="Tahoma"/>
        </w:rPr>
      </w:pPr>
      <w:r w:rsidRPr="005720C0">
        <w:rPr>
          <w:rFonts w:cs="Tahoma"/>
        </w:rPr>
        <w:t xml:space="preserve">To evaluate how cluster-robust standard errors perform in a setting similar to our own, we turn to a paper by Cameron et al. (2006).  In it, the authors evaluate a method of estimating cluster-robust standard errors in the presence of multi-level clustering by comparing its hypothesis test rejection rates with those of other estimation methods for different numbers of clusters.  The results most relevant to the current research are those produced for a model with random effects common to each group and a heteroskedastic error term where the number of two-way clusters is equal to 30.  Although this analysis is not perfectly analogous to the current research, it sheds some light on the appropriateness of using this type of estimation procedure.  The authors find the most accurate rejection rates for the estimation models that assume independently and identically distributed errors (no serial correlation) or that allow for only one-way clustered errors. </w:t>
      </w:r>
      <w:r w:rsidR="00F316FC" w:rsidRPr="005720C0">
        <w:rPr>
          <w:rFonts w:cs="Tahoma"/>
        </w:rPr>
        <w:t>T</w:t>
      </w:r>
      <w:r w:rsidRPr="005720C0">
        <w:rPr>
          <w:rFonts w:cs="Tahoma"/>
        </w:rPr>
        <w:t>his result</w:t>
      </w:r>
      <w:r w:rsidR="00F316FC" w:rsidRPr="005720C0">
        <w:rPr>
          <w:rFonts w:cs="Tahoma"/>
        </w:rPr>
        <w:t xml:space="preserve"> implies </w:t>
      </w:r>
      <w:r w:rsidRPr="005720C0">
        <w:rPr>
          <w:rFonts w:cs="Tahoma"/>
        </w:rPr>
        <w:t>that the standard errors produced by a two-way cluster-robust model would be f</w:t>
      </w:r>
      <w:r w:rsidR="00234546" w:rsidRPr="005720C0">
        <w:rPr>
          <w:rFonts w:cs="Tahoma"/>
        </w:rPr>
        <w:t>u</w:t>
      </w:r>
      <w:r w:rsidRPr="005720C0">
        <w:rPr>
          <w:rFonts w:cs="Tahoma"/>
        </w:rPr>
        <w:t>rther from their true values than if the clustered errors are ignored.  Hence we ignore serial correlation in the current study.</w:t>
      </w:r>
    </w:p>
    <w:p w:rsidR="00632E77" w:rsidRDefault="00632E77" w:rsidP="0012003C">
      <w:pPr>
        <w:pStyle w:val="Body"/>
        <w:jc w:val="left"/>
        <w:rPr>
          <w:rFonts w:cs="Tahoma"/>
        </w:rPr>
      </w:pPr>
    </w:p>
    <w:p w:rsidR="009D1E91" w:rsidRPr="00BD3653" w:rsidRDefault="009D1E91" w:rsidP="00CA264F">
      <w:pPr>
        <w:pStyle w:val="Heading3"/>
        <w:numPr>
          <w:ilvl w:val="0"/>
          <w:numId w:val="7"/>
        </w:numPr>
      </w:pPr>
      <w:bookmarkStart w:id="15" w:name="RESULTS"/>
      <w:bookmarkEnd w:id="13"/>
      <w:bookmarkEnd w:id="14"/>
      <w:bookmarkEnd w:id="15"/>
      <w:r w:rsidRPr="00BD3653">
        <w:t>R</w:t>
      </w:r>
      <w:r w:rsidR="00CA264F">
        <w:t>esult</w:t>
      </w:r>
      <w:r w:rsidR="00EC590E">
        <w:t>s</w:t>
      </w:r>
    </w:p>
    <w:p w:rsidR="0094669A" w:rsidRDefault="00A55334" w:rsidP="0012003C">
      <w:pPr>
        <w:pStyle w:val="Body"/>
        <w:jc w:val="left"/>
      </w:pPr>
      <w:r w:rsidRPr="00A55334">
        <w:t xml:space="preserve"> </w:t>
      </w:r>
      <w:r>
        <w:t xml:space="preserve">Estimates with tax ratios included singly and together appear in Table 5. Subsequent tables include all three tax ratios. </w:t>
      </w:r>
      <w:r w:rsidR="00EC590E">
        <w:t xml:space="preserve">Tables </w:t>
      </w:r>
      <w:r>
        <w:t xml:space="preserve">6 reports estimates for subsamples and Table 7 lists </w:t>
      </w:r>
      <w:r>
        <w:lastRenderedPageBreak/>
        <w:t xml:space="preserve">countries included in each subsample. Tables </w:t>
      </w:r>
      <w:r w:rsidR="000A562B">
        <w:t xml:space="preserve">8 and 9 report estimates for variations of the base specification.  </w:t>
      </w:r>
    </w:p>
    <w:p w:rsidR="009D1E91" w:rsidRPr="00BD3653" w:rsidRDefault="00632E77" w:rsidP="0012003C">
      <w:pPr>
        <w:pStyle w:val="Body"/>
        <w:jc w:val="left"/>
      </w:pPr>
      <w:r>
        <w:t>M</w:t>
      </w:r>
      <w:r w:rsidR="00EC590E">
        <w:t xml:space="preserve">ost </w:t>
      </w:r>
      <w:r>
        <w:t xml:space="preserve">of </w:t>
      </w:r>
      <w:r w:rsidR="00EC590E">
        <w:t xml:space="preserve">the </w:t>
      </w:r>
      <w:r w:rsidR="001176A8">
        <w:t xml:space="preserve">coefficients of the </w:t>
      </w:r>
      <w:r w:rsidR="00EC590E">
        <w:t xml:space="preserve">explanatory variables have the hypothesized </w:t>
      </w:r>
      <w:r w:rsidR="001176A8">
        <w:t>signs</w:t>
      </w:r>
      <w:r w:rsidR="00EC590E">
        <w:t>.</w:t>
      </w:r>
      <w:r w:rsidR="009D1E91" w:rsidRPr="00BD3653">
        <w:t xml:space="preserve"> Real GDP for </w:t>
      </w:r>
      <w:r w:rsidR="00251462" w:rsidRPr="00BD3653">
        <w:t xml:space="preserve">both </w:t>
      </w:r>
      <w:r w:rsidR="00B97135">
        <w:t>the source</w:t>
      </w:r>
      <w:r w:rsidR="009D1E91" w:rsidRPr="00BD3653">
        <w:t xml:space="preserve"> and </w:t>
      </w:r>
      <w:r w:rsidR="00B97135">
        <w:t>destination</w:t>
      </w:r>
      <w:r w:rsidR="009D1E91" w:rsidRPr="00BD3653">
        <w:t xml:space="preserve"> c</w:t>
      </w:r>
      <w:r w:rsidR="00EC590E">
        <w:t>o</w:t>
      </w:r>
      <w:r w:rsidR="009D1E91" w:rsidRPr="00BD3653">
        <w:t>untry have consistently positive signs as expected</w:t>
      </w:r>
      <w:r w:rsidR="00BD5D68">
        <w:t>, although generally only the coefficient of the GDP of the destination country is significant</w:t>
      </w:r>
      <w:r w:rsidR="009D1E91" w:rsidRPr="00BD3653">
        <w:t xml:space="preserve">.  </w:t>
      </w:r>
      <w:r w:rsidR="00D0693D">
        <w:t>In most specifications tested, t</w:t>
      </w:r>
      <w:r w:rsidR="00D0693D" w:rsidRPr="00BD3653">
        <w:t xml:space="preserve">he price level of the </w:t>
      </w:r>
      <w:r w:rsidR="00BD5D68">
        <w:t>destination</w:t>
      </w:r>
      <w:r w:rsidR="00D0693D" w:rsidRPr="00BD3653">
        <w:t xml:space="preserve"> country has a</w:t>
      </w:r>
      <w:r w:rsidR="00D0693D">
        <w:t xml:space="preserve"> statistically significant</w:t>
      </w:r>
      <w:r w:rsidR="00D0693D" w:rsidRPr="00BD3653">
        <w:t xml:space="preserve"> </w:t>
      </w:r>
      <w:r w:rsidR="00BD5D68">
        <w:t>negative</w:t>
      </w:r>
      <w:r w:rsidR="00D0693D" w:rsidRPr="00BD3653">
        <w:t xml:space="preserve"> impact, </w:t>
      </w:r>
      <w:r w:rsidR="00D0693D">
        <w:t>indicating</w:t>
      </w:r>
      <w:r w:rsidR="00D0693D" w:rsidRPr="00BD3653">
        <w:t xml:space="preserve"> that </w:t>
      </w:r>
      <w:r w:rsidR="00BD5D68">
        <w:t>countries with rising prices are less likely to attract FDI</w:t>
      </w:r>
      <w:r w:rsidR="00D0693D">
        <w:t xml:space="preserve">.  </w:t>
      </w:r>
      <w:r w:rsidR="003763D2">
        <w:t>This</w:t>
      </w:r>
      <w:r w:rsidR="0037196A">
        <w:t xml:space="preserve"> result</w:t>
      </w:r>
      <w:r w:rsidR="003763D2">
        <w:t xml:space="preserve"> is consistent with</w:t>
      </w:r>
      <w:r w:rsidR="0037196A">
        <w:t xml:space="preserve"> the findings of</w:t>
      </w:r>
      <w:r w:rsidR="003763D2">
        <w:t xml:space="preserve"> Stein and Daude (200</w:t>
      </w:r>
      <w:r w:rsidR="003763D2" w:rsidRPr="00186094">
        <w:t>1</w:t>
      </w:r>
      <w:r w:rsidR="003763D2">
        <w:t xml:space="preserve">) who </w:t>
      </w:r>
      <w:r w:rsidR="0037196A">
        <w:t>showed</w:t>
      </w:r>
      <w:r w:rsidR="003763D2">
        <w:t xml:space="preserve"> that inflation in the destination country decreases FDI flows.  </w:t>
      </w:r>
      <w:r w:rsidR="00D0693D">
        <w:t>The real</w:t>
      </w:r>
      <w:r w:rsidR="00D0693D" w:rsidRPr="00BD3653">
        <w:t xml:space="preserve"> exchange rate ha</w:t>
      </w:r>
      <w:r w:rsidR="00D0693D">
        <w:t>s</w:t>
      </w:r>
      <w:r w:rsidR="00D0693D" w:rsidRPr="00BD3653">
        <w:t xml:space="preserve"> no statistically significant impact on FDI flows</w:t>
      </w:r>
      <w:r w:rsidR="00ED6BAC">
        <w:t xml:space="preserve">, which is similar to </w:t>
      </w:r>
      <w:r w:rsidR="00ED6B71">
        <w:t>results found</w:t>
      </w:r>
      <w:r w:rsidR="00ED6BAC">
        <w:t xml:space="preserve"> by Brouwer et al.</w:t>
      </w:r>
      <w:r w:rsidR="00D0693D" w:rsidRPr="00BD3653">
        <w:t xml:space="preserve"> </w:t>
      </w:r>
      <w:r w:rsidR="000A562B">
        <w:t xml:space="preserve">(2008). </w:t>
      </w:r>
      <w:r w:rsidR="0089352A">
        <w:t>T</w:t>
      </w:r>
      <w:r w:rsidR="009D1E91" w:rsidRPr="00BD3653">
        <w:t xml:space="preserve">he business cycle </w:t>
      </w:r>
      <w:r w:rsidR="00FB6DB6">
        <w:t xml:space="preserve">of the home country </w:t>
      </w:r>
      <w:r w:rsidR="00EC590E">
        <w:t>ha</w:t>
      </w:r>
      <w:r w:rsidR="00FB6DB6">
        <w:t xml:space="preserve">s a </w:t>
      </w:r>
      <w:r w:rsidR="000A562B">
        <w:t>positive</w:t>
      </w:r>
      <w:r w:rsidR="009D1E91" w:rsidRPr="00BD3653">
        <w:t xml:space="preserve"> effect</w:t>
      </w:r>
      <w:r w:rsidR="00965F93">
        <w:t xml:space="preserve"> on </w:t>
      </w:r>
      <w:r w:rsidR="00FB6DB6">
        <w:t>out</w:t>
      </w:r>
      <w:r w:rsidR="00965F93">
        <w:t>flows of FDI</w:t>
      </w:r>
      <w:r w:rsidR="000A562B">
        <w:t xml:space="preserve"> in most cases </w:t>
      </w:r>
      <w:r>
        <w:t>whereas</w:t>
      </w:r>
      <w:r w:rsidR="00FB6DB6">
        <w:t xml:space="preserve"> the business cycle of the destination country </w:t>
      </w:r>
      <w:r w:rsidR="000A562B">
        <w:t xml:space="preserve">generally </w:t>
      </w:r>
      <w:r w:rsidR="00FB6DB6">
        <w:t xml:space="preserve">has </w:t>
      </w:r>
      <w:r w:rsidR="000A562B">
        <w:t xml:space="preserve">an insignificant </w:t>
      </w:r>
      <w:r w:rsidR="00FB6DB6">
        <w:t>effect on FDI flows</w:t>
      </w:r>
      <w:r w:rsidR="000A562B">
        <w:t xml:space="preserve">. </w:t>
      </w:r>
      <w:r w:rsidR="003D7328">
        <w:t>Two exceptions occur in</w:t>
      </w:r>
      <w:r w:rsidR="000A562B">
        <w:t xml:space="preserve"> subsamples, </w:t>
      </w:r>
      <w:r w:rsidR="003D7328">
        <w:t xml:space="preserve">where </w:t>
      </w:r>
      <w:r w:rsidR="000A562B">
        <w:t>the balanced panel regression shows a</w:t>
      </w:r>
      <w:r w:rsidR="00FB6DB6">
        <w:t xml:space="preserve"> </w:t>
      </w:r>
      <w:r w:rsidR="000A562B">
        <w:t xml:space="preserve">significant </w:t>
      </w:r>
      <w:r w:rsidR="00FB6DB6">
        <w:t>positive</w:t>
      </w:r>
      <w:r w:rsidR="000A562B">
        <w:t xml:space="preserve"> effect whereas the Pacific Rim shows a significant </w:t>
      </w:r>
      <w:r w:rsidR="00FB6DB6">
        <w:t xml:space="preserve">negative </w:t>
      </w:r>
      <w:r w:rsidR="000A562B">
        <w:t xml:space="preserve">effect of the destination country’s business cycle on </w:t>
      </w:r>
      <w:r w:rsidR="00FB6DB6">
        <w:t xml:space="preserve">FDI </w:t>
      </w:r>
      <w:r w:rsidR="000A562B">
        <w:t>out</w:t>
      </w:r>
      <w:r w:rsidR="00FB6DB6">
        <w:t>flows.</w:t>
      </w:r>
      <w:r w:rsidR="0089352A">
        <w:t xml:space="preserve">  This </w:t>
      </w:r>
      <w:r w:rsidR="00AD4F9F">
        <w:t xml:space="preserve">finding </w:t>
      </w:r>
      <w:r w:rsidR="00A54698">
        <w:t xml:space="preserve">is </w:t>
      </w:r>
      <w:r w:rsidR="000A562B">
        <w:t>consistent with</w:t>
      </w:r>
      <w:r w:rsidR="00A54698">
        <w:t xml:space="preserve"> </w:t>
      </w:r>
      <w:r w:rsidR="000A562B">
        <w:t xml:space="preserve">mixed results found by </w:t>
      </w:r>
      <w:r w:rsidR="00A54698">
        <w:t>Frenkel et al.</w:t>
      </w:r>
      <w:r w:rsidR="000A562B">
        <w:t xml:space="preserve"> (2004).</w:t>
      </w:r>
      <w:r w:rsidR="009D1E91" w:rsidRPr="00BD3653">
        <w:t xml:space="preserve"> Common membership in the </w:t>
      </w:r>
      <w:r w:rsidR="009D1E91" w:rsidRPr="005720C0">
        <w:t xml:space="preserve">EU </w:t>
      </w:r>
      <w:r w:rsidR="00CE17C7" w:rsidRPr="005720C0">
        <w:t xml:space="preserve">and NAFTA </w:t>
      </w:r>
      <w:r w:rsidR="009D1E91" w:rsidRPr="005720C0">
        <w:t xml:space="preserve">was shown to increase </w:t>
      </w:r>
      <w:r w:rsidR="00B97135" w:rsidRPr="005720C0">
        <w:t>FDI outflows</w:t>
      </w:r>
      <w:r w:rsidR="009D1E91" w:rsidRPr="005720C0">
        <w:t xml:space="preserve">, which is consistent with the findings of </w:t>
      </w:r>
      <w:r w:rsidR="004F2372" w:rsidRPr="005720C0">
        <w:t>Frankel and Wei (1996)</w:t>
      </w:r>
      <w:r w:rsidR="00CE17C7" w:rsidRPr="005720C0">
        <w:t>.  The dummy variables for</w:t>
      </w:r>
      <w:r w:rsidR="004F2372" w:rsidRPr="005720C0">
        <w:t xml:space="preserve"> </w:t>
      </w:r>
      <w:r w:rsidR="009D1E91" w:rsidRPr="005720C0">
        <w:t xml:space="preserve">WTO </w:t>
      </w:r>
      <w:r w:rsidR="00CE17C7" w:rsidRPr="005720C0">
        <w:t>and EFTA membership do not appear in the results because membership does not vary across the time and mix of countries included in the dataset, which was constrained by the availability of bilateral FDI data</w:t>
      </w:r>
      <w:r w:rsidR="009D1E91" w:rsidRPr="005720C0">
        <w:t>.</w:t>
      </w:r>
      <w:r w:rsidR="00EC590E">
        <w:t xml:space="preserve"> </w:t>
      </w:r>
      <w:r w:rsidR="009D1E91" w:rsidRPr="00BD3653">
        <w:t xml:space="preserve">  </w:t>
      </w:r>
    </w:p>
    <w:p w:rsidR="009D1E91" w:rsidRPr="00F00A12" w:rsidRDefault="00F316FC" w:rsidP="0012003C">
      <w:pPr>
        <w:pStyle w:val="Body"/>
        <w:jc w:val="left"/>
      </w:pPr>
      <w:r w:rsidRPr="00F00A12">
        <w:t>In our discussion below, the</w:t>
      </w:r>
      <w:r w:rsidR="00F00A12">
        <w:t xml:space="preserve"> cumulati</w:t>
      </w:r>
      <w:r w:rsidR="00350139" w:rsidRPr="00F00A12">
        <w:t xml:space="preserve">ve </w:t>
      </w:r>
      <w:r w:rsidR="006A3F94" w:rsidRPr="00F00A12">
        <w:t>impact</w:t>
      </w:r>
      <w:r w:rsidR="00F00A12">
        <w:t xml:space="preserve"> of tax changes on FDI</w:t>
      </w:r>
      <w:r w:rsidR="009D1E91" w:rsidRPr="00F00A12">
        <w:t xml:space="preserve"> refers to the sum of the coefficients of the lagged tax variables from one to eight years</w:t>
      </w:r>
      <w:r w:rsidR="00064520" w:rsidRPr="00F00A12">
        <w:t xml:space="preserve"> (</w:t>
      </w:r>
      <m:oMath>
        <m:nary>
          <m:naryPr>
            <m:chr m:val="∑"/>
            <m:limLoc m:val="undOvr"/>
            <m:grow m:val="1"/>
            <m:ctrlPr>
              <w:rPr>
                <w:rFonts w:ascii="Cambria Math" w:hAnsi="Cambria Math"/>
                <w:i/>
              </w:rPr>
            </m:ctrlPr>
          </m:naryPr>
          <m:sub>
            <m:r>
              <w:rPr>
                <w:rFonts w:ascii="Cambria Math" w:hAnsi="Cambria Math"/>
              </w:rPr>
              <m:t>1</m:t>
            </m:r>
          </m:sub>
          <m:sup>
            <m:r>
              <w:rPr>
                <w:rFonts w:ascii="Cambria Math" w:hAnsi="Cambria Math"/>
              </w:rPr>
              <m:t>8</m:t>
            </m:r>
          </m:sup>
          <m:e>
            <m:sSub>
              <m:sSubPr>
                <m:ctrlPr>
                  <w:rPr>
                    <w:rFonts w:ascii="Cambria Math" w:hAnsi="Cambria Math"/>
                    <w:i/>
                  </w:rPr>
                </m:ctrlPr>
              </m:sSubPr>
              <m:e>
                <m:r>
                  <w:rPr>
                    <w:rFonts w:ascii="Cambria Math" w:hAnsi="Cambria Math"/>
                  </w:rPr>
                  <m:t>Tax</m:t>
                </m:r>
              </m:e>
              <m:sub>
                <m:r>
                  <w:rPr>
                    <w:rFonts w:ascii="Cambria Math" w:hAnsi="Cambria Math"/>
                  </w:rPr>
                  <m:t>t-n</m:t>
                </m:r>
              </m:sub>
            </m:sSub>
          </m:e>
        </m:nary>
      </m:oMath>
      <w:r w:rsidR="00064520" w:rsidRPr="005720C0">
        <w:t>)</w:t>
      </w:r>
      <w:r w:rsidR="00CE17C7" w:rsidRPr="005720C0">
        <w:t xml:space="preserve"> and the statistical significance is determined </w:t>
      </w:r>
      <w:r w:rsidR="00CE17C7" w:rsidRPr="005C1B42">
        <w:t xml:space="preserve">by a </w:t>
      </w:r>
      <w:r w:rsidR="00A02CC8" w:rsidRPr="005C1B42">
        <w:t>test of the hypothesis that the sum of the coefficients on these lags is equal to zero</w:t>
      </w:r>
      <w:r w:rsidR="009D1E91" w:rsidRPr="005C1B42">
        <w:t>.</w:t>
      </w:r>
      <w:r w:rsidR="00350139" w:rsidRPr="005720C0">
        <w:t xml:space="preserve"> The</w:t>
      </w:r>
      <w:r w:rsidR="009D1E91" w:rsidRPr="005720C0">
        <w:t xml:space="preserve"> co</w:t>
      </w:r>
      <w:r w:rsidR="009D1E91" w:rsidRPr="00F00A12">
        <w:t xml:space="preserve">efficients </w:t>
      </w:r>
      <w:r w:rsidR="001176A8" w:rsidRPr="00F00A12">
        <w:t>a</w:t>
      </w:r>
      <w:r w:rsidR="006A3F94" w:rsidRPr="00F00A12">
        <w:t>re</w:t>
      </w:r>
      <w:r w:rsidR="009D1E91" w:rsidRPr="00F00A12">
        <w:t xml:space="preserve"> semi-elasticities, </w:t>
      </w:r>
      <w:r w:rsidR="006A3F94" w:rsidRPr="00F00A12">
        <w:t xml:space="preserve">i.e., </w:t>
      </w:r>
      <w:r w:rsidR="009D1E91" w:rsidRPr="00F00A12">
        <w:t xml:space="preserve">the percentage change in </w:t>
      </w:r>
      <w:r w:rsidR="002E075B" w:rsidRPr="00F00A12">
        <w:t>outflows of FDI</w:t>
      </w:r>
      <w:r w:rsidR="009D1E91" w:rsidRPr="00F00A12">
        <w:t xml:space="preserve"> with respect to a one percentage point change in the difference between the </w:t>
      </w:r>
      <w:r w:rsidR="00B97135" w:rsidRPr="00F00A12">
        <w:t>source</w:t>
      </w:r>
      <w:r w:rsidR="009D1E91" w:rsidRPr="00F00A12">
        <w:t xml:space="preserve"> and </w:t>
      </w:r>
      <w:r w:rsidR="00B97135" w:rsidRPr="00F00A12">
        <w:t>destination</w:t>
      </w:r>
      <w:r w:rsidR="009D1E91" w:rsidRPr="00F00A12">
        <w:t xml:space="preserve"> countries’ taxes.  </w:t>
      </w:r>
      <w:r w:rsidR="00CA5815" w:rsidRPr="005720C0">
        <w:t>To illustrate</w:t>
      </w:r>
      <w:r w:rsidR="009D1E91" w:rsidRPr="005720C0">
        <w:t xml:space="preserve">, the coefficient of the </w:t>
      </w:r>
      <w:r w:rsidR="002E075B" w:rsidRPr="005720C0">
        <w:t>capital</w:t>
      </w:r>
      <w:r w:rsidR="009D1E91" w:rsidRPr="005720C0">
        <w:t xml:space="preserve"> income </w:t>
      </w:r>
      <w:r w:rsidR="00350139" w:rsidRPr="005720C0">
        <w:t>tax ratio</w:t>
      </w:r>
      <w:r w:rsidR="009D1E91" w:rsidRPr="005720C0">
        <w:t xml:space="preserve"> differential </w:t>
      </w:r>
      <w:r w:rsidR="00F055C7" w:rsidRPr="005720C0">
        <w:t xml:space="preserve">lagged one year is </w:t>
      </w:r>
      <w:r w:rsidR="002E075B" w:rsidRPr="005720C0">
        <w:t>0.024</w:t>
      </w:r>
      <w:r w:rsidR="009D1E91" w:rsidRPr="005720C0">
        <w:t xml:space="preserve"> and t</w:t>
      </w:r>
      <w:r w:rsidR="00F055C7" w:rsidRPr="005720C0">
        <w:t xml:space="preserve">he long-run coefficient is </w:t>
      </w:r>
      <w:r w:rsidR="009D1E91" w:rsidRPr="005720C0">
        <w:t>0.0</w:t>
      </w:r>
      <w:r w:rsidR="007E09EE" w:rsidRPr="005720C0">
        <w:t>50</w:t>
      </w:r>
      <w:r w:rsidR="009D1E91" w:rsidRPr="005720C0">
        <w:t xml:space="preserve"> (column </w:t>
      </w:r>
      <w:r w:rsidR="00350139" w:rsidRPr="005720C0">
        <w:t>4</w:t>
      </w:r>
      <w:r w:rsidR="009D1E91" w:rsidRPr="005720C0">
        <w:t xml:space="preserve"> of</w:t>
      </w:r>
      <w:r w:rsidR="00A7722B" w:rsidRPr="005720C0">
        <w:t xml:space="preserve"> </w:t>
      </w:r>
      <w:r w:rsidR="00A7722B" w:rsidRPr="005720C0">
        <w:lastRenderedPageBreak/>
        <w:fldChar w:fldCharType="begin"/>
      </w:r>
      <w:r w:rsidR="00A7722B" w:rsidRPr="005720C0">
        <w:instrText xml:space="preserve"> REF _Ref299106774 \r \h </w:instrText>
      </w:r>
      <w:r w:rsidR="005720C0">
        <w:instrText xml:space="preserve"> \* MERGEFORMAT </w:instrText>
      </w:r>
      <w:r w:rsidR="00A7722B" w:rsidRPr="005720C0">
        <w:fldChar w:fldCharType="separate"/>
      </w:r>
      <w:r w:rsidR="00A542F7">
        <w:t>Table 4</w:t>
      </w:r>
      <w:r w:rsidR="00A7722B" w:rsidRPr="005720C0">
        <w:fldChar w:fldCharType="end"/>
      </w:r>
      <w:r w:rsidR="009D1E91" w:rsidRPr="005720C0">
        <w:t xml:space="preserve">).  If </w:t>
      </w:r>
      <w:r w:rsidR="001176A8" w:rsidRPr="005720C0">
        <w:t xml:space="preserve">a </w:t>
      </w:r>
      <w:r w:rsidR="009D1E91" w:rsidRPr="005720C0">
        <w:t>country</w:t>
      </w:r>
      <w:r w:rsidR="001176A8" w:rsidRPr="005720C0">
        <w:t xml:space="preserve"> </w:t>
      </w:r>
      <w:r w:rsidR="009D1E91" w:rsidRPr="005720C0">
        <w:t xml:space="preserve">increases its average effective </w:t>
      </w:r>
      <w:r w:rsidR="002E075B" w:rsidRPr="005720C0">
        <w:t>capital</w:t>
      </w:r>
      <w:r w:rsidR="009D1E91" w:rsidRPr="005720C0">
        <w:t xml:space="preserve"> income tax by one percentage point while its trading partners keep </w:t>
      </w:r>
      <w:r w:rsidR="00CA5815" w:rsidRPr="005720C0">
        <w:t xml:space="preserve">its </w:t>
      </w:r>
      <w:r w:rsidR="002E075B" w:rsidRPr="005720C0">
        <w:t>capital income</w:t>
      </w:r>
      <w:r w:rsidR="009D1E91" w:rsidRPr="005720C0">
        <w:t xml:space="preserve"> taxes</w:t>
      </w:r>
      <w:r w:rsidR="00221CA4" w:rsidRPr="005720C0">
        <w:t xml:space="preserve"> constant, the result will be an increase </w:t>
      </w:r>
      <w:r w:rsidR="009D1E91" w:rsidRPr="005720C0">
        <w:t xml:space="preserve">in </w:t>
      </w:r>
      <w:r w:rsidR="00221CA4" w:rsidRPr="005720C0">
        <w:t>FDI outflows</w:t>
      </w:r>
      <w:r w:rsidR="009D1E91" w:rsidRPr="005720C0">
        <w:t xml:space="preserve"> of </w:t>
      </w:r>
      <w:r w:rsidR="002E075B" w:rsidRPr="005720C0">
        <w:t>2.4</w:t>
      </w:r>
      <w:r w:rsidR="009D1E91" w:rsidRPr="005720C0">
        <w:t xml:space="preserve"> percent in the current year and a cumulative </w:t>
      </w:r>
      <w:r w:rsidR="00221CA4" w:rsidRPr="005720C0">
        <w:t>increase</w:t>
      </w:r>
      <w:r w:rsidR="009D1E91" w:rsidRPr="005720C0">
        <w:t xml:space="preserve"> in </w:t>
      </w:r>
      <w:r w:rsidR="00221CA4" w:rsidRPr="005720C0">
        <w:t>FDI outflows</w:t>
      </w:r>
      <w:r w:rsidR="009D1E91" w:rsidRPr="005720C0">
        <w:t xml:space="preserve"> of </w:t>
      </w:r>
      <w:r w:rsidR="007E09EE" w:rsidRPr="005720C0">
        <w:t>5</w:t>
      </w:r>
      <w:r w:rsidR="009D1E91" w:rsidRPr="005720C0">
        <w:t xml:space="preserve"> percent over the</w:t>
      </w:r>
      <w:r w:rsidR="001176A8" w:rsidRPr="005720C0">
        <w:t xml:space="preserve"> eight year p</w:t>
      </w:r>
      <w:r w:rsidR="009D1E91" w:rsidRPr="005720C0">
        <w:t>eriod</w:t>
      </w:r>
      <w:r w:rsidR="001176A8" w:rsidRPr="005720C0">
        <w:t xml:space="preserve">. </w:t>
      </w:r>
      <w:r w:rsidR="009D1E91" w:rsidRPr="005720C0">
        <w:t>To put this into perspective</w:t>
      </w:r>
      <w:r w:rsidR="003007BE" w:rsidRPr="005720C0">
        <w:t xml:space="preserve"> using the example of the US</w:t>
      </w:r>
      <w:r w:rsidR="005C35E7" w:rsidRPr="005720C0">
        <w:t>,</w:t>
      </w:r>
      <w:r w:rsidR="003007BE" w:rsidRPr="005720C0">
        <w:t xml:space="preserve"> which had total FDI outflows of $224 billion in 2006</w:t>
      </w:r>
      <w:r w:rsidR="009D1E91" w:rsidRPr="005720C0">
        <w:t xml:space="preserve">, </w:t>
      </w:r>
      <w:r w:rsidR="009D6FFD" w:rsidRPr="005720C0">
        <w:t>assuming a</w:t>
      </w:r>
      <w:r w:rsidR="009D1E91" w:rsidRPr="005720C0">
        <w:t xml:space="preserve"> US </w:t>
      </w:r>
      <w:r w:rsidR="00221CA4" w:rsidRPr="005720C0">
        <w:t>capital</w:t>
      </w:r>
      <w:r w:rsidR="009D1E91" w:rsidRPr="005720C0">
        <w:t xml:space="preserve"> income </w:t>
      </w:r>
      <w:r w:rsidR="00350139" w:rsidRPr="005720C0">
        <w:t>tax ratio</w:t>
      </w:r>
      <w:r w:rsidR="009D1E91" w:rsidRPr="005720C0">
        <w:t xml:space="preserve"> </w:t>
      </w:r>
      <w:r w:rsidR="009D6FFD" w:rsidRPr="005720C0">
        <w:t xml:space="preserve">that is increased </w:t>
      </w:r>
      <w:r w:rsidR="009D1E91" w:rsidRPr="005720C0">
        <w:t xml:space="preserve">from </w:t>
      </w:r>
      <w:r w:rsidR="007E09EE" w:rsidRPr="005720C0">
        <w:t>27</w:t>
      </w:r>
      <w:r w:rsidR="009D1E91" w:rsidRPr="005720C0">
        <w:t xml:space="preserve"> to </w:t>
      </w:r>
      <w:r w:rsidR="007E09EE" w:rsidRPr="005720C0">
        <w:t>28</w:t>
      </w:r>
      <w:r w:rsidR="009D1E91" w:rsidRPr="005720C0">
        <w:t xml:space="preserve"> percent, </w:t>
      </w:r>
      <w:r w:rsidR="00BD1CD0">
        <w:t xml:space="preserve">our results suggest that </w:t>
      </w:r>
      <w:r w:rsidR="009D1E91" w:rsidRPr="005720C0">
        <w:t xml:space="preserve">US </w:t>
      </w:r>
      <w:r w:rsidR="00221CA4" w:rsidRPr="005720C0">
        <w:t>FDI outflows</w:t>
      </w:r>
      <w:r w:rsidR="009D1E91" w:rsidRPr="005720C0">
        <w:t xml:space="preserve"> would </w:t>
      </w:r>
      <w:r w:rsidR="00221CA4" w:rsidRPr="005720C0">
        <w:t>increase</w:t>
      </w:r>
      <w:r w:rsidR="009D1E91" w:rsidRPr="005720C0">
        <w:t xml:space="preserve"> by 0.</w:t>
      </w:r>
      <w:r w:rsidR="00221CA4" w:rsidRPr="005720C0">
        <w:t>024</w:t>
      </w:r>
      <w:r w:rsidR="009D1E91" w:rsidRPr="005720C0">
        <w:t xml:space="preserve"> X $</w:t>
      </w:r>
      <w:r w:rsidR="00F055C7" w:rsidRPr="005720C0">
        <w:t>224 b</w:t>
      </w:r>
      <w:r w:rsidR="009D1E91" w:rsidRPr="005720C0">
        <w:t>illion, or $</w:t>
      </w:r>
      <w:r w:rsidR="00F055C7" w:rsidRPr="005720C0">
        <w:t>5.</w:t>
      </w:r>
      <w:r w:rsidR="007E09EE" w:rsidRPr="005720C0">
        <w:t>4</w:t>
      </w:r>
      <w:r w:rsidR="009D1E91" w:rsidRPr="005720C0">
        <w:t xml:space="preserve"> billion in the year of the tax increase. </w:t>
      </w:r>
      <w:r w:rsidR="006A3F94" w:rsidRPr="005720C0">
        <w:t>O</w:t>
      </w:r>
      <w:r w:rsidR="009D1E91" w:rsidRPr="005720C0">
        <w:t xml:space="preserve">ver </w:t>
      </w:r>
      <w:r w:rsidR="006A3F94" w:rsidRPr="005720C0">
        <w:t>a</w:t>
      </w:r>
      <w:r w:rsidR="007E09EE" w:rsidRPr="005720C0">
        <w:t>n</w:t>
      </w:r>
      <w:r w:rsidR="006A3F94" w:rsidRPr="005720C0">
        <w:t xml:space="preserve"> </w:t>
      </w:r>
      <w:r w:rsidR="007E09EE" w:rsidRPr="005720C0">
        <w:t>eight</w:t>
      </w:r>
      <w:r w:rsidR="006A3F94" w:rsidRPr="005720C0">
        <w:t xml:space="preserve"> year </w:t>
      </w:r>
      <w:r w:rsidR="009D1E91" w:rsidRPr="005720C0">
        <w:t>period</w:t>
      </w:r>
      <w:r w:rsidR="006A3F94" w:rsidRPr="005720C0">
        <w:t>,</w:t>
      </w:r>
      <w:r w:rsidR="009D1E91" w:rsidRPr="005720C0">
        <w:t xml:space="preserve"> a</w:t>
      </w:r>
      <w:r w:rsidR="006A3F94" w:rsidRPr="005720C0">
        <w:t>n</w:t>
      </w:r>
      <w:r w:rsidR="009D1E91" w:rsidRPr="005720C0">
        <w:t xml:space="preserve"> estimate of the </w:t>
      </w:r>
      <w:r w:rsidR="00B97135" w:rsidRPr="005720C0">
        <w:t>increase in</w:t>
      </w:r>
      <w:r w:rsidR="009D1E91" w:rsidRPr="005720C0">
        <w:t xml:space="preserve"> </w:t>
      </w:r>
      <w:r w:rsidR="00B97135" w:rsidRPr="005720C0">
        <w:t>FDI outflows</w:t>
      </w:r>
      <w:r w:rsidR="009D1E91" w:rsidRPr="005720C0">
        <w:t xml:space="preserve"> would b</w:t>
      </w:r>
      <w:r w:rsidR="00F055C7" w:rsidRPr="005720C0">
        <w:t>e 0.0</w:t>
      </w:r>
      <w:r w:rsidR="007E09EE" w:rsidRPr="005720C0">
        <w:t>5</w:t>
      </w:r>
      <w:r w:rsidR="00F055C7" w:rsidRPr="005720C0">
        <w:t xml:space="preserve"> X $224</w:t>
      </w:r>
      <w:r w:rsidR="009D1E91" w:rsidRPr="005720C0">
        <w:t xml:space="preserve"> </w:t>
      </w:r>
      <w:r w:rsidR="00F055C7" w:rsidRPr="005720C0">
        <w:t>billion, or $1</w:t>
      </w:r>
      <w:r w:rsidR="007E09EE" w:rsidRPr="005720C0">
        <w:t>1</w:t>
      </w:r>
      <w:r w:rsidR="00F055C7" w:rsidRPr="005720C0">
        <w:t>.2</w:t>
      </w:r>
      <w:r w:rsidR="009D1E91" w:rsidRPr="005720C0">
        <w:t xml:space="preserve"> billion.</w:t>
      </w:r>
      <w:r w:rsidR="00F00A12" w:rsidRPr="005720C0">
        <w:t xml:space="preserve"> </w:t>
      </w:r>
      <w:r w:rsidR="006A3F94" w:rsidRPr="005C1B42">
        <w:t xml:space="preserve">Below we </w:t>
      </w:r>
      <w:r w:rsidR="00CA5815" w:rsidRPr="005C1B42">
        <w:t>discuss</w:t>
      </w:r>
      <w:r w:rsidR="006A3F94" w:rsidRPr="005C1B42">
        <w:t xml:space="preserve"> the estimate</w:t>
      </w:r>
      <w:r w:rsidR="00F00A12" w:rsidRPr="005C1B42">
        <w:t>d</w:t>
      </w:r>
      <w:r w:rsidR="006A3F94" w:rsidRPr="005C1B42">
        <w:t xml:space="preserve"> </w:t>
      </w:r>
      <w:r w:rsidR="00F00A12" w:rsidRPr="005C1B42">
        <w:t xml:space="preserve">impact of each type of </w:t>
      </w:r>
      <w:r w:rsidR="009D1E91" w:rsidRPr="005C1B42">
        <w:t>tax.</w:t>
      </w:r>
      <w:r w:rsidR="009D1E91" w:rsidRPr="00F00A12">
        <w:t xml:space="preserve">  </w:t>
      </w:r>
    </w:p>
    <w:p w:rsidR="009D1E91" w:rsidRPr="009F2EBE" w:rsidRDefault="009D1E91" w:rsidP="0012003C">
      <w:pPr>
        <w:pStyle w:val="Body"/>
        <w:ind w:firstLine="0"/>
        <w:jc w:val="left"/>
        <w:rPr>
          <w:i/>
        </w:rPr>
      </w:pPr>
      <w:r w:rsidRPr="009F2EBE">
        <w:rPr>
          <w:i/>
        </w:rPr>
        <w:t>Capital Income Tax</w:t>
      </w:r>
    </w:p>
    <w:p w:rsidR="00AB2906" w:rsidRDefault="009D1E91" w:rsidP="0012003C">
      <w:pPr>
        <w:pStyle w:val="Body"/>
        <w:jc w:val="left"/>
      </w:pPr>
      <w:r w:rsidRPr="005720C0">
        <w:t>The capital income tax</w:t>
      </w:r>
      <w:r w:rsidR="00251AD1" w:rsidRPr="005720C0">
        <w:t xml:space="preserve"> </w:t>
      </w:r>
      <w:r w:rsidRPr="005720C0">
        <w:t xml:space="preserve">has a statistically significant </w:t>
      </w:r>
      <w:r w:rsidR="00B97135" w:rsidRPr="005720C0">
        <w:t>positive</w:t>
      </w:r>
      <w:r w:rsidRPr="005720C0">
        <w:t xml:space="preserve"> effect on </w:t>
      </w:r>
      <w:r w:rsidR="00B97135" w:rsidRPr="005720C0">
        <w:t>outflows of FDI</w:t>
      </w:r>
      <w:r w:rsidR="00CA5815" w:rsidRPr="005720C0">
        <w:t xml:space="preserve"> in </w:t>
      </w:r>
      <w:r w:rsidR="009F2EBE" w:rsidRPr="005C1B42">
        <w:t xml:space="preserve">all </w:t>
      </w:r>
      <w:r w:rsidR="00671060" w:rsidRPr="005C1B42">
        <w:t xml:space="preserve">but one </w:t>
      </w:r>
      <w:r w:rsidR="009F2EBE" w:rsidRPr="005C1B42">
        <w:t>regression</w:t>
      </w:r>
      <w:r w:rsidR="00453AC8" w:rsidRPr="005720C0">
        <w:t>, confirming the results of numerous prior studies</w:t>
      </w:r>
      <w:r w:rsidRPr="005720C0">
        <w:t xml:space="preserve">.  </w:t>
      </w:r>
      <w:r w:rsidR="009F2EBE" w:rsidRPr="005720C0">
        <w:t xml:space="preserve">Significant coefficients occur in the lags of the first four years. Table 5 shows that the cumulative effect is </w:t>
      </w:r>
      <w:r w:rsidR="005C35E7" w:rsidRPr="005720C0">
        <w:t>0</w:t>
      </w:r>
      <w:r w:rsidR="009F2EBE" w:rsidRPr="005720C0">
        <w:t xml:space="preserve">.026 when the capital income tax is included alone. However, the cumulative effect appears higher, at </w:t>
      </w:r>
      <w:r w:rsidR="005C35E7" w:rsidRPr="005720C0">
        <w:t>0</w:t>
      </w:r>
      <w:r w:rsidR="009F2EBE" w:rsidRPr="005720C0">
        <w:t xml:space="preserve">.050, when the effects of labor income and consumption tax changes are included. </w:t>
      </w:r>
      <w:r w:rsidR="005720C0" w:rsidRPr="005720C0">
        <w:t xml:space="preserve">The magnitudes of our estimated semi-elasticities are similar to the average semi-elasticity of .033 cited in the survey by de Mooij and Ederveen (2008) and </w:t>
      </w:r>
      <w:r w:rsidR="005720C0" w:rsidRPr="005720C0">
        <w:rPr>
          <w:rFonts w:cs="Tahoma"/>
        </w:rPr>
        <w:t xml:space="preserve">Bénassy-Quéré et al. (2001) who found .042 using the corporate tax rate differential.  </w:t>
      </w:r>
      <w:r w:rsidR="00AB2906" w:rsidRPr="005720C0">
        <w:t xml:space="preserve">Table 6 shows estimates for subsamples; these include FDI flows to other members of the same subsample. Subsample members </w:t>
      </w:r>
      <w:r w:rsidR="005720C0" w:rsidRPr="005720C0">
        <w:t>are listed i</w:t>
      </w:r>
      <w:r w:rsidR="00AB2906" w:rsidRPr="005720C0">
        <w:t>n Table 7</w:t>
      </w:r>
      <w:r w:rsidR="00AB2906" w:rsidRPr="005C1B42">
        <w:t xml:space="preserve">.  </w:t>
      </w:r>
      <w:r w:rsidR="005720C0" w:rsidRPr="005C1B42">
        <w:t>The estimated semi-elasticit</w:t>
      </w:r>
      <w:r w:rsidR="00671060" w:rsidRPr="005C1B42">
        <w:t>y</w:t>
      </w:r>
      <w:r w:rsidR="005720C0" w:rsidRPr="005C1B42">
        <w:t xml:space="preserve"> for FDI flows between countries in the </w:t>
      </w:r>
      <w:r w:rsidR="00671060" w:rsidRPr="005C1B42">
        <w:t xml:space="preserve">European </w:t>
      </w:r>
      <w:r w:rsidR="005720C0" w:rsidRPr="005C1B42">
        <w:t xml:space="preserve">subsample </w:t>
      </w:r>
      <w:r w:rsidR="00671060" w:rsidRPr="005C1B42">
        <w:t xml:space="preserve">is </w:t>
      </w:r>
      <w:r w:rsidR="005720C0" w:rsidRPr="005C1B42">
        <w:t>higher</w:t>
      </w:r>
      <w:r w:rsidR="00671060" w:rsidRPr="005C1B42">
        <w:t xml:space="preserve"> at </w:t>
      </w:r>
      <w:r w:rsidR="005720C0" w:rsidRPr="005C1B42">
        <w:t>.067</w:t>
      </w:r>
      <w:r w:rsidR="00671060" w:rsidRPr="005C1B42">
        <w:t xml:space="preserve">.  The one exception to the otherwise consistent finding of a negative cumulative tax effect on FDI flows is found in </w:t>
      </w:r>
      <w:r w:rsidR="005720C0" w:rsidRPr="005C1B42">
        <w:t>the Pacific Rim subsample</w:t>
      </w:r>
      <w:r w:rsidR="00671060" w:rsidRPr="005C1B42">
        <w:t>,</w:t>
      </w:r>
      <w:r w:rsidR="005720C0" w:rsidRPr="005C1B42">
        <w:t xml:space="preserve"> </w:t>
      </w:r>
      <w:r w:rsidR="00671060" w:rsidRPr="005C1B42">
        <w:t xml:space="preserve">where the cumulative impact of the capital income tax </w:t>
      </w:r>
      <w:r w:rsidR="005720C0" w:rsidRPr="005C1B42">
        <w:t xml:space="preserve">is </w:t>
      </w:r>
      <w:r w:rsidR="00671060" w:rsidRPr="005C1B42">
        <w:t>not significantly different from zero</w:t>
      </w:r>
      <w:r w:rsidR="005720C0" w:rsidRPr="005C1B42">
        <w:t>.</w:t>
      </w:r>
      <w:r w:rsidR="005720C0" w:rsidRPr="005720C0">
        <w:t xml:space="preserve">  </w:t>
      </w:r>
      <w:r w:rsidR="00AB2906" w:rsidRPr="005720C0">
        <w:t>The</w:t>
      </w:r>
      <w:r w:rsidR="00AB2906">
        <w:t xml:space="preserve"> conclusion that changes in capital income tax rates have a significant positive impact on FDI outflows is unchanged by variations in specifications as shown in Tables 8 and 9.</w:t>
      </w:r>
    </w:p>
    <w:p w:rsidR="00F00A12" w:rsidRPr="00064FC5" w:rsidRDefault="00F00A12" w:rsidP="005720C0">
      <w:pPr>
        <w:pStyle w:val="Body"/>
        <w:ind w:firstLine="0"/>
        <w:jc w:val="left"/>
        <w:rPr>
          <w:i/>
        </w:rPr>
      </w:pPr>
      <w:r w:rsidRPr="00064FC5">
        <w:rPr>
          <w:i/>
        </w:rPr>
        <w:t xml:space="preserve">Labor Income Tax  </w:t>
      </w:r>
    </w:p>
    <w:p w:rsidR="00F00A12" w:rsidRPr="00064FC5" w:rsidRDefault="00F00A12" w:rsidP="00F00A12">
      <w:pPr>
        <w:pStyle w:val="Body"/>
        <w:jc w:val="left"/>
      </w:pPr>
      <w:r w:rsidRPr="00064FC5">
        <w:lastRenderedPageBreak/>
        <w:t>The e</w:t>
      </w:r>
      <w:r w:rsidR="00064FC5">
        <w:t xml:space="preserve">ffect of changes in </w:t>
      </w:r>
      <w:r w:rsidRPr="00064FC5">
        <w:t xml:space="preserve">the labor income tax rate differential </w:t>
      </w:r>
      <w:r w:rsidR="00064FC5">
        <w:t xml:space="preserve">is more ambiguous, as theory suggests. There appears to be a significant positive effect on outflows after a lag of six years, possibly reflecting low labor supply elasticity in the short run </w:t>
      </w:r>
      <w:r w:rsidR="00B0341D">
        <w:t>that initially keeps wage increases in check</w:t>
      </w:r>
      <w:r w:rsidR="00064FC5">
        <w:t xml:space="preserve">. </w:t>
      </w:r>
      <w:r w:rsidR="002F7B8A">
        <w:t>Overall,</w:t>
      </w:r>
      <w:r w:rsidR="00064FC5">
        <w:t xml:space="preserve"> the cumulative effect is significantly negative when controlling for the impact of the other taxes.  </w:t>
      </w:r>
      <w:r w:rsidR="00B0341D">
        <w:t>This would seem to indicate that the dominant impact of increasing labor income taxes is to reduce FDI outflows, possibly because firms are spending funds to substitute capital for labor domestically</w:t>
      </w:r>
      <w:r w:rsidR="002F7B8A">
        <w:t>; a</w:t>
      </w:r>
      <w:r w:rsidR="00B0341D">
        <w:t xml:space="preserve"> more definitive answer awaits further research. This result is consistent across subsamples and alternative specifications.</w:t>
      </w:r>
      <w:r w:rsidR="007627C9">
        <w:t xml:space="preserve"> </w:t>
      </w:r>
      <w:r w:rsidR="007627C9" w:rsidRPr="007627C9">
        <w:rPr>
          <w:color w:val="FFFFFF" w:themeColor="background1"/>
        </w:rPr>
        <w:t xml:space="preserve"> </w:t>
      </w:r>
      <w:r w:rsidR="007627C9" w:rsidRPr="005C1B42">
        <w:rPr>
          <w:color w:val="FFFFFF" w:themeColor="background1"/>
        </w:rPr>
        <w:t>…</w:t>
      </w:r>
      <w:r w:rsidR="00B0341D">
        <w:t xml:space="preserve">  </w:t>
      </w:r>
    </w:p>
    <w:p w:rsidR="00F00A12" w:rsidRPr="001E7688" w:rsidRDefault="00F00A12" w:rsidP="00F00A12">
      <w:pPr>
        <w:pStyle w:val="Body"/>
        <w:ind w:firstLine="0"/>
        <w:jc w:val="left"/>
        <w:rPr>
          <w:i/>
        </w:rPr>
      </w:pPr>
      <w:r w:rsidRPr="001E7688">
        <w:rPr>
          <w:i/>
        </w:rPr>
        <w:t>Consumption Tax</w:t>
      </w:r>
    </w:p>
    <w:p w:rsidR="00F00A12" w:rsidRPr="001E7688" w:rsidRDefault="00F00A12" w:rsidP="00F00A12">
      <w:pPr>
        <w:pStyle w:val="Body"/>
        <w:jc w:val="left"/>
      </w:pPr>
      <w:r w:rsidRPr="001E7688">
        <w:t xml:space="preserve">Estimates of the impact of changes in the consumption tax rate differential </w:t>
      </w:r>
      <w:r w:rsidR="001E7688" w:rsidRPr="001E7688">
        <w:t xml:space="preserve">do not consistently show a </w:t>
      </w:r>
      <w:r w:rsidRPr="001E7688">
        <w:t xml:space="preserve">significant impact on FDI outflows. </w:t>
      </w:r>
      <w:r w:rsidR="001E7688" w:rsidRPr="001E7688">
        <w:t xml:space="preserve">Estimates of the cumulative effect of changes in consumption tax are likewise insignificant. We conclude that consumption taxes do not affect FDI outflows. </w:t>
      </w:r>
    </w:p>
    <w:p w:rsidR="00FD722B" w:rsidRDefault="00FD722B" w:rsidP="0012003C">
      <w:pPr>
        <w:pStyle w:val="Body"/>
        <w:jc w:val="left"/>
      </w:pPr>
    </w:p>
    <w:p w:rsidR="009D1E91" w:rsidRPr="00210B8D" w:rsidRDefault="009D1E91" w:rsidP="00251AD1">
      <w:pPr>
        <w:pStyle w:val="Heading3"/>
        <w:numPr>
          <w:ilvl w:val="0"/>
          <w:numId w:val="7"/>
        </w:numPr>
      </w:pPr>
      <w:r w:rsidRPr="00210B8D">
        <w:t>C</w:t>
      </w:r>
      <w:r w:rsidR="00251AD1">
        <w:t>onclusions</w:t>
      </w:r>
    </w:p>
    <w:p w:rsidR="0042321F" w:rsidRDefault="00256A28" w:rsidP="0012003C">
      <w:pPr>
        <w:pStyle w:val="Body"/>
        <w:jc w:val="left"/>
      </w:pPr>
      <w:r>
        <w:t xml:space="preserve">Our study </w:t>
      </w:r>
      <w:r w:rsidR="00823A41">
        <w:t>finds that</w:t>
      </w:r>
      <w:r w:rsidR="00823A41" w:rsidRPr="007C753A">
        <w:t xml:space="preserve"> </w:t>
      </w:r>
      <w:r w:rsidR="00E273D3">
        <w:t xml:space="preserve">higher capital </w:t>
      </w:r>
      <w:r w:rsidR="00FD722B">
        <w:t xml:space="preserve">income </w:t>
      </w:r>
      <w:r w:rsidR="00823A41" w:rsidRPr="007C753A">
        <w:t xml:space="preserve">taxes </w:t>
      </w:r>
      <w:r w:rsidR="00E273D3">
        <w:t>en</w:t>
      </w:r>
      <w:r w:rsidR="00823A41" w:rsidRPr="007C753A">
        <w:t>courage international investment</w:t>
      </w:r>
      <w:r w:rsidR="00FD722B">
        <w:t xml:space="preserve"> </w:t>
      </w:r>
      <w:r w:rsidR="00E273D3">
        <w:t>out</w:t>
      </w:r>
      <w:r w:rsidR="00FD722B">
        <w:t xml:space="preserve">flow </w:t>
      </w:r>
      <w:r w:rsidR="00E273D3">
        <w:t xml:space="preserve">from high-tax countries to low-tax countries, as in previous studies. Our estimate of the impact of capital income tax changes is higher than previous studies when changes in labor income taxes and consumption taxes are controlled for. </w:t>
      </w:r>
      <w:r w:rsidR="007627C9" w:rsidRPr="005C1B42">
        <w:rPr>
          <w:color w:val="FFFFFF" w:themeColor="background1"/>
        </w:rPr>
        <w:t>…</w:t>
      </w:r>
    </w:p>
    <w:p w:rsidR="0042321F" w:rsidRDefault="0042321F" w:rsidP="0012003C">
      <w:pPr>
        <w:pStyle w:val="Body"/>
        <w:jc w:val="left"/>
      </w:pPr>
      <w:r>
        <w:t xml:space="preserve">We find that higher labor income taxes reduce international investment outflow from high-tax countries. We conjecture that this is because the incentive to replace labor with capital causes firms to redirect investment toward domestic operations, at least in the near term.  The effect appears to outweigh the incentive to outsource operations abroad. This is a hypothesis that remains to be </w:t>
      </w:r>
      <w:r w:rsidR="00CF6C3A">
        <w:t>investigated further</w:t>
      </w:r>
      <w:r>
        <w:t>. We find that consumption taxes, which might also be viewed as taxes on work effort, have little impact on international investment flows.</w:t>
      </w:r>
    </w:p>
    <w:p w:rsidR="003D2092" w:rsidRDefault="00226EA4" w:rsidP="0012003C">
      <w:pPr>
        <w:pStyle w:val="Body"/>
        <w:jc w:val="left"/>
      </w:pPr>
      <w:r>
        <w:lastRenderedPageBreak/>
        <w:t xml:space="preserve">This paper answers a question raised in Beck and Chaves (2010) which estimated the impact of changes in these three taxes: capital income, labor income and consumption, on exports.  The question there was: do tax increases induce increases in investment outflow that mask their impact on export competitiveness? We conclude that the effect of increases in capital income taxes on exports is indeed offset by investment outflows whereas the effect of increases in labor income taxes </w:t>
      </w:r>
      <w:r w:rsidR="009045C6">
        <w:t xml:space="preserve">or consumption taxes </w:t>
      </w:r>
      <w:r>
        <w:t>on exports is not</w:t>
      </w:r>
      <w:r w:rsidR="009045C6">
        <w:t>.</w:t>
      </w:r>
      <w:r w:rsidR="003D2092">
        <w:t xml:space="preserve"> </w:t>
      </w:r>
    </w:p>
    <w:p w:rsidR="009D1E91" w:rsidRDefault="00FD722B" w:rsidP="0012003C">
      <w:pPr>
        <w:pStyle w:val="Body"/>
        <w:jc w:val="left"/>
      </w:pPr>
      <w:r>
        <w:t>G</w:t>
      </w:r>
      <w:r w:rsidR="00823A41">
        <w:t>overnments that establish relatively</w:t>
      </w:r>
      <w:r w:rsidR="00453AC8">
        <w:t xml:space="preserve"> high</w:t>
      </w:r>
      <w:r w:rsidR="009045C6">
        <w:t xml:space="preserve"> capital</w:t>
      </w:r>
      <w:r w:rsidR="00453AC8">
        <w:t xml:space="preserve"> </w:t>
      </w:r>
      <w:r w:rsidR="00E56DD1">
        <w:t xml:space="preserve">income </w:t>
      </w:r>
      <w:r w:rsidR="00453AC8">
        <w:t xml:space="preserve">taxes </w:t>
      </w:r>
      <w:r w:rsidR="00BD1CD0">
        <w:t xml:space="preserve">may </w:t>
      </w:r>
      <w:r w:rsidR="005575A3">
        <w:t>drive</w:t>
      </w:r>
      <w:r w:rsidR="00453AC8">
        <w:t xml:space="preserve"> more investment abroad</w:t>
      </w:r>
      <w:r w:rsidR="00977576">
        <w:t xml:space="preserve"> and</w:t>
      </w:r>
      <w:r w:rsidR="005575A3">
        <w:t xml:space="preserve"> </w:t>
      </w:r>
      <w:r w:rsidR="00453AC8">
        <w:t xml:space="preserve">attract less international investment.  </w:t>
      </w:r>
      <w:r w:rsidR="009D1E91">
        <w:t>Th</w:t>
      </w:r>
      <w:r w:rsidR="00823A41">
        <w:t>is</w:t>
      </w:r>
      <w:r w:rsidR="009D1E91">
        <w:t xml:space="preserve"> evidence </w:t>
      </w:r>
      <w:r w:rsidR="009045C6">
        <w:t>adds more s</w:t>
      </w:r>
      <w:r w:rsidR="009D1E91">
        <w:t xml:space="preserve">upport </w:t>
      </w:r>
      <w:r w:rsidR="009045C6">
        <w:t xml:space="preserve">to </w:t>
      </w:r>
      <w:r w:rsidR="009D1E91">
        <w:t xml:space="preserve">the idea that when </w:t>
      </w:r>
      <w:r w:rsidR="00977576">
        <w:t>reforming tax policies</w:t>
      </w:r>
      <w:r w:rsidR="009D1E91">
        <w:t xml:space="preserve">, there is good reason for governments to take account </w:t>
      </w:r>
      <w:r w:rsidR="009045C6">
        <w:t xml:space="preserve">of </w:t>
      </w:r>
      <w:r w:rsidR="009D1E91">
        <w:t>the impacts of t</w:t>
      </w:r>
      <w:r>
        <w:t>ax</w:t>
      </w:r>
      <w:r w:rsidR="009D1E91">
        <w:t xml:space="preserve"> policy on its country’s </w:t>
      </w:r>
      <w:r w:rsidR="00977576">
        <w:t>attract</w:t>
      </w:r>
      <w:r w:rsidR="009045C6">
        <w:t>iveness to</w:t>
      </w:r>
      <w:r w:rsidR="007C753A">
        <w:t xml:space="preserve"> investment</w:t>
      </w:r>
      <w:r w:rsidR="009045C6">
        <w:t xml:space="preserve"> flows</w:t>
      </w:r>
      <w:r w:rsidR="009D1E91">
        <w:t xml:space="preserve">.  </w:t>
      </w:r>
    </w:p>
    <w:p w:rsidR="00256A28" w:rsidRDefault="00256A28" w:rsidP="0012003C">
      <w:pPr>
        <w:rPr>
          <w:rFonts w:ascii="Times New Roman" w:eastAsiaTheme="majorEastAsia" w:hAnsi="Times New Roman" w:cs="Times New Roman"/>
          <w:b/>
          <w:bCs/>
          <w:caps/>
          <w:sz w:val="24"/>
          <w:szCs w:val="28"/>
        </w:rPr>
      </w:pPr>
      <w:bookmarkStart w:id="16" w:name="_Toc241395659"/>
      <w:bookmarkStart w:id="17" w:name="_Toc266183490"/>
      <w:bookmarkStart w:id="18" w:name="REFERENCES"/>
      <w:r>
        <w:br w:type="page"/>
      </w:r>
    </w:p>
    <w:p w:rsidR="003732AE" w:rsidRPr="00A704D7" w:rsidRDefault="003732AE" w:rsidP="003732AE">
      <w:pPr>
        <w:pStyle w:val="Heading1"/>
      </w:pPr>
      <w:r w:rsidRPr="00A704D7">
        <w:lastRenderedPageBreak/>
        <w:t>REFERENCES</w:t>
      </w:r>
      <w:bookmarkEnd w:id="16"/>
      <w:bookmarkEnd w:id="17"/>
    </w:p>
    <w:bookmarkEnd w:id="18"/>
    <w:p w:rsidR="0061694E" w:rsidRPr="008F257D" w:rsidRDefault="0061694E" w:rsidP="0061694E">
      <w:pPr>
        <w:pStyle w:val="Body"/>
        <w:spacing w:before="240" w:line="240" w:lineRule="auto"/>
        <w:ind w:left="720" w:hanging="720"/>
      </w:pPr>
      <w:r w:rsidRPr="008F257D">
        <w:t xml:space="preserve">Altshuler, R., H. Grubert and T. S. Newlon. “Has US Investment Abroad become more Sensitive to Tax Rates?” In James R. Hines, Jr. (ed.), </w:t>
      </w:r>
      <w:r w:rsidRPr="008F257D">
        <w:rPr>
          <w:i/>
          <w:iCs/>
        </w:rPr>
        <w:t>International Taxation and Multinational Activity</w:t>
      </w:r>
      <w:r w:rsidRPr="008F257D">
        <w:t>. Chicago, IL: University of Chicago Press.</w:t>
      </w:r>
      <w:r w:rsidRPr="000F4924">
        <w:t xml:space="preserve"> </w:t>
      </w:r>
      <w:r w:rsidRPr="008F257D">
        <w:t>(2001)</w:t>
      </w:r>
    </w:p>
    <w:p w:rsidR="00EF1F8B" w:rsidRDefault="00EF1F8B" w:rsidP="00EF1F8B">
      <w:pPr>
        <w:pStyle w:val="Body"/>
        <w:spacing w:before="240" w:line="240" w:lineRule="auto"/>
        <w:ind w:left="720" w:hanging="720"/>
      </w:pPr>
      <w:r>
        <w:t xml:space="preserve">Beck, Stacie, and Cagay Coskuner "Tax Effects on the Real Exchange Rate." </w:t>
      </w:r>
      <w:r>
        <w:rPr>
          <w:i/>
          <w:iCs/>
        </w:rPr>
        <w:t>Review of International Economics</w:t>
      </w:r>
      <w:r>
        <w:t xml:space="preserve"> 15, no. 5 (2007): 854-868.</w:t>
      </w:r>
    </w:p>
    <w:p w:rsidR="003732AE" w:rsidRDefault="00DE3D94" w:rsidP="003732AE">
      <w:pPr>
        <w:pStyle w:val="Body"/>
        <w:spacing w:before="240" w:line="240" w:lineRule="auto"/>
        <w:ind w:left="720" w:hanging="720"/>
      </w:pPr>
      <w:r w:rsidRPr="00062CBF">
        <w:t>B</w:t>
      </w:r>
      <w:r>
        <w:t>é</w:t>
      </w:r>
      <w:r w:rsidRPr="00062CBF">
        <w:t>nassy-Quéré</w:t>
      </w:r>
      <w:r w:rsidR="003732AE" w:rsidRPr="00062CBF">
        <w:t>, A</w:t>
      </w:r>
      <w:r w:rsidR="00486573">
        <w:t>gnès</w:t>
      </w:r>
      <w:r w:rsidR="003732AE" w:rsidRPr="00062CBF">
        <w:t>, L</w:t>
      </w:r>
      <w:r w:rsidR="00486573">
        <w:t>ionel</w:t>
      </w:r>
      <w:r w:rsidR="003732AE" w:rsidRPr="00062CBF">
        <w:t xml:space="preserve"> Fontagn</w:t>
      </w:r>
      <w:r w:rsidRPr="00062CBF">
        <w:t>é</w:t>
      </w:r>
      <w:r w:rsidR="003732AE" w:rsidRPr="00062CBF">
        <w:t xml:space="preserve"> and A</w:t>
      </w:r>
      <w:r w:rsidR="00486573">
        <w:t>mina</w:t>
      </w:r>
      <w:r w:rsidR="003732AE" w:rsidRPr="00062CBF">
        <w:t xml:space="preserve"> Lahr</w:t>
      </w:r>
      <w:r>
        <w:t>è</w:t>
      </w:r>
      <w:r w:rsidR="003732AE" w:rsidRPr="00062CBF">
        <w:t>che-R</w:t>
      </w:r>
      <w:r w:rsidRPr="00062CBF">
        <w:t>é</w:t>
      </w:r>
      <w:r w:rsidR="003732AE" w:rsidRPr="00062CBF">
        <w:t>vil. “Tax Competition and Foreign Direct Investment,” Mimeo, CEPII, Paris.</w:t>
      </w:r>
      <w:r w:rsidR="003732AE" w:rsidRPr="000F4924">
        <w:t xml:space="preserve"> </w:t>
      </w:r>
      <w:r w:rsidR="003732AE" w:rsidRPr="00062CBF">
        <w:t>(2001).</w:t>
      </w:r>
    </w:p>
    <w:p w:rsidR="003732AE" w:rsidRDefault="003732AE" w:rsidP="003732AE">
      <w:pPr>
        <w:pStyle w:val="Body"/>
        <w:spacing w:before="240" w:line="240" w:lineRule="auto"/>
        <w:ind w:left="720" w:hanging="720"/>
      </w:pPr>
      <w:r w:rsidRPr="00B14B47">
        <w:t xml:space="preserve">Bergstrand, Jeffrey H.  “The Generalized Gravity Equation, Monopolistic Competition, and the Factor-Proportions Theory in International Trade.”  </w:t>
      </w:r>
      <w:r w:rsidRPr="00B14B47">
        <w:rPr>
          <w:i/>
          <w:iCs/>
        </w:rPr>
        <w:t>Review of Economics and Statistics</w:t>
      </w:r>
      <w:r w:rsidRPr="00B14B47">
        <w:t xml:space="preserve">.  </w:t>
      </w:r>
      <w:r>
        <w:t>71, no. 1 (Feb. 1989)</w:t>
      </w:r>
      <w:r w:rsidRPr="00B14B47">
        <w:t>:</w:t>
      </w:r>
      <w:r>
        <w:t xml:space="preserve">  </w:t>
      </w:r>
      <w:r w:rsidRPr="00B14B47">
        <w:t>143-153.</w:t>
      </w:r>
    </w:p>
    <w:p w:rsidR="003732AE" w:rsidRDefault="003732AE" w:rsidP="003732AE">
      <w:pPr>
        <w:pStyle w:val="Body"/>
        <w:spacing w:before="240" w:line="240" w:lineRule="auto"/>
        <w:ind w:left="720" w:hanging="720"/>
      </w:pPr>
      <w:r w:rsidRPr="00B14B47">
        <w:t xml:space="preserve">Bergstrand, Jeffrey H.  “The Gravity Equation in International Trade: Some Microeconomic Foundations and Empirical Evidence.”  </w:t>
      </w:r>
      <w:r w:rsidRPr="00B14B47">
        <w:rPr>
          <w:i/>
          <w:iCs/>
        </w:rPr>
        <w:t>Review of Economics and Statistics</w:t>
      </w:r>
      <w:r w:rsidRPr="00B14B47">
        <w:t xml:space="preserve">. </w:t>
      </w:r>
      <w:r>
        <w:t>67, no. 3 (Aug. 1985)</w:t>
      </w:r>
      <w:r w:rsidRPr="00B14B47">
        <w:t>:</w:t>
      </w:r>
      <w:r>
        <w:t xml:space="preserve">  </w:t>
      </w:r>
      <w:r w:rsidRPr="00B14B47">
        <w:t>474-481.</w:t>
      </w:r>
    </w:p>
    <w:p w:rsidR="003732AE" w:rsidRPr="00386D43" w:rsidRDefault="003732AE" w:rsidP="003732AE">
      <w:pPr>
        <w:pStyle w:val="Body"/>
        <w:spacing w:before="240" w:line="240" w:lineRule="auto"/>
        <w:ind w:left="720" w:hanging="720"/>
      </w:pPr>
      <w:r w:rsidRPr="00386D43">
        <w:t xml:space="preserve">Brainard, S. Lael. “An Empirical Assessment of the Factor Proportions Explanation of Multinational Sales.” </w:t>
      </w:r>
      <w:r w:rsidRPr="003B4865">
        <w:rPr>
          <w:i/>
        </w:rPr>
        <w:t>NBER Working Paper</w:t>
      </w:r>
      <w:r w:rsidRPr="00386D43">
        <w:t xml:space="preserve"> No. 4583. </w:t>
      </w:r>
      <w:r>
        <w:t xml:space="preserve">(Dec. </w:t>
      </w:r>
      <w:r w:rsidRPr="00386D43">
        <w:t>1993</w:t>
      </w:r>
      <w:r>
        <w:t>)</w:t>
      </w:r>
      <w:r w:rsidRPr="00386D43">
        <w:t>.</w:t>
      </w:r>
    </w:p>
    <w:p w:rsidR="00ED6BAC" w:rsidRPr="00ED6BAC" w:rsidRDefault="00ED6BAC" w:rsidP="003732AE">
      <w:pPr>
        <w:pStyle w:val="Body"/>
        <w:spacing w:before="240" w:line="240" w:lineRule="auto"/>
        <w:ind w:left="720" w:hanging="720"/>
      </w:pPr>
      <w:r>
        <w:t xml:space="preserve">Brouwer, Jelle, Richard Paap and Jean-Marie Viaene.  “The Trade and FDI Effects of EMU Enlargement.”  </w:t>
      </w:r>
      <w:r>
        <w:rPr>
          <w:i/>
        </w:rPr>
        <w:t>Journal of International Money and Finance.</w:t>
      </w:r>
      <w:r>
        <w:t xml:space="preserve">  No. 27 (2008):  188-208.</w:t>
      </w:r>
    </w:p>
    <w:p w:rsidR="003732AE" w:rsidRPr="00386D43" w:rsidRDefault="0061694E" w:rsidP="003732AE">
      <w:pPr>
        <w:pStyle w:val="Body"/>
        <w:spacing w:before="240" w:line="240" w:lineRule="auto"/>
        <w:ind w:left="720" w:hanging="720"/>
      </w:pPr>
      <w:r w:rsidRPr="00386D43">
        <w:t>Büttner</w:t>
      </w:r>
      <w:r w:rsidR="003732AE" w:rsidRPr="00386D43">
        <w:t xml:space="preserve">, Thiess “The impact of taxes and public spending on FDI: an empirical analysis of FDI-flows within Europe.” </w:t>
      </w:r>
      <w:r w:rsidR="003732AE" w:rsidRPr="003B4865">
        <w:rPr>
          <w:i/>
        </w:rPr>
        <w:t>ZEW Discussion Paper</w:t>
      </w:r>
      <w:r w:rsidR="003732AE">
        <w:t xml:space="preserve"> 02-17</w:t>
      </w:r>
      <w:r w:rsidR="003732AE" w:rsidRPr="00386D43">
        <w:t xml:space="preserve"> (2001).</w:t>
      </w:r>
    </w:p>
    <w:p w:rsidR="003732AE" w:rsidRDefault="003732AE" w:rsidP="003732AE">
      <w:pPr>
        <w:pStyle w:val="Body"/>
        <w:spacing w:before="240" w:line="240" w:lineRule="auto"/>
        <w:ind w:left="720" w:hanging="720"/>
      </w:pPr>
      <w:r>
        <w:t xml:space="preserve">Cameron, A. Colin, Jonah B. Gelbach and Douglas L. Miller.  “Robust Inference with Multi-way Clustering.”  </w:t>
      </w:r>
      <w:hyperlink r:id="rId11" w:history="1">
        <w:r w:rsidRPr="003B4865">
          <w:rPr>
            <w:rStyle w:val="Hyperlink"/>
            <w:i/>
            <w:color w:val="auto"/>
            <w:u w:val="none"/>
          </w:rPr>
          <w:t>NBER Technical Working Paper</w:t>
        </w:r>
        <w:r w:rsidRPr="00757130">
          <w:rPr>
            <w:rStyle w:val="Hyperlink"/>
            <w:color w:val="auto"/>
            <w:u w:val="none"/>
          </w:rPr>
          <w:t xml:space="preserve"> No. 327</w:t>
        </w:r>
      </w:hyperlink>
      <w:r>
        <w:t>.  (Sept. 2006).</w:t>
      </w:r>
    </w:p>
    <w:p w:rsidR="003732AE" w:rsidRPr="00386D43" w:rsidRDefault="003732AE" w:rsidP="003732AE">
      <w:pPr>
        <w:pStyle w:val="Body"/>
        <w:spacing w:before="240" w:line="240" w:lineRule="auto"/>
        <w:ind w:left="720" w:hanging="720"/>
      </w:pPr>
      <w:r w:rsidRPr="00386D43">
        <w:t xml:space="preserve">Carey, David, and Josette Rabesona.. "Tax Ratios on Labour and Capital Income and on Consumption." </w:t>
      </w:r>
      <w:r w:rsidRPr="00CA665C">
        <w:rPr>
          <w:i/>
        </w:rPr>
        <w:t>OECD Economic Studies</w:t>
      </w:r>
      <w:r w:rsidR="005021D1">
        <w:rPr>
          <w:i/>
        </w:rPr>
        <w:t xml:space="preserve"> </w:t>
      </w:r>
      <w:r w:rsidR="005021D1">
        <w:t>No. 35</w:t>
      </w:r>
      <w:r w:rsidRPr="00386D43">
        <w:t xml:space="preserve"> (2002): 129-174.</w:t>
      </w:r>
    </w:p>
    <w:p w:rsidR="003732AE" w:rsidRPr="00386D43" w:rsidRDefault="003732AE" w:rsidP="005021D1">
      <w:pPr>
        <w:pStyle w:val="Body"/>
        <w:spacing w:before="240" w:line="240" w:lineRule="auto"/>
        <w:ind w:left="720" w:hanging="720"/>
      </w:pPr>
      <w:r w:rsidRPr="002878A0">
        <w:t xml:space="preserve">Carey, David, and Harry Tchilinguirian. "Average Effective Tax Rates on Capital, Labour and Consumption." </w:t>
      </w:r>
      <w:r w:rsidR="005021D1">
        <w:t>OECD Economics Department Working Papers, No. 258, OECD Publishing.</w:t>
      </w:r>
      <w:r w:rsidR="005021D1" w:rsidRPr="002878A0">
        <w:t xml:space="preserve"> </w:t>
      </w:r>
      <w:r w:rsidRPr="002878A0">
        <w:t>(2000).</w:t>
      </w:r>
    </w:p>
    <w:p w:rsidR="003732AE" w:rsidRPr="00386D43" w:rsidRDefault="003732AE" w:rsidP="003732AE">
      <w:pPr>
        <w:pStyle w:val="Body"/>
        <w:spacing w:before="240" w:line="240" w:lineRule="auto"/>
        <w:ind w:left="720" w:hanging="720"/>
      </w:pPr>
      <w:r w:rsidRPr="00386D43">
        <w:t xml:space="preserve">de Mooij, Ruud A., and Sjef Ederveen. "Taxation and Foreign Direct Investment: A Synthesis of Empirical Research." </w:t>
      </w:r>
      <w:r w:rsidRPr="00CA665C">
        <w:rPr>
          <w:i/>
        </w:rPr>
        <w:t>International Tax and Public Finance</w:t>
      </w:r>
      <w:r w:rsidRPr="00386D43">
        <w:t xml:space="preserve"> </w:t>
      </w:r>
      <w:r>
        <w:t xml:space="preserve">10, no. </w:t>
      </w:r>
      <w:r w:rsidRPr="00386D43">
        <w:t>6</w:t>
      </w:r>
      <w:r>
        <w:t xml:space="preserve"> </w:t>
      </w:r>
      <w:r w:rsidRPr="00386D43">
        <w:t>(Nov. 2003): 673-693.</w:t>
      </w:r>
    </w:p>
    <w:p w:rsidR="009D6FFD" w:rsidRPr="00386D43" w:rsidRDefault="009D6FFD" w:rsidP="009D6FFD">
      <w:pPr>
        <w:pStyle w:val="Body"/>
        <w:spacing w:before="240" w:line="240" w:lineRule="auto"/>
        <w:ind w:left="720" w:hanging="720"/>
      </w:pPr>
      <w:r w:rsidRPr="00386D43">
        <w:t>de Mooij, Ruud A.,</w:t>
      </w:r>
      <w:r w:rsidR="002C7D10">
        <w:t xml:space="preserve"> </w:t>
      </w:r>
      <w:r w:rsidRPr="00386D43">
        <w:t>and Sjef Ederveen. "</w:t>
      </w:r>
      <w:r>
        <w:t xml:space="preserve">Corporate Tax Elasticities: </w:t>
      </w:r>
      <w:r w:rsidRPr="00386D43">
        <w:t xml:space="preserve">A </w:t>
      </w:r>
      <w:r>
        <w:t xml:space="preserve">Reader’s Guide to </w:t>
      </w:r>
      <w:r w:rsidRPr="00386D43">
        <w:t xml:space="preserve">Empirical </w:t>
      </w:r>
      <w:r>
        <w:t>Findings</w:t>
      </w:r>
      <w:r w:rsidRPr="00386D43">
        <w:t xml:space="preserve">." </w:t>
      </w:r>
      <w:r>
        <w:rPr>
          <w:i/>
        </w:rPr>
        <w:t>Oxford Review of Economic Policy</w:t>
      </w:r>
      <w:r w:rsidRPr="00386D43">
        <w:t xml:space="preserve"> </w:t>
      </w:r>
      <w:r>
        <w:t xml:space="preserve">24, no. 4 </w:t>
      </w:r>
      <w:r w:rsidRPr="00386D43">
        <w:t>(200</w:t>
      </w:r>
      <w:r>
        <w:t>8</w:t>
      </w:r>
      <w:r w:rsidRPr="00386D43">
        <w:t>): 6</w:t>
      </w:r>
      <w:r>
        <w:t>80</w:t>
      </w:r>
      <w:r w:rsidRPr="00386D43">
        <w:t>-69</w:t>
      </w:r>
      <w:r>
        <w:t>7</w:t>
      </w:r>
      <w:r w:rsidRPr="00386D43">
        <w:t>.</w:t>
      </w:r>
    </w:p>
    <w:p w:rsidR="009D6FFD" w:rsidRPr="00386D43" w:rsidRDefault="009D6FFD" w:rsidP="009D6FFD">
      <w:pPr>
        <w:pStyle w:val="Body"/>
        <w:spacing w:before="240" w:line="240" w:lineRule="auto"/>
        <w:ind w:left="720" w:hanging="720"/>
      </w:pPr>
      <w:r>
        <w:t>D</w:t>
      </w:r>
      <w:r w:rsidRPr="00386D43">
        <w:t>e</w:t>
      </w:r>
      <w:r>
        <w:t>sai</w:t>
      </w:r>
      <w:r w:rsidRPr="00386D43">
        <w:t xml:space="preserve">, </w:t>
      </w:r>
      <w:r>
        <w:t xml:space="preserve">Mihir </w:t>
      </w:r>
      <w:r w:rsidRPr="00386D43">
        <w:t xml:space="preserve">A., </w:t>
      </w:r>
      <w:r>
        <w:t xml:space="preserve">Fritz Foley, </w:t>
      </w:r>
      <w:r w:rsidRPr="00386D43">
        <w:t xml:space="preserve">and </w:t>
      </w:r>
      <w:r>
        <w:t>James R. Hines</w:t>
      </w:r>
      <w:r w:rsidRPr="00386D43">
        <w:t>. "</w:t>
      </w:r>
      <w:r>
        <w:t>Foreign Direct Investment in a World of Multiple Taxes.</w:t>
      </w:r>
      <w:r w:rsidRPr="00386D43">
        <w:t xml:space="preserve">" </w:t>
      </w:r>
      <w:r>
        <w:rPr>
          <w:i/>
        </w:rPr>
        <w:t>Journal of Public Economics</w:t>
      </w:r>
      <w:r w:rsidRPr="00386D43">
        <w:t xml:space="preserve"> </w:t>
      </w:r>
      <w:r>
        <w:t xml:space="preserve">88, </w:t>
      </w:r>
      <w:r w:rsidRPr="00386D43">
        <w:t>(200</w:t>
      </w:r>
      <w:r>
        <w:t>4</w:t>
      </w:r>
      <w:r w:rsidRPr="00386D43">
        <w:t xml:space="preserve">): </w:t>
      </w:r>
      <w:r>
        <w:t>2727-2744</w:t>
      </w:r>
      <w:r w:rsidRPr="00386D43">
        <w:t>.</w:t>
      </w:r>
    </w:p>
    <w:p w:rsidR="003732AE" w:rsidRPr="00386D43" w:rsidRDefault="003732AE" w:rsidP="003732AE">
      <w:pPr>
        <w:pStyle w:val="Body"/>
        <w:spacing w:before="240" w:line="240" w:lineRule="auto"/>
        <w:ind w:left="720" w:hanging="720"/>
      </w:pPr>
      <w:r w:rsidRPr="00386D43">
        <w:lastRenderedPageBreak/>
        <w:t xml:space="preserve">Eaton, Jonathan, and Akiko Tamura. "Bilateralism and Regionalism in Japanese and U.S. Trade and Direct Foreign Investment Patterns." </w:t>
      </w:r>
      <w:r w:rsidRPr="00386D43">
        <w:rPr>
          <w:i/>
          <w:iCs/>
        </w:rPr>
        <w:t>Journal of the Japanese and International Economies</w:t>
      </w:r>
      <w:r>
        <w:t xml:space="preserve"> 8, no. 4 (Dec.</w:t>
      </w:r>
      <w:r w:rsidRPr="00386D43">
        <w:t xml:space="preserve"> 1994): 478-510. </w:t>
      </w:r>
    </w:p>
    <w:p w:rsidR="003732AE" w:rsidRPr="00386D43" w:rsidRDefault="003732AE" w:rsidP="003732AE">
      <w:pPr>
        <w:pStyle w:val="Body"/>
        <w:spacing w:before="240" w:line="240" w:lineRule="auto"/>
        <w:ind w:left="720" w:hanging="720"/>
      </w:pPr>
      <w:r>
        <w:t xml:space="preserve">Egger, Peter. "Alternative Techniques for Estimation of Cross-Section Gravity Models." </w:t>
      </w:r>
      <w:r>
        <w:rPr>
          <w:i/>
          <w:iCs/>
        </w:rPr>
        <w:t>Review of International Economics</w:t>
      </w:r>
      <w:r>
        <w:t xml:space="preserve"> 13, no. 5 (2005): 881-891.</w:t>
      </w:r>
    </w:p>
    <w:p w:rsidR="003732AE" w:rsidRDefault="003732AE" w:rsidP="003732AE">
      <w:pPr>
        <w:pStyle w:val="Body"/>
        <w:spacing w:before="240" w:line="240" w:lineRule="auto"/>
        <w:ind w:left="720" w:hanging="720"/>
      </w:pPr>
      <w:r w:rsidRPr="00386D43">
        <w:t>Egger, Peter. "A Note on the Proper Econometric Specification of the Gravity Equation</w:t>
      </w:r>
      <w:r w:rsidRPr="00CA665C">
        <w:t>."</w:t>
      </w:r>
      <w:r w:rsidRPr="00CA665C">
        <w:rPr>
          <w:i/>
          <w:u w:val="single"/>
        </w:rPr>
        <w:t xml:space="preserve"> </w:t>
      </w:r>
      <w:r w:rsidRPr="00CA665C">
        <w:rPr>
          <w:i/>
        </w:rPr>
        <w:t>Economics Letters</w:t>
      </w:r>
      <w:r w:rsidRPr="00386D43">
        <w:t xml:space="preserve"> 66</w:t>
      </w:r>
      <w:r>
        <w:t>, no</w:t>
      </w:r>
      <w:r w:rsidRPr="00386D43">
        <w:t>.</w:t>
      </w:r>
      <w:r>
        <w:t xml:space="preserve"> </w:t>
      </w:r>
      <w:r w:rsidRPr="00386D43">
        <w:t>1 (Jan. 2000): 25-31.</w:t>
      </w:r>
    </w:p>
    <w:p w:rsidR="003732AE" w:rsidRPr="00386D43" w:rsidRDefault="003732AE" w:rsidP="003732AE">
      <w:pPr>
        <w:pStyle w:val="Body"/>
        <w:spacing w:before="240" w:line="240" w:lineRule="auto"/>
        <w:ind w:left="720" w:hanging="720"/>
      </w:pPr>
      <w:r w:rsidRPr="00386D43">
        <w:t xml:space="preserve">Egger, Peter, and Michael Pfaffermayr. "The Proper Panel Econometric Specification of the Gravity Equation: A Three-Way Model with Bilateral Interaction Effects." </w:t>
      </w:r>
      <w:r w:rsidRPr="00CA665C">
        <w:rPr>
          <w:i/>
        </w:rPr>
        <w:t>Empirical Economics</w:t>
      </w:r>
      <w:r w:rsidRPr="00386D43">
        <w:t xml:space="preserve"> 28</w:t>
      </w:r>
      <w:r>
        <w:t>, no</w:t>
      </w:r>
      <w:r w:rsidRPr="00386D43">
        <w:t>.</w:t>
      </w:r>
      <w:r>
        <w:t xml:space="preserve"> 3 (Jun.</w:t>
      </w:r>
      <w:r w:rsidRPr="00386D43">
        <w:t xml:space="preserve"> 2003): 571-580. </w:t>
      </w:r>
    </w:p>
    <w:p w:rsidR="003732AE" w:rsidRPr="001378EA" w:rsidRDefault="003732AE" w:rsidP="003732AE">
      <w:pPr>
        <w:pStyle w:val="Body"/>
        <w:ind w:left="720" w:hanging="720"/>
      </w:pPr>
      <w:r w:rsidRPr="001378EA">
        <w:t xml:space="preserve">Egger, Peter, and Doina Maria Radulescu. "Labour Taxation and Foreign Direct Investment." </w:t>
      </w:r>
      <w:r w:rsidRPr="003B4865">
        <w:rPr>
          <w:i/>
          <w:szCs w:val="36"/>
        </w:rPr>
        <w:t>CES</w:t>
      </w:r>
      <w:r w:rsidRPr="003B4865">
        <w:rPr>
          <w:i/>
          <w:szCs w:val="29"/>
        </w:rPr>
        <w:t xml:space="preserve">ifo </w:t>
      </w:r>
      <w:r w:rsidRPr="003B4865">
        <w:rPr>
          <w:i/>
          <w:szCs w:val="36"/>
        </w:rPr>
        <w:t>W</w:t>
      </w:r>
      <w:r w:rsidRPr="003B4865">
        <w:rPr>
          <w:i/>
          <w:szCs w:val="29"/>
        </w:rPr>
        <w:t xml:space="preserve">orking </w:t>
      </w:r>
      <w:r w:rsidRPr="003B4865">
        <w:rPr>
          <w:i/>
          <w:szCs w:val="36"/>
        </w:rPr>
        <w:t>P</w:t>
      </w:r>
      <w:r w:rsidRPr="003B4865">
        <w:rPr>
          <w:i/>
          <w:szCs w:val="29"/>
        </w:rPr>
        <w:t>aper</w:t>
      </w:r>
      <w:r w:rsidRPr="001378EA">
        <w:rPr>
          <w:szCs w:val="29"/>
        </w:rPr>
        <w:t xml:space="preserve"> </w:t>
      </w:r>
      <w:r w:rsidRPr="001378EA">
        <w:rPr>
          <w:szCs w:val="36"/>
        </w:rPr>
        <w:t>N</w:t>
      </w:r>
      <w:r w:rsidRPr="001378EA">
        <w:rPr>
          <w:szCs w:val="29"/>
        </w:rPr>
        <w:t>o</w:t>
      </w:r>
      <w:r w:rsidRPr="001378EA">
        <w:rPr>
          <w:szCs w:val="36"/>
        </w:rPr>
        <w:t>. 2309</w:t>
      </w:r>
      <w:r w:rsidRPr="001378EA">
        <w:t xml:space="preserve"> (May 2008). </w:t>
      </w:r>
    </w:p>
    <w:p w:rsidR="00AC545E" w:rsidRPr="002F7B8A" w:rsidRDefault="00AC545E" w:rsidP="00AC545E">
      <w:pPr>
        <w:pStyle w:val="Body"/>
        <w:spacing w:before="240" w:line="240" w:lineRule="auto"/>
        <w:ind w:left="720" w:hanging="720"/>
      </w:pPr>
      <w:r w:rsidRPr="002F7B8A">
        <w:t xml:space="preserve">Frankel, Jeffrey, and Shang-Jin Wei. "ASEAN in a regional perspective." In Hicklin, J., Robinson, D., and Singh, A. (eds) </w:t>
      </w:r>
      <w:r w:rsidRPr="002F7B8A">
        <w:rPr>
          <w:i/>
        </w:rPr>
        <w:t>Macroeconomic Issues Facing ASEAN Countries</w:t>
      </w:r>
      <w:r w:rsidRPr="002F7B8A">
        <w:t>.  Washington, DC:  International Monetary Fund, (1996): 311-365.</w:t>
      </w:r>
    </w:p>
    <w:p w:rsidR="00B17935" w:rsidRPr="002F7B8A" w:rsidRDefault="00B17935" w:rsidP="003732AE">
      <w:pPr>
        <w:pStyle w:val="Body"/>
        <w:spacing w:before="240" w:line="240" w:lineRule="auto"/>
        <w:ind w:left="720" w:hanging="720"/>
      </w:pPr>
      <w:r w:rsidRPr="002F7B8A">
        <w:t xml:space="preserve">Frenkel, Michael, Katja Funke and Geor Stadtmann.  “A Panel Analysis of Bilateral FDI Flows to Emerging Economies.”  </w:t>
      </w:r>
      <w:r w:rsidR="00976504" w:rsidRPr="002F7B8A">
        <w:rPr>
          <w:i/>
        </w:rPr>
        <w:t>Economic Systems</w:t>
      </w:r>
      <w:r w:rsidR="00976504" w:rsidRPr="002F7B8A">
        <w:t xml:space="preserve"> 28 (2004): 281-300.</w:t>
      </w:r>
    </w:p>
    <w:p w:rsidR="003732AE" w:rsidRPr="002F7B8A" w:rsidRDefault="003732AE" w:rsidP="003732AE">
      <w:pPr>
        <w:pStyle w:val="Body"/>
        <w:spacing w:before="240" w:line="240" w:lineRule="auto"/>
        <w:ind w:left="720" w:hanging="720"/>
      </w:pPr>
      <w:r w:rsidRPr="002F7B8A">
        <w:t xml:space="preserve">Hajkova, Dana, Giuseppi Nicoletti, Laura Vartia, and Kwang-Yeol Yoo. "Taxation and Business Environment as Drivers of Foreign Direct Investment in OECD Countries." </w:t>
      </w:r>
      <w:r w:rsidRPr="002F7B8A">
        <w:rPr>
          <w:i/>
          <w:iCs/>
        </w:rPr>
        <w:t>OECD Economic Studies</w:t>
      </w:r>
      <w:r w:rsidRPr="002F7B8A">
        <w:t xml:space="preserve"> (2006): 7-38.</w:t>
      </w:r>
    </w:p>
    <w:p w:rsidR="003732AE" w:rsidRPr="002F7B8A" w:rsidRDefault="003732AE" w:rsidP="003732AE">
      <w:pPr>
        <w:pStyle w:val="Body"/>
        <w:spacing w:before="240" w:line="240" w:lineRule="auto"/>
        <w:ind w:left="720" w:hanging="720"/>
      </w:pPr>
      <w:r w:rsidRPr="002F7B8A">
        <w:t>King, Mervyn A., and Don Fullerton</w:t>
      </w:r>
      <w:r w:rsidR="00931418" w:rsidRPr="002F7B8A">
        <w:t>, eds</w:t>
      </w:r>
      <w:r w:rsidRPr="002F7B8A">
        <w:t xml:space="preserve">. </w:t>
      </w:r>
      <w:r w:rsidRPr="002F7B8A">
        <w:rPr>
          <w:i/>
        </w:rPr>
        <w:t>The Taxation of Income from Capital: A Comparative Study of the U</w:t>
      </w:r>
      <w:r w:rsidR="002C7D10" w:rsidRPr="002F7B8A">
        <w:rPr>
          <w:i/>
        </w:rPr>
        <w:t>nited States</w:t>
      </w:r>
      <w:r w:rsidRPr="002F7B8A">
        <w:rPr>
          <w:i/>
        </w:rPr>
        <w:t>, U</w:t>
      </w:r>
      <w:r w:rsidR="002C7D10" w:rsidRPr="002F7B8A">
        <w:rPr>
          <w:i/>
        </w:rPr>
        <w:t>nited Kingdom</w:t>
      </w:r>
      <w:r w:rsidRPr="002F7B8A">
        <w:rPr>
          <w:i/>
        </w:rPr>
        <w:t>, Sweden and West Germany</w:t>
      </w:r>
      <w:r w:rsidR="00931418" w:rsidRPr="002F7B8A">
        <w:t>, The National Bureau of Economic Research</w:t>
      </w:r>
      <w:r w:rsidR="00AB196E" w:rsidRPr="002F7B8A">
        <w:t xml:space="preserve"> (1984)</w:t>
      </w:r>
      <w:r w:rsidRPr="002F7B8A">
        <w:t xml:space="preserve">. </w:t>
      </w:r>
    </w:p>
    <w:p w:rsidR="003732AE" w:rsidRPr="00386D43" w:rsidRDefault="003732AE" w:rsidP="003732AE">
      <w:pPr>
        <w:pStyle w:val="Body"/>
        <w:spacing w:before="240" w:line="240" w:lineRule="auto"/>
        <w:ind w:left="720" w:hanging="720"/>
      </w:pPr>
      <w:r w:rsidRPr="002F7B8A">
        <w:t>Mendoza, Enrique G., Gian Maria Milesi-Ferretti</w:t>
      </w:r>
      <w:r w:rsidRPr="00386D43">
        <w:t xml:space="preserve">, and Patrick Asea. "On the Ineffectiveness of Tax Policy in Altering Long-Run Growth: Harberger's Superneutrality Conjecture." </w:t>
      </w:r>
      <w:r w:rsidRPr="00D007AC">
        <w:rPr>
          <w:i/>
        </w:rPr>
        <w:t>Journal of Public Economics</w:t>
      </w:r>
      <w:r w:rsidRPr="00386D43">
        <w:t xml:space="preserve"> 66</w:t>
      </w:r>
      <w:r>
        <w:t>, no</w:t>
      </w:r>
      <w:r w:rsidRPr="00386D43">
        <w:t>.</w:t>
      </w:r>
      <w:r>
        <w:t xml:space="preserve"> </w:t>
      </w:r>
      <w:r w:rsidRPr="00386D43">
        <w:t>1 (Oct. 1997): 99-126.</w:t>
      </w:r>
    </w:p>
    <w:p w:rsidR="003732AE" w:rsidRPr="00386D43" w:rsidRDefault="003732AE" w:rsidP="003732AE">
      <w:pPr>
        <w:pStyle w:val="Body"/>
        <w:spacing w:before="240" w:line="240" w:lineRule="auto"/>
        <w:ind w:left="720" w:hanging="720"/>
      </w:pPr>
      <w:r w:rsidRPr="00386D43">
        <w:t xml:space="preserve">Mendoza, Enrique G., Razin, Assaf, and Linda L. Tesar. "Effective Tax Rates in Macroeconomics: Cross-Country Estimates of Tax Rates on Factor Incomes and Consumption." </w:t>
      </w:r>
      <w:r w:rsidRPr="00386D43">
        <w:rPr>
          <w:i/>
          <w:iCs/>
        </w:rPr>
        <w:t>Journal of Monetary Economics</w:t>
      </w:r>
      <w:r>
        <w:t xml:space="preserve"> 34, no. 3 (Dec.</w:t>
      </w:r>
      <w:r w:rsidRPr="00386D43">
        <w:t xml:space="preserve"> 1994): 297-323.</w:t>
      </w:r>
    </w:p>
    <w:p w:rsidR="003732AE" w:rsidRDefault="003732AE" w:rsidP="003732AE">
      <w:pPr>
        <w:pStyle w:val="Body"/>
        <w:spacing w:before="240" w:line="240" w:lineRule="auto"/>
        <w:ind w:left="720" w:hanging="720"/>
      </w:pPr>
      <w:r>
        <w:t xml:space="preserve">Nichols, Austin and Mark Schaffer.  “Clustered Errors in Stata.”  </w:t>
      </w:r>
      <w:r w:rsidRPr="003B4865">
        <w:rPr>
          <w:i/>
        </w:rPr>
        <w:t>Research Papers in Economics</w:t>
      </w:r>
      <w:r>
        <w:t xml:space="preserve"> (Sept. 2007): </w:t>
      </w:r>
      <w:r w:rsidRPr="006A1E53">
        <w:t>http://repec.org/usug2007/crse.pdf</w:t>
      </w:r>
      <w:r>
        <w:t>.</w:t>
      </w:r>
    </w:p>
    <w:p w:rsidR="003732AE" w:rsidRPr="00386D43" w:rsidRDefault="003732AE" w:rsidP="003732AE">
      <w:pPr>
        <w:pStyle w:val="Body"/>
        <w:spacing w:before="240" w:line="240" w:lineRule="auto"/>
        <w:ind w:left="720" w:hanging="720"/>
      </w:pPr>
      <w:r w:rsidRPr="00386D43">
        <w:t>Ramkishen S. Rajan and Kenneth A. Reinert, eds. “</w:t>
      </w:r>
      <w:r w:rsidRPr="00386D43">
        <w:rPr>
          <w:bCs/>
        </w:rPr>
        <w:t xml:space="preserve">Vertical Versus Horizontal FDI” </w:t>
      </w:r>
      <w:r w:rsidRPr="00386D43">
        <w:rPr>
          <w:i/>
          <w:iCs/>
        </w:rPr>
        <w:t>Princeton Encyclopedia of the World Economy</w:t>
      </w:r>
      <w:r w:rsidRPr="00386D43">
        <w:rPr>
          <w:i/>
        </w:rPr>
        <w:t>,</w:t>
      </w:r>
      <w:r w:rsidRPr="00386D43">
        <w:t xml:space="preserve"> Princeton University Press (2008)</w:t>
      </w:r>
      <w:r w:rsidR="00AB196E">
        <w:t>.</w:t>
      </w:r>
    </w:p>
    <w:p w:rsidR="00AC545E" w:rsidRPr="002F7B8A" w:rsidRDefault="00AC545E" w:rsidP="00AC545E">
      <w:pPr>
        <w:pStyle w:val="Body"/>
        <w:spacing w:before="240" w:line="240" w:lineRule="auto"/>
        <w:ind w:left="720" w:hanging="720"/>
      </w:pPr>
      <w:r w:rsidRPr="002F7B8A">
        <w:t xml:space="preserve">Razin, Assaf, Ashoka Mody, and Efraim Sadka. "The Role of Information in Driving FDI: Theory and Evidence." </w:t>
      </w:r>
      <w:r w:rsidRPr="002F7B8A">
        <w:rPr>
          <w:i/>
        </w:rPr>
        <w:t>NBER Working Paper</w:t>
      </w:r>
      <w:r w:rsidRPr="002F7B8A">
        <w:t xml:space="preserve"> No. 9255 (Oct. 2002). </w:t>
      </w:r>
    </w:p>
    <w:p w:rsidR="003732AE" w:rsidRPr="00386D43" w:rsidRDefault="003732AE" w:rsidP="003732AE">
      <w:pPr>
        <w:pStyle w:val="Body"/>
        <w:spacing w:before="240" w:line="240" w:lineRule="auto"/>
        <w:ind w:left="720" w:hanging="720"/>
      </w:pPr>
      <w:r w:rsidRPr="002F7B8A">
        <w:lastRenderedPageBreak/>
        <w:t>Sarisoy Guerin, Selen. "The Role of Geography in Financial and Economic</w:t>
      </w:r>
      <w:r w:rsidRPr="00386D43">
        <w:t xml:space="preserve"> Integration: A Comparative Analysis of Foreign Direct Investment, Trade and Portfolio Investment Flows." </w:t>
      </w:r>
      <w:r w:rsidRPr="00386D43">
        <w:rPr>
          <w:i/>
          <w:iCs/>
        </w:rPr>
        <w:t>World Economy</w:t>
      </w:r>
      <w:r>
        <w:t xml:space="preserve"> 29, no. 2 (Feb.</w:t>
      </w:r>
      <w:r w:rsidRPr="00386D43">
        <w:t xml:space="preserve"> 2006): 189-209. </w:t>
      </w:r>
    </w:p>
    <w:p w:rsidR="003732AE" w:rsidRPr="00386D43" w:rsidRDefault="003732AE" w:rsidP="003732AE">
      <w:pPr>
        <w:pStyle w:val="Body"/>
        <w:spacing w:before="240" w:line="240" w:lineRule="auto"/>
        <w:ind w:left="720" w:hanging="720"/>
        <w:rPr>
          <w:color w:val="231F20"/>
        </w:rPr>
      </w:pPr>
      <w:r w:rsidRPr="00386D43">
        <w:t>Stowhase, Sven. "Tax-Rate Differentials and Sector-Specifi</w:t>
      </w:r>
      <w:r w:rsidR="005B4D6F">
        <w:t xml:space="preserve">c Foreign Direct </w:t>
      </w:r>
      <w:r w:rsidRPr="00386D43">
        <w:t xml:space="preserve">Investment: Empirical Evidence from the EU." </w:t>
      </w:r>
      <w:r w:rsidRPr="00386D43">
        <w:rPr>
          <w:i/>
          <w:iCs/>
        </w:rPr>
        <w:t>FinanzArchiv</w:t>
      </w:r>
      <w:r w:rsidRPr="00386D43">
        <w:t xml:space="preserve"> 61, no. 4 (</w:t>
      </w:r>
      <w:r>
        <w:t>Feb. 2002</w:t>
      </w:r>
      <w:r w:rsidRPr="00386D43">
        <w:t>): 535-558.</w:t>
      </w:r>
    </w:p>
    <w:p w:rsidR="00A732A5" w:rsidRPr="00A732A5" w:rsidRDefault="00A732A5" w:rsidP="003732AE">
      <w:pPr>
        <w:pStyle w:val="Body"/>
        <w:spacing w:before="240" w:line="240" w:lineRule="auto"/>
        <w:ind w:left="720" w:hanging="720"/>
        <w:rPr>
          <w:i/>
        </w:rPr>
      </w:pPr>
      <w:r>
        <w:t xml:space="preserve">Stein, Ernesto and Christian Daude.  “Institutions, Integration and the Location of Foreign Direct Investment.”  </w:t>
      </w:r>
      <w:r w:rsidR="009C1968">
        <w:rPr>
          <w:i/>
        </w:rPr>
        <w:t xml:space="preserve">Global Forum on International Investment:  New Horizons for Foreign Direct Investment. </w:t>
      </w:r>
      <w:r w:rsidR="009C1968">
        <w:t xml:space="preserve"> (</w:t>
      </w:r>
      <w:r w:rsidR="00AB196E" w:rsidRPr="002F7B8A">
        <w:t>2001</w:t>
      </w:r>
      <w:r w:rsidR="009C1968" w:rsidRPr="002F7B8A">
        <w:t>): 101</w:t>
      </w:r>
      <w:r w:rsidR="009C1968">
        <w:t>-128.</w:t>
      </w:r>
      <w:r>
        <w:rPr>
          <w:i/>
        </w:rPr>
        <w:t xml:space="preserve"> </w:t>
      </w:r>
    </w:p>
    <w:p w:rsidR="005B4D6F" w:rsidRDefault="005B4D6F" w:rsidP="002C7D10">
      <w:pPr>
        <w:pStyle w:val="Body"/>
        <w:spacing w:before="240" w:line="240" w:lineRule="auto"/>
        <w:ind w:left="720" w:hanging="720"/>
      </w:pPr>
      <w:r w:rsidRPr="00386D43">
        <w:t xml:space="preserve">Volkerink, Bjorn and Jakob de Haan.  “Tax Ratios:  A Critical Survey.”  </w:t>
      </w:r>
      <w:r w:rsidRPr="003B4865">
        <w:rPr>
          <w:i/>
        </w:rPr>
        <w:t>OECD Tax Policy Studies</w:t>
      </w:r>
      <w:r>
        <w:t xml:space="preserve"> No. 5</w:t>
      </w:r>
      <w:r w:rsidRPr="00386D43">
        <w:t xml:space="preserve"> (2000).</w:t>
      </w:r>
    </w:p>
    <w:p w:rsidR="003732AE" w:rsidRDefault="003732AE" w:rsidP="002C7D10">
      <w:pPr>
        <w:spacing w:before="240" w:after="0" w:line="240" w:lineRule="auto"/>
        <w:ind w:left="720" w:hanging="720"/>
      </w:pPr>
      <w:r w:rsidRPr="00CE430D">
        <w:rPr>
          <w:rFonts w:ascii="Times New Roman" w:hAnsi="Times New Roman" w:cs="Times New Roman"/>
          <w:sz w:val="24"/>
          <w:szCs w:val="24"/>
        </w:rPr>
        <w:t xml:space="preserve">Wooldridge, J. M.  </w:t>
      </w:r>
      <w:r w:rsidRPr="003B4865">
        <w:rPr>
          <w:rFonts w:ascii="Times New Roman" w:hAnsi="Times New Roman" w:cs="Times New Roman"/>
          <w:i/>
          <w:sz w:val="24"/>
          <w:szCs w:val="24"/>
        </w:rPr>
        <w:t>Econometric Analysis of Cross Section and Panel Data</w:t>
      </w:r>
      <w:r w:rsidRPr="00CE430D">
        <w:rPr>
          <w:rFonts w:ascii="Times New Roman" w:hAnsi="Times New Roman" w:cs="Times New Roman"/>
          <w:sz w:val="24"/>
          <w:szCs w:val="24"/>
        </w:rPr>
        <w:t>.  Cambridge, Massachusetts:</w:t>
      </w:r>
      <w:r>
        <w:rPr>
          <w:rFonts w:ascii="Times New Roman" w:hAnsi="Times New Roman" w:cs="Times New Roman"/>
          <w:sz w:val="24"/>
          <w:szCs w:val="24"/>
        </w:rPr>
        <w:t xml:space="preserve"> The MIT Press (2002).</w:t>
      </w:r>
    </w:p>
    <w:p w:rsidR="003732AE" w:rsidRDefault="003732AE" w:rsidP="002C7D10">
      <w:pPr>
        <w:pStyle w:val="Body"/>
        <w:spacing w:before="240" w:line="240" w:lineRule="auto"/>
        <w:sectPr w:rsidR="003732AE" w:rsidSect="003C4CFB">
          <w:headerReference w:type="default" r:id="rId12"/>
          <w:footerReference w:type="default" r:id="rId13"/>
          <w:type w:val="continuous"/>
          <w:pgSz w:w="12240" w:h="15840"/>
          <w:pgMar w:top="1440" w:right="1440" w:bottom="1440" w:left="1440" w:header="720" w:footer="720" w:gutter="0"/>
          <w:cols w:space="720"/>
          <w:titlePg/>
          <w:docGrid w:linePitch="360"/>
        </w:sectPr>
      </w:pPr>
    </w:p>
    <w:p w:rsidR="00527D5A" w:rsidRDefault="00EF1F8B" w:rsidP="00527D5A">
      <w:pPr>
        <w:pStyle w:val="Heading8"/>
      </w:pPr>
      <w:bookmarkStart w:id="19" w:name="_Toc248715381"/>
      <w:bookmarkStart w:id="20" w:name="_Ref252538159"/>
      <w:bookmarkStart w:id="21" w:name="_Ref252538232"/>
      <w:bookmarkStart w:id="22" w:name="_Toc253759078"/>
      <w:bookmarkStart w:id="23" w:name="_Toc265763023"/>
      <w:bookmarkStart w:id="24" w:name="_Toc266183491"/>
      <w:bookmarkStart w:id="25" w:name="_Toc253759142"/>
      <w:bookmarkStart w:id="26" w:name="_Ref261460343"/>
      <w:bookmarkStart w:id="27" w:name="_Toc265763031"/>
      <w:bookmarkStart w:id="28" w:name="_Toc266183520"/>
      <w:r>
        <w:lastRenderedPageBreak/>
        <w:t>Descriptive</w:t>
      </w:r>
      <w:r w:rsidR="00527D5A" w:rsidRPr="00A75BF5">
        <w:t xml:space="preserve"> Statistics for the Consumption </w:t>
      </w:r>
      <w:bookmarkEnd w:id="19"/>
      <w:bookmarkEnd w:id="20"/>
      <w:bookmarkEnd w:id="21"/>
      <w:bookmarkEnd w:id="22"/>
      <w:r w:rsidR="00D92258">
        <w:t>Tax Ratios</w:t>
      </w:r>
      <w:bookmarkEnd w:id="23"/>
      <w:bookmarkEnd w:id="24"/>
    </w:p>
    <w:p w:rsidR="00D92258" w:rsidRPr="00D92258" w:rsidRDefault="00D92258" w:rsidP="00D92258"/>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77"/>
        <w:gridCol w:w="1980"/>
        <w:gridCol w:w="1213"/>
        <w:gridCol w:w="1260"/>
        <w:gridCol w:w="1170"/>
        <w:gridCol w:w="1283"/>
        <w:gridCol w:w="1327"/>
      </w:tblGrid>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b/>
                <w:bCs/>
                <w:color w:val="FF0000"/>
                <w:sz w:val="24"/>
                <w:szCs w:val="16"/>
              </w:rPr>
            </w:pP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b/>
                <w:bCs/>
                <w:color w:val="000000"/>
                <w:sz w:val="24"/>
                <w:szCs w:val="16"/>
              </w:rPr>
            </w:pPr>
            <w:r w:rsidRPr="008758DB">
              <w:rPr>
                <w:rFonts w:ascii="Times New Roman" w:hAnsi="Times New Roman"/>
                <w:b/>
                <w:bCs/>
                <w:color w:val="000000"/>
                <w:sz w:val="24"/>
                <w:szCs w:val="16"/>
              </w:rPr>
              <w:t>Observations</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b/>
                <w:bCs/>
                <w:color w:val="000000"/>
                <w:sz w:val="24"/>
                <w:szCs w:val="16"/>
              </w:rPr>
            </w:pPr>
            <w:r w:rsidRPr="008758DB">
              <w:rPr>
                <w:rFonts w:ascii="Times New Roman" w:hAnsi="Times New Roman"/>
                <w:b/>
                <w:bCs/>
                <w:color w:val="000000"/>
                <w:sz w:val="24"/>
                <w:szCs w:val="16"/>
              </w:rPr>
              <w:t>Years Spanned</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b/>
                <w:bCs/>
                <w:color w:val="000000"/>
                <w:sz w:val="24"/>
                <w:szCs w:val="16"/>
              </w:rPr>
            </w:pPr>
            <w:r w:rsidRPr="008758DB">
              <w:rPr>
                <w:rFonts w:ascii="Times New Roman" w:hAnsi="Times New Roman"/>
                <w:b/>
                <w:bCs/>
                <w:color w:val="000000"/>
                <w:sz w:val="24"/>
                <w:szCs w:val="16"/>
              </w:rPr>
              <w:t>Mean</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b/>
                <w:bCs/>
                <w:color w:val="000000"/>
                <w:sz w:val="24"/>
                <w:szCs w:val="16"/>
              </w:rPr>
            </w:pPr>
            <w:r w:rsidRPr="008758DB">
              <w:rPr>
                <w:rFonts w:ascii="Times New Roman" w:hAnsi="Times New Roman"/>
                <w:b/>
                <w:bCs/>
                <w:color w:val="000000"/>
                <w:sz w:val="24"/>
                <w:szCs w:val="16"/>
              </w:rPr>
              <w:t>Minimum</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b/>
                <w:bCs/>
                <w:color w:val="000000"/>
                <w:sz w:val="24"/>
                <w:szCs w:val="16"/>
              </w:rPr>
            </w:pPr>
            <w:r w:rsidRPr="008758DB">
              <w:rPr>
                <w:rFonts w:ascii="Times New Roman" w:hAnsi="Times New Roman"/>
                <w:b/>
                <w:bCs/>
                <w:color w:val="000000"/>
                <w:sz w:val="24"/>
                <w:szCs w:val="16"/>
              </w:rPr>
              <w:t>Median</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b/>
                <w:bCs/>
                <w:color w:val="000000"/>
                <w:sz w:val="24"/>
                <w:szCs w:val="16"/>
              </w:rPr>
            </w:pPr>
            <w:r w:rsidRPr="008758DB">
              <w:rPr>
                <w:rFonts w:ascii="Times New Roman" w:hAnsi="Times New Roman"/>
                <w:b/>
                <w:bCs/>
                <w:color w:val="000000"/>
                <w:sz w:val="24"/>
                <w:szCs w:val="16"/>
              </w:rPr>
              <w:t>Maximum</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b/>
                <w:bCs/>
                <w:color w:val="000000"/>
                <w:sz w:val="24"/>
                <w:szCs w:val="16"/>
              </w:rPr>
            </w:pPr>
            <w:r w:rsidRPr="008758DB">
              <w:rPr>
                <w:rFonts w:ascii="Times New Roman" w:hAnsi="Times New Roman"/>
                <w:b/>
                <w:bCs/>
                <w:color w:val="000000"/>
                <w:sz w:val="24"/>
                <w:szCs w:val="16"/>
              </w:rPr>
              <w:t>Standard Deviation</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A</w:t>
            </w:r>
            <w:r>
              <w:rPr>
                <w:rFonts w:ascii="Times New Roman" w:hAnsi="Times New Roman"/>
                <w:color w:val="000000"/>
                <w:sz w:val="24"/>
                <w:szCs w:val="16"/>
              </w:rPr>
              <w:t>ustralia</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12.69</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10.79</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12.48</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14.96</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1.05</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A</w:t>
            </w:r>
            <w:r>
              <w:rPr>
                <w:rFonts w:ascii="Times New Roman" w:hAnsi="Times New Roman"/>
                <w:color w:val="000000"/>
                <w:sz w:val="24"/>
                <w:szCs w:val="16"/>
              </w:rPr>
              <w:t>ustria</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19.35</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18.01</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19.27</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21.15</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0.73</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B</w:t>
            </w:r>
            <w:r>
              <w:rPr>
                <w:rFonts w:ascii="Times New Roman" w:hAnsi="Times New Roman"/>
                <w:color w:val="000000"/>
                <w:sz w:val="24"/>
                <w:szCs w:val="16"/>
              </w:rPr>
              <w:t>elgium</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18.97</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16.23</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17.57</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33.48</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3.80</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C</w:t>
            </w:r>
            <w:r>
              <w:rPr>
                <w:rFonts w:ascii="Times New Roman" w:hAnsi="Times New Roman"/>
                <w:color w:val="000000"/>
                <w:sz w:val="24"/>
                <w:szCs w:val="16"/>
              </w:rPr>
              <w:t>anada</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15.18</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12.87</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15.30</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18.39</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1.44</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C</w:t>
            </w:r>
            <w:r>
              <w:rPr>
                <w:rFonts w:ascii="Times New Roman" w:hAnsi="Times New Roman"/>
                <w:color w:val="000000"/>
                <w:sz w:val="24"/>
                <w:szCs w:val="16"/>
              </w:rPr>
              <w:t>zech</w:t>
            </w:r>
            <w:r w:rsidRPr="008758DB">
              <w:rPr>
                <w:rFonts w:ascii="Times New Roman" w:hAnsi="Times New Roman"/>
                <w:color w:val="000000"/>
                <w:sz w:val="24"/>
                <w:szCs w:val="16"/>
              </w:rPr>
              <w:t xml:space="preserve"> R</w:t>
            </w:r>
            <w:r>
              <w:rPr>
                <w:rFonts w:ascii="Times New Roman" w:hAnsi="Times New Roman"/>
                <w:color w:val="000000"/>
                <w:sz w:val="24"/>
                <w:szCs w:val="16"/>
              </w:rPr>
              <w:t>epublic</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1993-2006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17.31</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16.06</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17.27</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19.08</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1.13</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D</w:t>
            </w:r>
            <w:r>
              <w:rPr>
                <w:rFonts w:ascii="Times New Roman" w:hAnsi="Times New Roman"/>
                <w:color w:val="000000"/>
                <w:sz w:val="24"/>
                <w:szCs w:val="16"/>
              </w:rPr>
              <w:t>enmark</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36</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1971-2006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25.50</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20.50</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25.36</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28.00</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2.03</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F</w:t>
            </w:r>
            <w:r>
              <w:rPr>
                <w:rFonts w:ascii="Times New Roman" w:hAnsi="Times New Roman"/>
                <w:color w:val="000000"/>
                <w:sz w:val="24"/>
                <w:szCs w:val="16"/>
              </w:rPr>
              <w:t>inland</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22.38</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19.55</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22.58</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25.38</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1.41</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F</w:t>
            </w:r>
            <w:r>
              <w:rPr>
                <w:rFonts w:ascii="Times New Roman" w:hAnsi="Times New Roman"/>
                <w:color w:val="000000"/>
                <w:sz w:val="24"/>
                <w:szCs w:val="16"/>
              </w:rPr>
              <w:t>rance</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17.91</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16.13</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18.05</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20.44</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1.09</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G</w:t>
            </w:r>
            <w:r>
              <w:rPr>
                <w:rFonts w:ascii="Times New Roman" w:hAnsi="Times New Roman"/>
                <w:color w:val="000000"/>
                <w:sz w:val="24"/>
                <w:szCs w:val="16"/>
              </w:rPr>
              <w:t>ermany</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14.43</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13.42</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14.36</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15.96</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0.64</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G</w:t>
            </w:r>
            <w:r>
              <w:rPr>
                <w:rFonts w:ascii="Times New Roman" w:hAnsi="Times New Roman"/>
                <w:color w:val="000000"/>
                <w:sz w:val="24"/>
                <w:szCs w:val="16"/>
              </w:rPr>
              <w:t>reece</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13.93</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11.88</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13.85</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16.13</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1.05</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H</w:t>
            </w:r>
            <w:r>
              <w:rPr>
                <w:rFonts w:ascii="Times New Roman" w:hAnsi="Times New Roman"/>
                <w:color w:val="000000"/>
                <w:sz w:val="24"/>
                <w:szCs w:val="16"/>
              </w:rPr>
              <w:t>ungary</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1991-2006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23.33</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21.31</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23.02</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25.54</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1.22</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I</w:t>
            </w:r>
            <w:r>
              <w:rPr>
                <w:rFonts w:ascii="Times New Roman" w:hAnsi="Times New Roman"/>
                <w:color w:val="000000"/>
                <w:sz w:val="24"/>
                <w:szCs w:val="16"/>
              </w:rPr>
              <w:t>reland</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20.21</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16.22</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21.08</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22.88</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1.85</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I</w:t>
            </w:r>
            <w:r>
              <w:rPr>
                <w:rFonts w:ascii="Times New Roman" w:hAnsi="Times New Roman"/>
                <w:color w:val="000000"/>
                <w:sz w:val="24"/>
                <w:szCs w:val="16"/>
              </w:rPr>
              <w:t>taly</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14.30</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11.30</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14.93</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16.81</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1.68</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J</w:t>
            </w:r>
            <w:r>
              <w:rPr>
                <w:rFonts w:ascii="Times New Roman" w:hAnsi="Times New Roman"/>
                <w:color w:val="000000"/>
                <w:sz w:val="24"/>
                <w:szCs w:val="16"/>
              </w:rPr>
              <w:t>apan</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7.02</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6.13</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6.72</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8.30</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0.65</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K</w:t>
            </w:r>
            <w:r>
              <w:rPr>
                <w:rFonts w:ascii="Times New Roman" w:hAnsi="Times New Roman"/>
                <w:color w:val="000000"/>
                <w:sz w:val="24"/>
                <w:szCs w:val="16"/>
              </w:rPr>
              <w:t>orea</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35</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1972-2006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14.46</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9.33</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14.57</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16.93</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1.73</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etherlands</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17.33</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16.00</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17.28</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19.21</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0.82</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ew</w:t>
            </w:r>
            <w:r w:rsidRPr="008758DB">
              <w:rPr>
                <w:rFonts w:ascii="Times New Roman" w:hAnsi="Times New Roman"/>
                <w:color w:val="000000"/>
                <w:sz w:val="24"/>
                <w:szCs w:val="16"/>
              </w:rPr>
              <w:t xml:space="preserve"> Z</w:t>
            </w:r>
            <w:r>
              <w:rPr>
                <w:rFonts w:ascii="Times New Roman" w:hAnsi="Times New Roman"/>
                <w:color w:val="000000"/>
                <w:sz w:val="24"/>
                <w:szCs w:val="16"/>
              </w:rPr>
              <w:t>ealand</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21</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1986-2006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17.96</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13.85</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18.12</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19.79</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1.13</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orway</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24.73</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22.26</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24.49</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26.93</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1.31</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P</w:t>
            </w:r>
            <w:r>
              <w:rPr>
                <w:rFonts w:ascii="Times New Roman" w:hAnsi="Times New Roman"/>
                <w:color w:val="000000"/>
                <w:sz w:val="24"/>
                <w:szCs w:val="16"/>
              </w:rPr>
              <w:t>oland</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12</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1995-2006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17.09</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15.51</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17.09</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18.58</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0.93</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P</w:t>
            </w:r>
            <w:r>
              <w:rPr>
                <w:rFonts w:ascii="Times New Roman" w:hAnsi="Times New Roman"/>
                <w:color w:val="000000"/>
                <w:sz w:val="24"/>
                <w:szCs w:val="16"/>
              </w:rPr>
              <w:t>ortugal</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30</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1977-2006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16.78</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12.20</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17.76</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19.18</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2.07</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pain</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11.53</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6.58</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13.62</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15.33</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3.43</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weden</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19.84</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16.53</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20.55</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21.96</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1.50</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witzerland</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9.15</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8.02</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9.03</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10.47</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0.68</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UK</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15.37</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12.63</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15.47</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20.55</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1.57</w:t>
            </w:r>
          </w:p>
        </w:tc>
      </w:tr>
      <w:tr w:rsidR="00D92258" w:rsidRPr="008758DB" w:rsidTr="00D92258">
        <w:trPr>
          <w:trHeight w:val="264"/>
        </w:trPr>
        <w:tc>
          <w:tcPr>
            <w:tcW w:w="1818"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US</w:t>
            </w:r>
          </w:p>
        </w:tc>
        <w:tc>
          <w:tcPr>
            <w:tcW w:w="157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37</w:t>
            </w:r>
          </w:p>
        </w:tc>
        <w:tc>
          <w:tcPr>
            <w:tcW w:w="198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1970-2006</w:t>
            </w:r>
          </w:p>
        </w:tc>
        <w:tc>
          <w:tcPr>
            <w:tcW w:w="121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6.64</w:t>
            </w:r>
          </w:p>
        </w:tc>
        <w:tc>
          <w:tcPr>
            <w:tcW w:w="126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5.98</w:t>
            </w:r>
          </w:p>
        </w:tc>
        <w:tc>
          <w:tcPr>
            <w:tcW w:w="1170"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6.60</w:t>
            </w:r>
          </w:p>
        </w:tc>
        <w:tc>
          <w:tcPr>
            <w:tcW w:w="1283"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7.54</w:t>
            </w:r>
          </w:p>
        </w:tc>
        <w:tc>
          <w:tcPr>
            <w:tcW w:w="1327" w:type="dxa"/>
            <w:shd w:val="clear" w:color="auto" w:fill="auto"/>
            <w:noWrap/>
            <w:vAlign w:val="bottom"/>
            <w:hideMark/>
          </w:tcPr>
          <w:p w:rsidR="00D92258" w:rsidRPr="008758DB" w:rsidRDefault="00D92258" w:rsidP="00012B13">
            <w:pPr>
              <w:spacing w:after="0" w:line="240" w:lineRule="auto"/>
              <w:jc w:val="center"/>
              <w:rPr>
                <w:rFonts w:ascii="Times New Roman" w:hAnsi="Times New Roman"/>
                <w:color w:val="000000"/>
                <w:sz w:val="24"/>
                <w:szCs w:val="16"/>
              </w:rPr>
            </w:pPr>
            <w:r w:rsidRPr="008758DB">
              <w:rPr>
                <w:rFonts w:ascii="Times New Roman" w:hAnsi="Times New Roman"/>
                <w:color w:val="000000"/>
                <w:sz w:val="24"/>
                <w:szCs w:val="16"/>
              </w:rPr>
              <w:t>0.42</w:t>
            </w:r>
          </w:p>
        </w:tc>
      </w:tr>
    </w:tbl>
    <w:p w:rsidR="00C54972" w:rsidRDefault="00C54972" w:rsidP="00527D5A">
      <w:pPr>
        <w:spacing w:after="0"/>
      </w:pPr>
    </w:p>
    <w:p w:rsidR="00C54972" w:rsidRDefault="00C54972" w:rsidP="00C54972">
      <w:r>
        <w:br w:type="page"/>
      </w:r>
    </w:p>
    <w:p w:rsidR="00527D5A" w:rsidRDefault="00EF1F8B" w:rsidP="00527D5A">
      <w:pPr>
        <w:pStyle w:val="Heading8"/>
      </w:pPr>
      <w:bookmarkStart w:id="29" w:name="_Toc248715382"/>
      <w:bookmarkStart w:id="30" w:name="_Toc253759079"/>
      <w:bookmarkStart w:id="31" w:name="_Toc265763024"/>
      <w:bookmarkStart w:id="32" w:name="_Toc266183492"/>
      <w:r>
        <w:lastRenderedPageBreak/>
        <w:t>Descriptive</w:t>
      </w:r>
      <w:r w:rsidR="00527D5A">
        <w:t xml:space="preserve"> Statistics for the Labor Income Tax </w:t>
      </w:r>
      <w:bookmarkEnd w:id="29"/>
      <w:bookmarkEnd w:id="30"/>
      <w:r w:rsidR="00D92258">
        <w:t>Ratios</w:t>
      </w:r>
      <w:bookmarkEnd w:id="31"/>
      <w:bookmarkEnd w:id="32"/>
    </w:p>
    <w:p w:rsidR="00527D5A" w:rsidRPr="006001E0" w:rsidRDefault="00527D5A" w:rsidP="00527D5A">
      <w:pPr>
        <w:spacing w:after="0"/>
      </w:pPr>
    </w:p>
    <w:tbl>
      <w:tblPr>
        <w:tblW w:w="119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577"/>
        <w:gridCol w:w="1843"/>
        <w:gridCol w:w="1260"/>
        <w:gridCol w:w="1350"/>
        <w:gridCol w:w="1080"/>
        <w:gridCol w:w="1440"/>
        <w:gridCol w:w="1620"/>
      </w:tblGrid>
      <w:tr w:rsidR="00D92258" w:rsidRPr="00577E21" w:rsidTr="00012B13">
        <w:trPr>
          <w:trHeight w:val="266"/>
        </w:trPr>
        <w:tc>
          <w:tcPr>
            <w:tcW w:w="1810" w:type="dxa"/>
            <w:shd w:val="clear" w:color="auto" w:fill="auto"/>
            <w:noWrap/>
            <w:vAlign w:val="bottom"/>
            <w:hideMark/>
          </w:tcPr>
          <w:p w:rsidR="00D92258" w:rsidRPr="00577E21" w:rsidRDefault="00D92258" w:rsidP="00012B13">
            <w:pPr>
              <w:spacing w:after="0" w:line="240" w:lineRule="auto"/>
              <w:rPr>
                <w:rFonts w:ascii="Times New Roman" w:hAnsi="Times New Roman"/>
                <w:b/>
                <w:bCs/>
                <w:color w:val="FF0000"/>
                <w:sz w:val="24"/>
                <w:szCs w:val="24"/>
              </w:rPr>
            </w:pPr>
            <w:bookmarkStart w:id="33" w:name="_Toc248715384"/>
            <w:bookmarkStart w:id="34" w:name="_Ref252538170"/>
            <w:bookmarkStart w:id="35" w:name="_Ref252538239"/>
            <w:bookmarkStart w:id="36" w:name="_Toc253759081"/>
            <w:bookmarkStart w:id="37" w:name="_Toc265763025"/>
            <w:bookmarkStart w:id="38" w:name="_Toc266183493"/>
            <w:bookmarkStart w:id="39" w:name="_Toc248715383"/>
            <w:bookmarkStart w:id="40" w:name="_Toc253759080"/>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b/>
                <w:bCs/>
                <w:color w:val="000000"/>
                <w:sz w:val="24"/>
                <w:szCs w:val="24"/>
              </w:rPr>
            </w:pPr>
            <w:r w:rsidRPr="00577E21">
              <w:rPr>
                <w:rFonts w:ascii="Times New Roman" w:hAnsi="Times New Roman"/>
                <w:b/>
                <w:bCs/>
                <w:color w:val="000000"/>
                <w:sz w:val="24"/>
                <w:szCs w:val="24"/>
              </w:rPr>
              <w:t>Observations</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b/>
                <w:bCs/>
                <w:color w:val="000000"/>
                <w:sz w:val="24"/>
                <w:szCs w:val="24"/>
              </w:rPr>
            </w:pPr>
            <w:r w:rsidRPr="00577E21">
              <w:rPr>
                <w:rFonts w:ascii="Times New Roman" w:hAnsi="Times New Roman"/>
                <w:b/>
                <w:bCs/>
                <w:color w:val="000000"/>
                <w:sz w:val="24"/>
                <w:szCs w:val="24"/>
              </w:rPr>
              <w:t>Years Spanned</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b/>
                <w:bCs/>
                <w:color w:val="000000"/>
                <w:sz w:val="24"/>
                <w:szCs w:val="24"/>
              </w:rPr>
            </w:pPr>
            <w:r w:rsidRPr="00577E21">
              <w:rPr>
                <w:rFonts w:ascii="Times New Roman" w:hAnsi="Times New Roman"/>
                <w:b/>
                <w:bCs/>
                <w:color w:val="000000"/>
                <w:sz w:val="24"/>
                <w:szCs w:val="24"/>
              </w:rPr>
              <w:t>Mean</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b/>
                <w:bCs/>
                <w:color w:val="000000"/>
                <w:sz w:val="24"/>
                <w:szCs w:val="24"/>
              </w:rPr>
            </w:pPr>
            <w:r w:rsidRPr="00577E21">
              <w:rPr>
                <w:rFonts w:ascii="Times New Roman" w:hAnsi="Times New Roman"/>
                <w:b/>
                <w:bCs/>
                <w:color w:val="000000"/>
                <w:sz w:val="24"/>
                <w:szCs w:val="24"/>
              </w:rPr>
              <w:t>Minimum</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b/>
                <w:bCs/>
                <w:color w:val="000000"/>
                <w:sz w:val="24"/>
                <w:szCs w:val="24"/>
              </w:rPr>
            </w:pPr>
            <w:r w:rsidRPr="00577E21">
              <w:rPr>
                <w:rFonts w:ascii="Times New Roman" w:hAnsi="Times New Roman"/>
                <w:b/>
                <w:bCs/>
                <w:color w:val="000000"/>
                <w:sz w:val="24"/>
                <w:szCs w:val="24"/>
              </w:rPr>
              <w:t>Median</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b/>
                <w:bCs/>
                <w:color w:val="000000"/>
                <w:sz w:val="24"/>
                <w:szCs w:val="24"/>
              </w:rPr>
            </w:pPr>
            <w:r w:rsidRPr="00577E21">
              <w:rPr>
                <w:rFonts w:ascii="Times New Roman" w:hAnsi="Times New Roman"/>
                <w:b/>
                <w:bCs/>
                <w:color w:val="000000"/>
                <w:sz w:val="24"/>
                <w:szCs w:val="24"/>
              </w:rPr>
              <w:t>Maximum</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b/>
                <w:bCs/>
                <w:color w:val="000000"/>
                <w:sz w:val="24"/>
                <w:szCs w:val="24"/>
              </w:rPr>
            </w:pPr>
            <w:r w:rsidRPr="00577E21">
              <w:rPr>
                <w:rFonts w:ascii="Times New Roman" w:hAnsi="Times New Roman"/>
                <w:b/>
                <w:bCs/>
                <w:color w:val="000000"/>
                <w:sz w:val="24"/>
                <w:szCs w:val="24"/>
              </w:rPr>
              <w:t>Standard Deviation</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A</w:t>
            </w:r>
            <w:r>
              <w:rPr>
                <w:rFonts w:ascii="Times New Roman" w:hAnsi="Times New Roman"/>
                <w:color w:val="000000"/>
                <w:sz w:val="24"/>
                <w:szCs w:val="16"/>
              </w:rPr>
              <w:t>ustralia</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19.44</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12.17</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20.15</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23.05</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2.60</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A</w:t>
            </w:r>
            <w:r>
              <w:rPr>
                <w:rFonts w:ascii="Times New Roman" w:hAnsi="Times New Roman"/>
                <w:color w:val="000000"/>
                <w:sz w:val="24"/>
                <w:szCs w:val="16"/>
              </w:rPr>
              <w:t>ustria</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37.15</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30.28</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36.94</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42.28</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3.75</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B</w:t>
            </w:r>
            <w:r>
              <w:rPr>
                <w:rFonts w:ascii="Times New Roman" w:hAnsi="Times New Roman"/>
                <w:color w:val="000000"/>
                <w:sz w:val="24"/>
                <w:szCs w:val="16"/>
              </w:rPr>
              <w:t>elgium</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39.94</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30.51</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41.64</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44.05</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3.71</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C</w:t>
            </w:r>
            <w:r>
              <w:rPr>
                <w:rFonts w:ascii="Times New Roman" w:hAnsi="Times New Roman"/>
                <w:color w:val="000000"/>
                <w:sz w:val="24"/>
                <w:szCs w:val="16"/>
              </w:rPr>
              <w:t>anada</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25.47</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19.93</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26.75</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30.22</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3.70</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C</w:t>
            </w:r>
            <w:r>
              <w:rPr>
                <w:rFonts w:ascii="Times New Roman" w:hAnsi="Times New Roman"/>
                <w:color w:val="000000"/>
                <w:sz w:val="24"/>
                <w:szCs w:val="16"/>
              </w:rPr>
              <w:t>zech</w:t>
            </w:r>
            <w:r w:rsidRPr="008758DB">
              <w:rPr>
                <w:rFonts w:ascii="Times New Roman" w:hAnsi="Times New Roman"/>
                <w:color w:val="000000"/>
                <w:sz w:val="24"/>
                <w:szCs w:val="16"/>
              </w:rPr>
              <w:t xml:space="preserve"> R</w:t>
            </w:r>
            <w:r>
              <w:rPr>
                <w:rFonts w:ascii="Times New Roman" w:hAnsi="Times New Roman"/>
                <w:color w:val="000000"/>
                <w:sz w:val="24"/>
                <w:szCs w:val="16"/>
              </w:rPr>
              <w:t>epublic</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14</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1993-2006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39.03</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38.24</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39.02</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39.70</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0.42</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D</w:t>
            </w:r>
            <w:r>
              <w:rPr>
                <w:rFonts w:ascii="Times New Roman" w:hAnsi="Times New Roman"/>
                <w:color w:val="000000"/>
                <w:sz w:val="24"/>
                <w:szCs w:val="16"/>
              </w:rPr>
              <w:t>enmark</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26</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1981-2006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38.85</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35.41</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39.70</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41.92</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2.16</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F</w:t>
            </w:r>
            <w:r>
              <w:rPr>
                <w:rFonts w:ascii="Times New Roman" w:hAnsi="Times New Roman"/>
                <w:color w:val="000000"/>
                <w:sz w:val="24"/>
                <w:szCs w:val="16"/>
              </w:rPr>
              <w:t>inland</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38.58</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26.04</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38.79</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49.47</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6.47</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F</w:t>
            </w:r>
            <w:r>
              <w:rPr>
                <w:rFonts w:ascii="Times New Roman" w:hAnsi="Times New Roman"/>
                <w:color w:val="000000"/>
                <w:sz w:val="24"/>
                <w:szCs w:val="16"/>
              </w:rPr>
              <w:t>rance</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36.52</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27.95</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39.00</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40.26</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4.29</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G</w:t>
            </w:r>
            <w:r>
              <w:rPr>
                <w:rFonts w:ascii="Times New Roman" w:hAnsi="Times New Roman"/>
                <w:color w:val="000000"/>
                <w:sz w:val="24"/>
                <w:szCs w:val="16"/>
              </w:rPr>
              <w:t>ermany</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35.13</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29.39</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35.60</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37.27</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1.72</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G</w:t>
            </w:r>
            <w:r>
              <w:rPr>
                <w:rFonts w:ascii="Times New Roman" w:hAnsi="Times New Roman"/>
                <w:color w:val="000000"/>
                <w:sz w:val="24"/>
                <w:szCs w:val="16"/>
              </w:rPr>
              <w:t>reece</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12</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1995-2006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31.34</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28.42</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31.80</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33.22</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1.53</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H</w:t>
            </w:r>
            <w:r>
              <w:rPr>
                <w:rFonts w:ascii="Times New Roman" w:hAnsi="Times New Roman"/>
                <w:color w:val="000000"/>
                <w:sz w:val="24"/>
                <w:szCs w:val="16"/>
              </w:rPr>
              <w:t>ungary</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16</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1991-2006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38.23</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35.42</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38.06</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41.67</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1.80</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I</w:t>
            </w:r>
            <w:r>
              <w:rPr>
                <w:rFonts w:ascii="Times New Roman" w:hAnsi="Times New Roman"/>
                <w:color w:val="000000"/>
                <w:sz w:val="24"/>
                <w:szCs w:val="16"/>
              </w:rPr>
              <w:t>reland</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32</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1975-2006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23.90</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15.70</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25.25</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28.38</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3.32</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I</w:t>
            </w:r>
            <w:r>
              <w:rPr>
                <w:rFonts w:ascii="Times New Roman" w:hAnsi="Times New Roman"/>
                <w:color w:val="000000"/>
                <w:sz w:val="24"/>
                <w:szCs w:val="16"/>
              </w:rPr>
              <w:t>taly</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32.12</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13.54</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33.93</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42.17</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7.70</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J</w:t>
            </w:r>
            <w:r>
              <w:rPr>
                <w:rFonts w:ascii="Times New Roman" w:hAnsi="Times New Roman"/>
                <w:color w:val="000000"/>
                <w:sz w:val="24"/>
                <w:szCs w:val="16"/>
              </w:rPr>
              <w:t>apan</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21.25</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15.52</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22.39</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25.23</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2.83</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K</w:t>
            </w:r>
            <w:r>
              <w:rPr>
                <w:rFonts w:ascii="Times New Roman" w:hAnsi="Times New Roman"/>
                <w:color w:val="000000"/>
                <w:sz w:val="24"/>
                <w:szCs w:val="16"/>
              </w:rPr>
              <w:t>orea</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32</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1975-2006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7.59</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2.02</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8.26</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15.17</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4.00</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etherlands</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1980-2006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36.83</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30.42</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36.77</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42.60</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3.97</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ew</w:t>
            </w:r>
            <w:r w:rsidRPr="008758DB">
              <w:rPr>
                <w:rFonts w:ascii="Times New Roman" w:hAnsi="Times New Roman"/>
                <w:color w:val="000000"/>
                <w:sz w:val="24"/>
                <w:szCs w:val="16"/>
              </w:rPr>
              <w:t xml:space="preserve"> Z</w:t>
            </w:r>
            <w:r>
              <w:rPr>
                <w:rFonts w:ascii="Times New Roman" w:hAnsi="Times New Roman"/>
                <w:color w:val="000000"/>
                <w:sz w:val="24"/>
                <w:szCs w:val="16"/>
              </w:rPr>
              <w:t>ealand</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21</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1986-2006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24.85</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21.98</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24.48</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28.67</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1.81</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orway</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32</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1975-2006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35.89</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33.73</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36.04</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38.01</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1.10</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P</w:t>
            </w:r>
            <w:r>
              <w:rPr>
                <w:rFonts w:ascii="Times New Roman" w:hAnsi="Times New Roman"/>
                <w:color w:val="000000"/>
                <w:sz w:val="24"/>
                <w:szCs w:val="16"/>
              </w:rPr>
              <w:t>oland</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15</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1992-2006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9.69</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6.16</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10.22</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12.51</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2.07</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P</w:t>
            </w:r>
            <w:r>
              <w:rPr>
                <w:rFonts w:ascii="Times New Roman" w:hAnsi="Times New Roman"/>
                <w:color w:val="000000"/>
                <w:sz w:val="24"/>
                <w:szCs w:val="16"/>
              </w:rPr>
              <w:t>ortugal</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12</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1995-2006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26.98</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25.41</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27.12</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28.48</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1.04</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pain</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26.51</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14.91</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28.39</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31.22</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4.85</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weden</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46.30</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34.81</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47.15</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52.48</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4.56</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witzerland</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21.87</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15.08</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22.70</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28.38</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2.50</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UK</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32</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23.62</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21.70</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23.57</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25.94</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1.22</w:t>
            </w:r>
          </w:p>
        </w:tc>
      </w:tr>
      <w:tr w:rsidR="00D92258" w:rsidRPr="00577E21" w:rsidTr="00012B13">
        <w:trPr>
          <w:trHeight w:val="266"/>
        </w:trPr>
        <w:tc>
          <w:tcPr>
            <w:tcW w:w="1810"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US</w:t>
            </w:r>
          </w:p>
        </w:tc>
        <w:tc>
          <w:tcPr>
            <w:tcW w:w="1577"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37</w:t>
            </w:r>
          </w:p>
        </w:tc>
        <w:tc>
          <w:tcPr>
            <w:tcW w:w="1843"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1970-2006</w:t>
            </w:r>
          </w:p>
        </w:tc>
        <w:tc>
          <w:tcPr>
            <w:tcW w:w="126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21.97</w:t>
            </w:r>
          </w:p>
        </w:tc>
        <w:tc>
          <w:tcPr>
            <w:tcW w:w="135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17.89</w:t>
            </w:r>
          </w:p>
        </w:tc>
        <w:tc>
          <w:tcPr>
            <w:tcW w:w="108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22.46</w:t>
            </w:r>
          </w:p>
        </w:tc>
        <w:tc>
          <w:tcPr>
            <w:tcW w:w="144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25.23</w:t>
            </w:r>
          </w:p>
        </w:tc>
        <w:tc>
          <w:tcPr>
            <w:tcW w:w="1620" w:type="dxa"/>
            <w:shd w:val="clear" w:color="auto" w:fill="auto"/>
            <w:noWrap/>
            <w:vAlign w:val="bottom"/>
            <w:hideMark/>
          </w:tcPr>
          <w:p w:rsidR="00D92258" w:rsidRPr="00577E21" w:rsidRDefault="00D92258" w:rsidP="00012B13">
            <w:pPr>
              <w:spacing w:after="0" w:line="240" w:lineRule="auto"/>
              <w:jc w:val="center"/>
              <w:rPr>
                <w:rFonts w:ascii="Times New Roman" w:hAnsi="Times New Roman"/>
                <w:color w:val="000000"/>
                <w:sz w:val="24"/>
                <w:szCs w:val="24"/>
              </w:rPr>
            </w:pPr>
            <w:r w:rsidRPr="00577E21">
              <w:rPr>
                <w:rFonts w:ascii="Times New Roman" w:hAnsi="Times New Roman"/>
                <w:color w:val="000000"/>
                <w:sz w:val="24"/>
                <w:szCs w:val="24"/>
              </w:rPr>
              <w:t>1.92</w:t>
            </w:r>
          </w:p>
        </w:tc>
      </w:tr>
    </w:tbl>
    <w:p w:rsidR="00527D5A" w:rsidRDefault="00527D5A">
      <w:pPr>
        <w:rPr>
          <w:rFonts w:ascii="Times New Roman" w:eastAsiaTheme="majorEastAsia" w:hAnsi="Times New Roman" w:cs="Times New Roman"/>
          <w:b/>
          <w:bCs/>
          <w:sz w:val="24"/>
          <w:szCs w:val="28"/>
        </w:rPr>
      </w:pPr>
      <w:r>
        <w:br w:type="page"/>
      </w:r>
    </w:p>
    <w:p w:rsidR="00527D5A" w:rsidRDefault="00EF1F8B" w:rsidP="00527D5A">
      <w:pPr>
        <w:pStyle w:val="Heading8"/>
      </w:pPr>
      <w:r>
        <w:lastRenderedPageBreak/>
        <w:t>Descriptive</w:t>
      </w:r>
      <w:r w:rsidR="00527D5A">
        <w:t xml:space="preserve"> Statistics for the C</w:t>
      </w:r>
      <w:r w:rsidR="00D92258">
        <w:t>apital Income</w:t>
      </w:r>
      <w:r w:rsidR="00527D5A">
        <w:t xml:space="preserve"> Tax </w:t>
      </w:r>
      <w:bookmarkEnd w:id="33"/>
      <w:bookmarkEnd w:id="34"/>
      <w:bookmarkEnd w:id="35"/>
      <w:bookmarkEnd w:id="36"/>
      <w:r w:rsidR="00527D5A">
        <w:t>R</w:t>
      </w:r>
      <w:r w:rsidR="00D92258">
        <w:t>atio</w:t>
      </w:r>
      <w:r w:rsidR="00527D5A">
        <w:t>s</w:t>
      </w:r>
      <w:bookmarkEnd w:id="37"/>
      <w:bookmarkEnd w:id="38"/>
    </w:p>
    <w:p w:rsidR="00527D5A" w:rsidRDefault="00527D5A" w:rsidP="00527D5A">
      <w:pPr>
        <w:spacing w:after="0"/>
      </w:pPr>
    </w:p>
    <w:tbl>
      <w:tblPr>
        <w:tblW w:w="118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584"/>
        <w:gridCol w:w="1851"/>
        <w:gridCol w:w="1175"/>
        <w:gridCol w:w="1265"/>
        <w:gridCol w:w="1216"/>
        <w:gridCol w:w="1331"/>
        <w:gridCol w:w="1520"/>
      </w:tblGrid>
      <w:tr w:rsidR="00D92258" w:rsidRPr="00F028A7" w:rsidTr="00D92258">
        <w:trPr>
          <w:trHeight w:val="278"/>
        </w:trPr>
        <w:tc>
          <w:tcPr>
            <w:tcW w:w="1915" w:type="dxa"/>
            <w:shd w:val="clear" w:color="auto" w:fill="auto"/>
            <w:noWrap/>
            <w:vAlign w:val="bottom"/>
            <w:hideMark/>
          </w:tcPr>
          <w:p w:rsidR="00D92258" w:rsidRPr="00F028A7" w:rsidRDefault="00D92258" w:rsidP="00012B13">
            <w:pPr>
              <w:spacing w:after="0" w:line="240" w:lineRule="auto"/>
              <w:rPr>
                <w:rFonts w:ascii="Times New Roman" w:hAnsi="Times New Roman"/>
                <w:b/>
                <w:bCs/>
                <w:color w:val="FF0000"/>
                <w:sz w:val="24"/>
                <w:szCs w:val="16"/>
              </w:rPr>
            </w:pP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b/>
                <w:bCs/>
                <w:color w:val="000000"/>
                <w:sz w:val="24"/>
                <w:szCs w:val="16"/>
              </w:rPr>
            </w:pPr>
            <w:r w:rsidRPr="00F028A7">
              <w:rPr>
                <w:rFonts w:ascii="Times New Roman" w:hAnsi="Times New Roman"/>
                <w:b/>
                <w:bCs/>
                <w:color w:val="000000"/>
                <w:sz w:val="24"/>
                <w:szCs w:val="16"/>
              </w:rPr>
              <w:t>Observations</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b/>
                <w:bCs/>
                <w:color w:val="000000"/>
                <w:sz w:val="24"/>
                <w:szCs w:val="16"/>
              </w:rPr>
            </w:pPr>
            <w:r w:rsidRPr="00F028A7">
              <w:rPr>
                <w:rFonts w:ascii="Times New Roman" w:hAnsi="Times New Roman"/>
                <w:b/>
                <w:bCs/>
                <w:color w:val="000000"/>
                <w:sz w:val="24"/>
                <w:szCs w:val="16"/>
              </w:rPr>
              <w:t>Years Spanned</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b/>
                <w:bCs/>
                <w:color w:val="000000"/>
                <w:sz w:val="24"/>
                <w:szCs w:val="16"/>
              </w:rPr>
            </w:pPr>
            <w:r w:rsidRPr="00F028A7">
              <w:rPr>
                <w:rFonts w:ascii="Times New Roman" w:hAnsi="Times New Roman"/>
                <w:b/>
                <w:bCs/>
                <w:color w:val="000000"/>
                <w:sz w:val="24"/>
                <w:szCs w:val="16"/>
              </w:rPr>
              <w:t>Mean</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b/>
                <w:bCs/>
                <w:color w:val="000000"/>
                <w:sz w:val="24"/>
                <w:szCs w:val="16"/>
              </w:rPr>
            </w:pPr>
            <w:r w:rsidRPr="00F028A7">
              <w:rPr>
                <w:rFonts w:ascii="Times New Roman" w:hAnsi="Times New Roman"/>
                <w:b/>
                <w:bCs/>
                <w:color w:val="000000"/>
                <w:sz w:val="24"/>
                <w:szCs w:val="16"/>
              </w:rPr>
              <w:t>Minimum</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b/>
                <w:bCs/>
                <w:color w:val="000000"/>
                <w:sz w:val="24"/>
                <w:szCs w:val="16"/>
              </w:rPr>
            </w:pPr>
            <w:r w:rsidRPr="00F028A7">
              <w:rPr>
                <w:rFonts w:ascii="Times New Roman" w:hAnsi="Times New Roman"/>
                <w:b/>
                <w:bCs/>
                <w:color w:val="000000"/>
                <w:sz w:val="24"/>
                <w:szCs w:val="16"/>
              </w:rPr>
              <w:t>Median</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b/>
                <w:bCs/>
                <w:color w:val="000000"/>
                <w:sz w:val="24"/>
                <w:szCs w:val="16"/>
              </w:rPr>
            </w:pPr>
            <w:r w:rsidRPr="00F028A7">
              <w:rPr>
                <w:rFonts w:ascii="Times New Roman" w:hAnsi="Times New Roman"/>
                <w:b/>
                <w:bCs/>
                <w:color w:val="000000"/>
                <w:sz w:val="24"/>
                <w:szCs w:val="16"/>
              </w:rPr>
              <w:t>Maximum</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b/>
                <w:bCs/>
                <w:color w:val="000000"/>
                <w:sz w:val="24"/>
                <w:szCs w:val="16"/>
              </w:rPr>
            </w:pPr>
            <w:r w:rsidRPr="00F028A7">
              <w:rPr>
                <w:rFonts w:ascii="Times New Roman" w:hAnsi="Times New Roman"/>
                <w:b/>
                <w:bCs/>
                <w:color w:val="000000"/>
                <w:sz w:val="24"/>
                <w:szCs w:val="16"/>
              </w:rPr>
              <w:t>Standard Deviation</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A</w:t>
            </w:r>
            <w:r>
              <w:rPr>
                <w:rFonts w:ascii="Times New Roman" w:hAnsi="Times New Roman"/>
                <w:color w:val="000000"/>
                <w:sz w:val="24"/>
                <w:szCs w:val="16"/>
              </w:rPr>
              <w:t>ustralia</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29.65</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22.17</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30.55</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32.70</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2.80</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A</w:t>
            </w:r>
            <w:r>
              <w:rPr>
                <w:rFonts w:ascii="Times New Roman" w:hAnsi="Times New Roman"/>
                <w:color w:val="000000"/>
                <w:sz w:val="24"/>
                <w:szCs w:val="16"/>
              </w:rPr>
              <w:t>ustria</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49.32</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44.43</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49.59</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53.38</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2.86</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B</w:t>
            </w:r>
            <w:r>
              <w:rPr>
                <w:rFonts w:ascii="Times New Roman" w:hAnsi="Times New Roman"/>
                <w:color w:val="000000"/>
                <w:sz w:val="24"/>
                <w:szCs w:val="16"/>
              </w:rPr>
              <w:t>elgium</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51.46</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48.33</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51.92</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53.78</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1.38</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C</w:t>
            </w:r>
            <w:r>
              <w:rPr>
                <w:rFonts w:ascii="Times New Roman" w:hAnsi="Times New Roman"/>
                <w:color w:val="000000"/>
                <w:sz w:val="24"/>
                <w:szCs w:val="16"/>
              </w:rPr>
              <w:t>anada</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36.82</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32.27</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37.56</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39.81</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2.35</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C</w:t>
            </w:r>
            <w:r>
              <w:rPr>
                <w:rFonts w:ascii="Times New Roman" w:hAnsi="Times New Roman"/>
                <w:color w:val="000000"/>
                <w:sz w:val="24"/>
                <w:szCs w:val="16"/>
              </w:rPr>
              <w:t>zech</w:t>
            </w:r>
            <w:r w:rsidRPr="008758DB">
              <w:rPr>
                <w:rFonts w:ascii="Times New Roman" w:hAnsi="Times New Roman"/>
                <w:color w:val="000000"/>
                <w:sz w:val="24"/>
                <w:szCs w:val="16"/>
              </w:rPr>
              <w:t xml:space="preserve"> R</w:t>
            </w:r>
            <w:r>
              <w:rPr>
                <w:rFonts w:ascii="Times New Roman" w:hAnsi="Times New Roman"/>
                <w:color w:val="000000"/>
                <w:sz w:val="24"/>
                <w:szCs w:val="16"/>
              </w:rPr>
              <w:t>epublic</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14</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1993-2006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49.59</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48.77</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49.33</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50.83</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0.70</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D</w:t>
            </w:r>
            <w:r>
              <w:rPr>
                <w:rFonts w:ascii="Times New Roman" w:hAnsi="Times New Roman"/>
                <w:color w:val="000000"/>
                <w:sz w:val="24"/>
                <w:szCs w:val="16"/>
              </w:rPr>
              <w:t>enmark</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26</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1981-2006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55.00</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51.19</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55.78</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58.03</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2.16</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F</w:t>
            </w:r>
            <w:r>
              <w:rPr>
                <w:rFonts w:ascii="Times New Roman" w:hAnsi="Times New Roman"/>
                <w:color w:val="000000"/>
                <w:sz w:val="24"/>
                <w:szCs w:val="16"/>
              </w:rPr>
              <w:t>inland</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52.27</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41.48</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53.97</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61.08</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5.63</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F</w:t>
            </w:r>
            <w:r>
              <w:rPr>
                <w:rFonts w:ascii="Times New Roman" w:hAnsi="Times New Roman"/>
                <w:color w:val="000000"/>
                <w:sz w:val="24"/>
                <w:szCs w:val="16"/>
              </w:rPr>
              <w:t>rance</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47.92</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42.08</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49.36</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51.16</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3.00</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G</w:t>
            </w:r>
            <w:r>
              <w:rPr>
                <w:rFonts w:ascii="Times New Roman" w:hAnsi="Times New Roman"/>
                <w:color w:val="000000"/>
                <w:sz w:val="24"/>
                <w:szCs w:val="16"/>
              </w:rPr>
              <w:t>ermany</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44.49</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40.66</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44.59</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46.70</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1.34</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G</w:t>
            </w:r>
            <w:r>
              <w:rPr>
                <w:rFonts w:ascii="Times New Roman" w:hAnsi="Times New Roman"/>
                <w:color w:val="000000"/>
                <w:sz w:val="24"/>
                <w:szCs w:val="16"/>
              </w:rPr>
              <w:t>reece</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12</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1995-2006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41.12</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38.74</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41.12</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42.55</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1.22</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H</w:t>
            </w:r>
            <w:r>
              <w:rPr>
                <w:rFonts w:ascii="Times New Roman" w:hAnsi="Times New Roman"/>
                <w:color w:val="000000"/>
                <w:sz w:val="24"/>
                <w:szCs w:val="16"/>
              </w:rPr>
              <w:t>ungary</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16</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1991-2006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52.64</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50.38</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52.86</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54.99</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1.59</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I</w:t>
            </w:r>
            <w:r>
              <w:rPr>
                <w:rFonts w:ascii="Times New Roman" w:hAnsi="Times New Roman"/>
                <w:color w:val="000000"/>
                <w:sz w:val="24"/>
                <w:szCs w:val="16"/>
              </w:rPr>
              <w:t>reland</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32</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1975-2006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39.47</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29.93</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41.14</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44.19</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3.94</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I</w:t>
            </w:r>
            <w:r>
              <w:rPr>
                <w:rFonts w:ascii="Times New Roman" w:hAnsi="Times New Roman"/>
                <w:color w:val="000000"/>
                <w:sz w:val="24"/>
                <w:szCs w:val="16"/>
              </w:rPr>
              <w:t>taly</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41.76</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25.94</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43.79</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51.24</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7.30</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J</w:t>
            </w:r>
            <w:r>
              <w:rPr>
                <w:rFonts w:ascii="Times New Roman" w:hAnsi="Times New Roman"/>
                <w:color w:val="000000"/>
                <w:sz w:val="24"/>
                <w:szCs w:val="16"/>
              </w:rPr>
              <w:t>apan</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26.78</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21.60</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27.67</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30.94</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2.63</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K</w:t>
            </w:r>
            <w:r>
              <w:rPr>
                <w:rFonts w:ascii="Times New Roman" w:hAnsi="Times New Roman"/>
                <w:color w:val="000000"/>
                <w:sz w:val="24"/>
                <w:szCs w:val="16"/>
              </w:rPr>
              <w:t>orea</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32</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1975-2006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21.37</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13.99</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21.68</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26.39</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3.03</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etherlands</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1980-2006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47.79</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42.65</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47.53</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52.63</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3.11</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ew</w:t>
            </w:r>
            <w:r w:rsidRPr="008758DB">
              <w:rPr>
                <w:rFonts w:ascii="Times New Roman" w:hAnsi="Times New Roman"/>
                <w:color w:val="000000"/>
                <w:sz w:val="24"/>
                <w:szCs w:val="16"/>
              </w:rPr>
              <w:t xml:space="preserve"> Z</w:t>
            </w:r>
            <w:r>
              <w:rPr>
                <w:rFonts w:ascii="Times New Roman" w:hAnsi="Times New Roman"/>
                <w:color w:val="000000"/>
                <w:sz w:val="24"/>
                <w:szCs w:val="16"/>
              </w:rPr>
              <w:t>ealand</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21</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1986-2006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38.35</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35.59</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37.95</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41.01</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1.63</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N</w:t>
            </w:r>
            <w:r>
              <w:rPr>
                <w:rFonts w:ascii="Times New Roman" w:hAnsi="Times New Roman"/>
                <w:color w:val="000000"/>
                <w:sz w:val="24"/>
                <w:szCs w:val="16"/>
              </w:rPr>
              <w:t>orway</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32</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1975-2006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51.88</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49.73</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51.76</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54.13</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1.08</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P</w:t>
            </w:r>
            <w:r>
              <w:rPr>
                <w:rFonts w:ascii="Times New Roman" w:hAnsi="Times New Roman"/>
                <w:color w:val="000000"/>
                <w:sz w:val="24"/>
                <w:szCs w:val="16"/>
              </w:rPr>
              <w:t>oland</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12</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1995-2006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24.63</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21.82</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24.50</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27.62</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1.82</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P</w:t>
            </w:r>
            <w:r>
              <w:rPr>
                <w:rFonts w:ascii="Times New Roman" w:hAnsi="Times New Roman"/>
                <w:color w:val="000000"/>
                <w:sz w:val="24"/>
                <w:szCs w:val="16"/>
              </w:rPr>
              <w:t>ortugal</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12</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1995-2006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40.31</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38.67</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40.23</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42.20</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1.05</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pain</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34.86</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22.16</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38.46</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41.56</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6.48</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weden</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56.91</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46.43</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57.71</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62.25</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4.21</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S</w:t>
            </w:r>
            <w:r>
              <w:rPr>
                <w:rFonts w:ascii="Times New Roman" w:hAnsi="Times New Roman"/>
                <w:color w:val="000000"/>
                <w:sz w:val="24"/>
                <w:szCs w:val="16"/>
              </w:rPr>
              <w:t>witzerland</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29.02</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22.99</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29.59</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34.54</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2.31</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UK</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32</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35.55</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33.91</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35.26</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41.16</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1.55</w:t>
            </w:r>
          </w:p>
        </w:tc>
      </w:tr>
      <w:tr w:rsidR="00D92258" w:rsidRPr="00F028A7" w:rsidTr="00D92258">
        <w:trPr>
          <w:trHeight w:val="278"/>
        </w:trPr>
        <w:tc>
          <w:tcPr>
            <w:tcW w:w="1915" w:type="dxa"/>
            <w:shd w:val="clear" w:color="auto" w:fill="auto"/>
            <w:noWrap/>
            <w:vAlign w:val="bottom"/>
            <w:hideMark/>
          </w:tcPr>
          <w:p w:rsidR="00D92258" w:rsidRPr="008758DB" w:rsidRDefault="00D92258" w:rsidP="00012B13">
            <w:pPr>
              <w:spacing w:after="0" w:line="240" w:lineRule="auto"/>
              <w:rPr>
                <w:rFonts w:ascii="Times New Roman" w:hAnsi="Times New Roman"/>
                <w:color w:val="000000"/>
                <w:sz w:val="24"/>
                <w:szCs w:val="16"/>
              </w:rPr>
            </w:pPr>
            <w:r w:rsidRPr="008758DB">
              <w:rPr>
                <w:rFonts w:ascii="Times New Roman" w:hAnsi="Times New Roman"/>
                <w:color w:val="000000"/>
                <w:sz w:val="24"/>
                <w:szCs w:val="16"/>
              </w:rPr>
              <w:t>US</w:t>
            </w:r>
          </w:p>
        </w:tc>
        <w:tc>
          <w:tcPr>
            <w:tcW w:w="1584"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37</w:t>
            </w:r>
          </w:p>
        </w:tc>
        <w:tc>
          <w:tcPr>
            <w:tcW w:w="185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1970-2006</w:t>
            </w:r>
          </w:p>
        </w:tc>
        <w:tc>
          <w:tcPr>
            <w:tcW w:w="117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27.15</w:t>
            </w:r>
          </w:p>
        </w:tc>
        <w:tc>
          <w:tcPr>
            <w:tcW w:w="1265"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24.08</w:t>
            </w:r>
          </w:p>
        </w:tc>
        <w:tc>
          <w:tcPr>
            <w:tcW w:w="1216"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27.27</w:t>
            </w:r>
          </w:p>
        </w:tc>
        <w:tc>
          <w:tcPr>
            <w:tcW w:w="1331"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29.93</w:t>
            </w:r>
          </w:p>
        </w:tc>
        <w:tc>
          <w:tcPr>
            <w:tcW w:w="1520" w:type="dxa"/>
            <w:shd w:val="clear" w:color="auto" w:fill="auto"/>
            <w:noWrap/>
            <w:vAlign w:val="bottom"/>
            <w:hideMark/>
          </w:tcPr>
          <w:p w:rsidR="00D92258" w:rsidRPr="00F028A7" w:rsidRDefault="00D92258" w:rsidP="00012B13">
            <w:pPr>
              <w:spacing w:after="0" w:line="240" w:lineRule="auto"/>
              <w:jc w:val="center"/>
              <w:rPr>
                <w:rFonts w:ascii="Times New Roman" w:hAnsi="Times New Roman"/>
                <w:color w:val="000000"/>
                <w:sz w:val="24"/>
                <w:szCs w:val="16"/>
              </w:rPr>
            </w:pPr>
            <w:r w:rsidRPr="00F028A7">
              <w:rPr>
                <w:rFonts w:ascii="Times New Roman" w:hAnsi="Times New Roman"/>
                <w:color w:val="000000"/>
                <w:sz w:val="24"/>
                <w:szCs w:val="16"/>
              </w:rPr>
              <w:t>1.59</w:t>
            </w:r>
          </w:p>
        </w:tc>
      </w:tr>
    </w:tbl>
    <w:p w:rsidR="005F1D94" w:rsidRDefault="005F1D94" w:rsidP="00BE7C2E">
      <w:pPr>
        <w:sectPr w:rsidR="005F1D94" w:rsidSect="005F1D94">
          <w:footerReference w:type="default" r:id="rId14"/>
          <w:pgSz w:w="15840" w:h="12240" w:orient="landscape"/>
          <w:pgMar w:top="1440" w:right="1440" w:bottom="1440" w:left="1440" w:header="720" w:footer="1080" w:gutter="0"/>
          <w:cols w:space="720"/>
          <w:docGrid w:linePitch="360"/>
        </w:sectPr>
      </w:pPr>
      <w:bookmarkStart w:id="41" w:name="_Toc265763026"/>
      <w:bookmarkStart w:id="42" w:name="_Ref265843952"/>
      <w:bookmarkStart w:id="43" w:name="_Ref265843977"/>
      <w:bookmarkStart w:id="44" w:name="_Toc266183494"/>
      <w:bookmarkStart w:id="45" w:name="_Ref283389933"/>
      <w:bookmarkEnd w:id="39"/>
      <w:bookmarkEnd w:id="40"/>
    </w:p>
    <w:p w:rsidR="00527D5A" w:rsidRDefault="00EF1F8B" w:rsidP="005F1D94">
      <w:pPr>
        <w:pStyle w:val="Heading8"/>
        <w:keepNext w:val="0"/>
        <w:spacing w:after="120"/>
      </w:pPr>
      <w:bookmarkStart w:id="46" w:name="_Ref299106774"/>
      <w:r w:rsidRPr="00DB5201">
        <w:lastRenderedPageBreak/>
        <w:t>Choice of Model Specification</w:t>
      </w:r>
      <w:bookmarkEnd w:id="41"/>
      <w:bookmarkEnd w:id="42"/>
      <w:bookmarkEnd w:id="43"/>
      <w:bookmarkEnd w:id="44"/>
      <w:bookmarkEnd w:id="45"/>
      <w:bookmarkEnd w:id="46"/>
    </w:p>
    <w:p w:rsidR="006A07A1" w:rsidRPr="006A07A1" w:rsidRDefault="00F21E79" w:rsidP="005F1D94">
      <m:oMathPara>
        <m:oMath>
          <m:sSup>
            <m:sSupPr>
              <m:ctrlPr>
                <w:rPr>
                  <w:rFonts w:ascii="Cambria Math" w:hAnsi="Cambria Math"/>
                  <w:i/>
                  <w:sz w:val="20"/>
                  <w:szCs w:val="20"/>
                </w:rPr>
              </m:ctrlPr>
            </m:sSupPr>
            <m:e>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FDI</m:t>
                      </m:r>
                    </m:e>
                    <m:sub>
                      <m:r>
                        <m:rPr>
                          <m:sty m:val="p"/>
                        </m:rPr>
                        <w:rPr>
                          <w:rFonts w:ascii="Cambria Math" w:hAnsi="Cambria Math"/>
                          <w:sz w:val="20"/>
                          <w:szCs w:val="20"/>
                        </w:rPr>
                        <m:t>ijt</m:t>
                      </m:r>
                    </m:sub>
                    <m:sup>
                      <m:r>
                        <m:rPr>
                          <m:sty m:val="p"/>
                        </m:rPr>
                        <w:rPr>
                          <w:rFonts w:ascii="Cambria Math" w:hAnsi="Cambria Math"/>
                          <w:sz w:val="20"/>
                          <w:szCs w:val="20"/>
                        </w:rPr>
                        <m:t xml:space="preserve"> </m:t>
                      </m:r>
                    </m:sup>
                  </m:sSubSup>
                  <m:r>
                    <m:rPr>
                      <m:sty m:val="p"/>
                    </m:rPr>
                    <w:rPr>
                      <w:rFonts w:ascii="Cambria Math" w:hAnsi="Cambria Math"/>
                      <w:sz w:val="20"/>
                      <w:szCs w:val="20"/>
                    </w:rPr>
                    <m:t>)</m:t>
                  </m:r>
                </m:e>
              </m:func>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func>
                    <m:funcPr>
                      <m:ctrlPr>
                        <w:rPr>
                          <w:rFonts w:ascii="Cambria Math" w:hAnsi="Cambria Math"/>
                          <w:i/>
                          <w:sz w:val="20"/>
                          <w:szCs w:val="20"/>
                        </w:rPr>
                      </m:ctrlPr>
                    </m:funcPr>
                    <m:fName>
                      <m:r>
                        <m:rPr>
                          <m:sty m:val="p"/>
                        </m:rPr>
                        <w:rPr>
                          <w:rFonts w:ascii="Cambria Math" w:hAnsi="Cambria Math"/>
                          <w:sz w:val="20"/>
                          <w:szCs w:val="20"/>
                        </w:rPr>
                        <m:t>ln</m:t>
                      </m:r>
                    </m:fName>
                    <m:e>
                      <m:sSubSup>
                        <m:sSubSupPr>
                          <m:ctrlPr>
                            <w:rPr>
                              <w:rFonts w:ascii="Cambria Math" w:hAnsi="Cambria Math"/>
                              <w:i/>
                              <w:sz w:val="20"/>
                              <w:szCs w:val="20"/>
                            </w:rPr>
                          </m:ctrlPr>
                        </m:sSubSupPr>
                        <m:e>
                          <m:r>
                            <w:rPr>
                              <w:rFonts w:ascii="Cambria Math" w:hAnsi="Cambria Math"/>
                              <w:sz w:val="20"/>
                              <w:szCs w:val="20"/>
                            </w:rPr>
                            <m:t>GDP</m:t>
                          </m:r>
                        </m:e>
                        <m:sub>
                          <m:r>
                            <w:rPr>
                              <w:rFonts w:ascii="Cambria Math" w:hAnsi="Cambria Math"/>
                              <w:sz w:val="20"/>
                              <w:szCs w:val="20"/>
                            </w:rPr>
                            <m:t>it-1</m:t>
                          </m:r>
                        </m:sub>
                        <m:sup>
                          <m:r>
                            <w:rPr>
                              <w:rFonts w:ascii="Cambria Math" w:hAnsi="Cambria Math"/>
                              <w:sz w:val="20"/>
                              <w:szCs w:val="20"/>
                            </w:rPr>
                            <m:t xml:space="preserve"> </m:t>
                          </m:r>
                        </m:sup>
                      </m:sSubSup>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func>
                    <m:funcPr>
                      <m:ctrlPr>
                        <w:rPr>
                          <w:rFonts w:ascii="Cambria Math" w:hAnsi="Cambria Math"/>
                          <w:sz w:val="20"/>
                          <w:szCs w:val="20"/>
                        </w:rPr>
                      </m:ctrlPr>
                    </m:funcPr>
                    <m:fName>
                      <m:r>
                        <m:rPr>
                          <m:sty m:val="p"/>
                        </m:rPr>
                        <w:rPr>
                          <w:rFonts w:ascii="Cambria Math" w:hAnsi="Cambria Math"/>
                          <w:sz w:val="20"/>
                          <w:szCs w:val="20"/>
                        </w:rPr>
                        <m:t>ln</m:t>
                      </m:r>
                    </m:fName>
                    <m:e>
                      <m:sSub>
                        <m:sSubPr>
                          <m:ctrlPr>
                            <w:rPr>
                              <w:rFonts w:ascii="Cambria Math" w:hAnsi="Cambria Math"/>
                              <w:i/>
                              <w:sz w:val="20"/>
                              <w:szCs w:val="20"/>
                            </w:rPr>
                          </m:ctrlPr>
                        </m:sSubPr>
                        <m:e>
                          <m:r>
                            <w:rPr>
                              <w:rFonts w:ascii="Cambria Math" w:hAnsi="Cambria Math"/>
                              <w:sz w:val="20"/>
                              <w:szCs w:val="20"/>
                            </w:rPr>
                            <m:t>GDP</m:t>
                          </m:r>
                        </m:e>
                        <m:sub>
                          <m:r>
                            <w:rPr>
                              <w:rFonts w:ascii="Cambria Math" w:hAnsi="Cambria Math"/>
                              <w:sz w:val="20"/>
                              <w:szCs w:val="20"/>
                            </w:rPr>
                            <m:t>jt-1</m:t>
                          </m:r>
                        </m:sub>
                      </m:sSub>
                      <m:r>
                        <w:rPr>
                          <w:rFonts w:ascii="Cambria Math" w:hAnsi="Cambria Math"/>
                          <w:sz w:val="20"/>
                          <w:szCs w:val="20"/>
                        </w:rPr>
                        <m:t>+</m:t>
                      </m:r>
                    </m:e>
                  </m:func>
                </m:e>
                <m:sup>
                  <m:r>
                    <w:rPr>
                      <w:rFonts w:ascii="Cambria Math" w:hAnsi="Cambria Math"/>
                      <w:sz w:val="20"/>
                      <w:szCs w:val="20"/>
                    </w:rPr>
                    <m:t xml:space="preserve"> </m:t>
                  </m:r>
                </m:sup>
              </m:sSup>
            </m:e>
            <m:sup>
              <m:r>
                <w:rPr>
                  <w:rFonts w:ascii="Cambria Math" w:hAnsi="Cambria Math"/>
                  <w:sz w:val="20"/>
                  <w:szCs w:val="20"/>
                </w:rPr>
                <m:t xml:space="preserve"> </m:t>
              </m:r>
            </m:sup>
          </m:sSup>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m:rPr>
                  <m:sty m:val="p"/>
                </m:rPr>
                <w:rPr>
                  <w:rFonts w:ascii="Cambria Math" w:hAnsi="Cambria Math"/>
                  <w:sz w:val="20"/>
                  <w:szCs w:val="20"/>
                </w:rPr>
                <m:t>ln</m:t>
              </m:r>
            </m:e>
            <m:sub>
              <m:r>
                <w:rPr>
                  <w:rFonts w:ascii="Cambria Math" w:hAnsi="Cambria Math"/>
                  <w:sz w:val="20"/>
                  <w:szCs w:val="20"/>
                </w:rPr>
                <m:t xml:space="preserve"> </m:t>
              </m:r>
            </m:sub>
            <m:sup>
              <m:r>
                <w:rPr>
                  <w:rFonts w:ascii="Cambria Math" w:hAnsi="Cambria Math"/>
                  <w:sz w:val="20"/>
                  <w:szCs w:val="20"/>
                </w:rPr>
                <m:t xml:space="preserve"> </m:t>
              </m:r>
            </m:sup>
          </m:sSubSup>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4</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jt-1</m:t>
                  </m:r>
                </m:sub>
              </m:sSub>
              <m:r>
                <w:rPr>
                  <w:rFonts w:ascii="Cambria Math" w:hAnsi="Cambria Math"/>
                  <w:sz w:val="20"/>
                  <w:szCs w:val="20"/>
                </w:rPr>
                <m:t>+</m:t>
              </m:r>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Tariff</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7</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α</m:t>
                      </m:r>
                    </m:e>
                    <m:sub>
                      <m:r>
                        <m:rPr>
                          <m:sty m:val="p"/>
                        </m:rPr>
                        <w:rPr>
                          <w:rFonts w:ascii="Cambria Math" w:hAnsi="Cambria Math"/>
                          <w:sz w:val="20"/>
                          <w:szCs w:val="20"/>
                        </w:rPr>
                        <m:t>8</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jt-1</m:t>
                      </m:r>
                    </m:sub>
                  </m:sSub>
                </m:e>
                <m:sub>
                  <m:r>
                    <w:rPr>
                      <w:rFonts w:ascii="Cambria Math" w:hAnsi="Cambria Math"/>
                      <w:sz w:val="20"/>
                      <w:szCs w:val="20"/>
                    </w:rPr>
                    <m:t xml:space="preserve"> </m:t>
                  </m:r>
                </m:sub>
              </m:sSub>
            </m:e>
            <m:sup>
              <m:r>
                <w:rPr>
                  <w:rFonts w:ascii="Cambria Math" w:hAnsi="Cambria Math"/>
                  <w:sz w:val="20"/>
                  <w:szCs w:val="20"/>
                </w:rPr>
                <m:t xml:space="preserve"> </m:t>
              </m:r>
            </m:sup>
          </m:sSup>
        </m:oMath>
      </m:oMathPara>
    </w:p>
    <w:tbl>
      <w:tblPr>
        <w:tblW w:w="9289" w:type="dxa"/>
        <w:tblInd w:w="89" w:type="dxa"/>
        <w:tblLook w:val="04A0" w:firstRow="1" w:lastRow="0" w:firstColumn="1" w:lastColumn="0" w:noHBand="0" w:noVBand="1"/>
      </w:tblPr>
      <w:tblGrid>
        <w:gridCol w:w="2900"/>
        <w:gridCol w:w="1529"/>
        <w:gridCol w:w="1620"/>
        <w:gridCol w:w="1620"/>
        <w:gridCol w:w="1620"/>
      </w:tblGrid>
      <w:tr w:rsidR="00C870E7" w:rsidRPr="00C870E7" w:rsidTr="005F1D94">
        <w:trPr>
          <w:trHeight w:val="1020"/>
        </w:trPr>
        <w:tc>
          <w:tcPr>
            <w:tcW w:w="2900" w:type="dxa"/>
            <w:tcBorders>
              <w:top w:val="single" w:sz="4" w:space="0" w:color="auto"/>
              <w:left w:val="single" w:sz="4" w:space="0" w:color="auto"/>
              <w:bottom w:val="single" w:sz="8" w:space="0" w:color="auto"/>
              <w:right w:val="dotted" w:sz="4" w:space="0" w:color="auto"/>
            </w:tcBorders>
            <w:shd w:val="clear" w:color="auto" w:fill="auto"/>
            <w:noWrap/>
            <w:vAlign w:val="bottom"/>
            <w:hideMark/>
          </w:tcPr>
          <w:p w:rsidR="00C870E7" w:rsidRPr="00F23DDF" w:rsidRDefault="00C870E7" w:rsidP="005F1D94">
            <w:pPr>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529" w:type="dxa"/>
            <w:tcBorders>
              <w:top w:val="single" w:sz="4" w:space="0" w:color="auto"/>
              <w:left w:val="dotted" w:sz="4" w:space="0" w:color="auto"/>
              <w:bottom w:val="single" w:sz="8" w:space="0" w:color="auto"/>
              <w:right w:val="dotted" w:sz="4" w:space="0" w:color="auto"/>
            </w:tcBorders>
            <w:shd w:val="clear" w:color="auto" w:fill="auto"/>
            <w:vAlign w:val="bottom"/>
            <w:hideMark/>
          </w:tcPr>
          <w:p w:rsidR="00C870E7" w:rsidRDefault="00C870E7"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Bilateral Fixed Effects</w:t>
            </w:r>
          </w:p>
          <w:p w:rsidR="00091428" w:rsidRDefault="00091428" w:rsidP="005F1D94">
            <w:pPr>
              <w:tabs>
                <w:tab w:val="left" w:pos="566"/>
              </w:tabs>
              <w:spacing w:after="0" w:line="240" w:lineRule="auto"/>
              <w:jc w:val="center"/>
              <w:rPr>
                <w:rFonts w:ascii="Times New Roman" w:eastAsia="Times New Roman" w:hAnsi="Times New Roman" w:cs="Times New Roman"/>
                <w:color w:val="000000"/>
                <w:lang w:bidi="ar-SA"/>
              </w:rPr>
            </w:pPr>
          </w:p>
          <w:p w:rsidR="00091428" w:rsidRPr="00F23DDF" w:rsidRDefault="00091428" w:rsidP="005F1D94">
            <w:pPr>
              <w:tabs>
                <w:tab w:val="left" w:pos="566"/>
              </w:tabs>
              <w:spacing w:after="0" w:line="240" w:lineRule="auto"/>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(1)</w:t>
            </w:r>
          </w:p>
        </w:tc>
        <w:tc>
          <w:tcPr>
            <w:tcW w:w="1620" w:type="dxa"/>
            <w:tcBorders>
              <w:top w:val="single" w:sz="4" w:space="0" w:color="auto"/>
              <w:left w:val="dotted" w:sz="4" w:space="0" w:color="auto"/>
              <w:bottom w:val="single" w:sz="8" w:space="0" w:color="auto"/>
              <w:right w:val="dotted" w:sz="4" w:space="0" w:color="auto"/>
            </w:tcBorders>
            <w:shd w:val="clear" w:color="auto" w:fill="auto"/>
            <w:vAlign w:val="bottom"/>
            <w:hideMark/>
          </w:tcPr>
          <w:p w:rsidR="00C870E7" w:rsidRDefault="00C870E7"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OLS with Country Dummies, no Time-Invariant Bilateral Terms</w:t>
            </w:r>
          </w:p>
          <w:p w:rsidR="00091428" w:rsidRDefault="00091428" w:rsidP="005F1D94">
            <w:pPr>
              <w:tabs>
                <w:tab w:val="left" w:pos="566"/>
              </w:tabs>
              <w:spacing w:after="0" w:line="240" w:lineRule="auto"/>
              <w:jc w:val="center"/>
              <w:rPr>
                <w:rFonts w:ascii="Times New Roman" w:eastAsia="Times New Roman" w:hAnsi="Times New Roman" w:cs="Times New Roman"/>
                <w:color w:val="000000"/>
                <w:lang w:bidi="ar-SA"/>
              </w:rPr>
            </w:pPr>
          </w:p>
          <w:p w:rsidR="00091428" w:rsidRPr="00F23DDF" w:rsidRDefault="00091428" w:rsidP="005F1D94">
            <w:pPr>
              <w:tabs>
                <w:tab w:val="left" w:pos="566"/>
              </w:tabs>
              <w:spacing w:after="0" w:line="240" w:lineRule="auto"/>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(2)</w:t>
            </w:r>
          </w:p>
        </w:tc>
        <w:tc>
          <w:tcPr>
            <w:tcW w:w="1620" w:type="dxa"/>
            <w:tcBorders>
              <w:top w:val="single" w:sz="4" w:space="0" w:color="auto"/>
              <w:left w:val="dotted" w:sz="4" w:space="0" w:color="auto"/>
              <w:bottom w:val="single" w:sz="8" w:space="0" w:color="auto"/>
              <w:right w:val="dotted" w:sz="4" w:space="0" w:color="auto"/>
            </w:tcBorders>
            <w:shd w:val="clear" w:color="auto" w:fill="auto"/>
            <w:vAlign w:val="bottom"/>
            <w:hideMark/>
          </w:tcPr>
          <w:p w:rsidR="00C870E7" w:rsidRDefault="00C870E7"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OLS with Country Dummies and Time-Invariant Bilateral Terms</w:t>
            </w:r>
          </w:p>
          <w:p w:rsidR="00091428" w:rsidRDefault="00091428" w:rsidP="005F1D94">
            <w:pPr>
              <w:tabs>
                <w:tab w:val="left" w:pos="566"/>
              </w:tabs>
              <w:spacing w:after="0" w:line="240" w:lineRule="auto"/>
              <w:jc w:val="center"/>
              <w:rPr>
                <w:rFonts w:ascii="Times New Roman" w:eastAsia="Times New Roman" w:hAnsi="Times New Roman" w:cs="Times New Roman"/>
                <w:color w:val="000000"/>
                <w:lang w:bidi="ar-SA"/>
              </w:rPr>
            </w:pPr>
          </w:p>
          <w:p w:rsidR="00091428" w:rsidRPr="00F23DDF" w:rsidRDefault="00091428" w:rsidP="005F1D94">
            <w:pPr>
              <w:tabs>
                <w:tab w:val="left" w:pos="566"/>
              </w:tabs>
              <w:spacing w:after="0" w:line="240" w:lineRule="auto"/>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(3)</w:t>
            </w:r>
          </w:p>
        </w:tc>
        <w:tc>
          <w:tcPr>
            <w:tcW w:w="1620" w:type="dxa"/>
            <w:tcBorders>
              <w:top w:val="single" w:sz="4" w:space="0" w:color="auto"/>
              <w:left w:val="dotted" w:sz="4" w:space="0" w:color="auto"/>
              <w:bottom w:val="single" w:sz="8" w:space="0" w:color="auto"/>
              <w:right w:val="single" w:sz="4" w:space="0" w:color="auto"/>
            </w:tcBorders>
            <w:shd w:val="clear" w:color="auto" w:fill="auto"/>
            <w:vAlign w:val="bottom"/>
            <w:hideMark/>
          </w:tcPr>
          <w:p w:rsidR="00C870E7" w:rsidRDefault="00C870E7"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Hausman-Taylor</w:t>
            </w:r>
          </w:p>
          <w:p w:rsidR="00091428" w:rsidRDefault="00091428" w:rsidP="005F1D94">
            <w:pPr>
              <w:tabs>
                <w:tab w:val="left" w:pos="566"/>
              </w:tabs>
              <w:spacing w:after="0" w:line="240" w:lineRule="auto"/>
              <w:jc w:val="center"/>
              <w:rPr>
                <w:rFonts w:ascii="Times New Roman" w:eastAsia="Times New Roman" w:hAnsi="Times New Roman" w:cs="Times New Roman"/>
                <w:color w:val="000000"/>
                <w:lang w:bidi="ar-SA"/>
              </w:rPr>
            </w:pPr>
          </w:p>
          <w:p w:rsidR="00091428" w:rsidRPr="00F23DDF" w:rsidRDefault="00091428" w:rsidP="005F1D94">
            <w:pPr>
              <w:tabs>
                <w:tab w:val="left" w:pos="566"/>
              </w:tabs>
              <w:spacing w:after="0" w:line="240" w:lineRule="auto"/>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(4)</w:t>
            </w:r>
          </w:p>
        </w:tc>
      </w:tr>
      <w:tr w:rsidR="00856869" w:rsidRPr="00C870E7" w:rsidTr="005F1D94">
        <w:trPr>
          <w:trHeight w:val="270"/>
        </w:trPr>
        <w:tc>
          <w:tcPr>
            <w:tcW w:w="2900" w:type="dxa"/>
            <w:tcBorders>
              <w:top w:val="single" w:sz="8" w:space="0" w:color="auto"/>
              <w:left w:val="single" w:sz="4" w:space="0" w:color="auto"/>
              <w:bottom w:val="nil"/>
              <w:right w:val="dotted" w:sz="4" w:space="0" w:color="auto"/>
            </w:tcBorders>
            <w:shd w:val="clear" w:color="000000" w:fill="F2F2F2"/>
            <w:noWrap/>
            <w:vAlign w:val="bottom"/>
            <w:hideMark/>
          </w:tcPr>
          <w:p w:rsidR="00856869" w:rsidRPr="00F16152" w:rsidRDefault="00856869" w:rsidP="005F1D94">
            <w:pPr>
              <w:spacing w:after="0" w:line="240" w:lineRule="auto"/>
              <w:rPr>
                <w:rFonts w:ascii="Times New Roman" w:hAnsi="Times New Roman"/>
                <w:color w:val="000000"/>
              </w:rPr>
            </w:pPr>
            <w:r w:rsidRPr="00F16152">
              <w:rPr>
                <w:rFonts w:ascii="Times New Roman" w:hAnsi="Times New Roman"/>
                <w:color w:val="000000"/>
              </w:rPr>
              <w:t>Number of Observations</w:t>
            </w:r>
          </w:p>
        </w:tc>
        <w:tc>
          <w:tcPr>
            <w:tcW w:w="1529" w:type="dxa"/>
            <w:tcBorders>
              <w:top w:val="single" w:sz="8" w:space="0" w:color="auto"/>
              <w:left w:val="dotted" w:sz="4" w:space="0" w:color="auto"/>
              <w:bottom w:val="nil"/>
              <w:right w:val="dotted" w:sz="4" w:space="0" w:color="auto"/>
            </w:tcBorders>
            <w:shd w:val="clear" w:color="000000" w:fill="F2F2F2"/>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6,362</w:t>
            </w:r>
          </w:p>
        </w:tc>
        <w:tc>
          <w:tcPr>
            <w:tcW w:w="1620" w:type="dxa"/>
            <w:tcBorders>
              <w:top w:val="single" w:sz="8" w:space="0" w:color="auto"/>
              <w:left w:val="dotted" w:sz="4" w:space="0" w:color="auto"/>
              <w:bottom w:val="nil"/>
              <w:right w:val="dotted" w:sz="4" w:space="0" w:color="auto"/>
            </w:tcBorders>
            <w:shd w:val="clear" w:color="000000" w:fill="F2F2F2"/>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6,362</w:t>
            </w:r>
          </w:p>
        </w:tc>
        <w:tc>
          <w:tcPr>
            <w:tcW w:w="1620" w:type="dxa"/>
            <w:tcBorders>
              <w:top w:val="single" w:sz="8" w:space="0" w:color="auto"/>
              <w:left w:val="dotted" w:sz="4" w:space="0" w:color="auto"/>
              <w:bottom w:val="nil"/>
              <w:right w:val="dotted" w:sz="4" w:space="0" w:color="auto"/>
            </w:tcBorders>
            <w:shd w:val="clear" w:color="000000" w:fill="F2F2F2"/>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6,362</w:t>
            </w:r>
          </w:p>
        </w:tc>
        <w:tc>
          <w:tcPr>
            <w:tcW w:w="1620" w:type="dxa"/>
            <w:tcBorders>
              <w:top w:val="single" w:sz="8" w:space="0" w:color="auto"/>
              <w:left w:val="dotted" w:sz="4" w:space="0" w:color="auto"/>
              <w:bottom w:val="nil"/>
              <w:right w:val="single" w:sz="4" w:space="0" w:color="auto"/>
            </w:tcBorders>
            <w:shd w:val="clear" w:color="000000" w:fill="F2F2F2"/>
            <w:noWrap/>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6025</w:t>
            </w:r>
          </w:p>
        </w:tc>
      </w:tr>
      <w:tr w:rsidR="00856869" w:rsidRPr="00C870E7" w:rsidTr="005F1D94">
        <w:trPr>
          <w:trHeight w:val="270"/>
        </w:trPr>
        <w:tc>
          <w:tcPr>
            <w:tcW w:w="2900" w:type="dxa"/>
            <w:tcBorders>
              <w:left w:val="single" w:sz="4" w:space="0" w:color="auto"/>
              <w:right w:val="dotted" w:sz="4" w:space="0" w:color="auto"/>
            </w:tcBorders>
            <w:shd w:val="clear" w:color="auto" w:fill="auto"/>
            <w:noWrap/>
            <w:vAlign w:val="bottom"/>
            <w:hideMark/>
          </w:tcPr>
          <w:p w:rsidR="00856869" w:rsidRPr="00F16152" w:rsidRDefault="00856869" w:rsidP="005F1D94">
            <w:pPr>
              <w:spacing w:after="0" w:line="240" w:lineRule="auto"/>
              <w:rPr>
                <w:rFonts w:ascii="Times New Roman" w:hAnsi="Times New Roman"/>
                <w:color w:val="000000"/>
              </w:rPr>
            </w:pPr>
            <w:r w:rsidRPr="00F16152">
              <w:rPr>
                <w:rFonts w:ascii="Times New Roman" w:hAnsi="Times New Roman"/>
                <w:color w:val="000000"/>
              </w:rPr>
              <w:t>Adj. R-Squared</w:t>
            </w:r>
          </w:p>
        </w:tc>
        <w:tc>
          <w:tcPr>
            <w:tcW w:w="1529" w:type="dxa"/>
            <w:tcBorders>
              <w:left w:val="dotted" w:sz="4" w:space="0" w:color="auto"/>
              <w:right w:val="dotted" w:sz="4" w:space="0" w:color="auto"/>
            </w:tcBorders>
            <w:shd w:val="clear" w:color="auto" w:fill="auto"/>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0.819</w:t>
            </w:r>
          </w:p>
        </w:tc>
        <w:tc>
          <w:tcPr>
            <w:tcW w:w="1620" w:type="dxa"/>
            <w:tcBorders>
              <w:left w:val="dotted" w:sz="4" w:space="0" w:color="auto"/>
              <w:right w:val="dotted" w:sz="4" w:space="0" w:color="auto"/>
            </w:tcBorders>
            <w:shd w:val="clear" w:color="auto" w:fill="auto"/>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0.633</w:t>
            </w:r>
          </w:p>
        </w:tc>
        <w:tc>
          <w:tcPr>
            <w:tcW w:w="1620" w:type="dxa"/>
            <w:tcBorders>
              <w:left w:val="dotted" w:sz="4" w:space="0" w:color="auto"/>
              <w:right w:val="dotted" w:sz="4" w:space="0" w:color="auto"/>
            </w:tcBorders>
            <w:shd w:val="clear" w:color="auto" w:fill="auto"/>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0.698</w:t>
            </w:r>
          </w:p>
        </w:tc>
        <w:tc>
          <w:tcPr>
            <w:tcW w:w="1620" w:type="dxa"/>
            <w:tcBorders>
              <w:left w:val="dotted" w:sz="4" w:space="0" w:color="auto"/>
              <w:right w:val="single" w:sz="4" w:space="0" w:color="auto"/>
            </w:tcBorders>
            <w:shd w:val="clear" w:color="auto" w:fill="auto"/>
            <w:noWrap/>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r>
      <w:tr w:rsidR="00856869" w:rsidRPr="00C870E7" w:rsidTr="005F1D94">
        <w:trPr>
          <w:trHeight w:val="240"/>
        </w:trPr>
        <w:tc>
          <w:tcPr>
            <w:tcW w:w="2900" w:type="dxa"/>
            <w:tcBorders>
              <w:top w:val="nil"/>
              <w:left w:val="single" w:sz="4" w:space="0" w:color="auto"/>
              <w:right w:val="dotted" w:sz="4" w:space="0" w:color="auto"/>
            </w:tcBorders>
            <w:shd w:val="clear" w:color="000000" w:fill="F2F2F2"/>
            <w:noWrap/>
            <w:vAlign w:val="bottom"/>
            <w:hideMark/>
          </w:tcPr>
          <w:p w:rsidR="00856869" w:rsidRPr="00F16152" w:rsidRDefault="00856869" w:rsidP="005F1D94">
            <w:pPr>
              <w:spacing w:after="0" w:line="240" w:lineRule="auto"/>
              <w:rPr>
                <w:rFonts w:ascii="Times New Roman" w:hAnsi="Times New Roman"/>
                <w:color w:val="000000"/>
              </w:rPr>
            </w:pPr>
            <w:r w:rsidRPr="00F16152">
              <w:rPr>
                <w:rFonts w:ascii="Times New Roman" w:hAnsi="Times New Roman"/>
                <w:color w:val="000000"/>
              </w:rPr>
              <w:t>Root Mean Square Error</w:t>
            </w:r>
          </w:p>
        </w:tc>
        <w:tc>
          <w:tcPr>
            <w:tcW w:w="1529" w:type="dxa"/>
            <w:tcBorders>
              <w:top w:val="nil"/>
              <w:left w:val="dotted" w:sz="4" w:space="0" w:color="auto"/>
              <w:right w:val="dotted" w:sz="4" w:space="0" w:color="auto"/>
            </w:tcBorders>
            <w:shd w:val="clear" w:color="000000" w:fill="F2F2F2"/>
            <w:noWrap/>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1.135</w:t>
            </w:r>
          </w:p>
        </w:tc>
        <w:tc>
          <w:tcPr>
            <w:tcW w:w="1620" w:type="dxa"/>
            <w:tcBorders>
              <w:top w:val="nil"/>
              <w:left w:val="dotted" w:sz="4" w:space="0" w:color="auto"/>
              <w:right w:val="dotted" w:sz="4" w:space="0" w:color="auto"/>
            </w:tcBorders>
            <w:shd w:val="clear" w:color="000000" w:fill="F2F2F2"/>
            <w:noWrap/>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1.621</w:t>
            </w:r>
          </w:p>
        </w:tc>
        <w:tc>
          <w:tcPr>
            <w:tcW w:w="1620" w:type="dxa"/>
            <w:tcBorders>
              <w:top w:val="nil"/>
              <w:left w:val="dotted" w:sz="4" w:space="0" w:color="auto"/>
              <w:right w:val="dotted" w:sz="4" w:space="0" w:color="auto"/>
            </w:tcBorders>
            <w:shd w:val="clear" w:color="000000" w:fill="F2F2F2"/>
            <w:noWrap/>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1.471</w:t>
            </w:r>
          </w:p>
        </w:tc>
        <w:tc>
          <w:tcPr>
            <w:tcW w:w="1620" w:type="dxa"/>
            <w:tcBorders>
              <w:top w:val="nil"/>
              <w:left w:val="dotted" w:sz="4" w:space="0" w:color="auto"/>
              <w:right w:val="single" w:sz="4" w:space="0" w:color="auto"/>
            </w:tcBorders>
            <w:shd w:val="clear" w:color="000000" w:fill="F2F2F2"/>
            <w:noWrap/>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r>
      <w:tr w:rsidR="00856869" w:rsidRPr="00C870E7" w:rsidTr="005F1D94">
        <w:trPr>
          <w:trHeight w:val="255"/>
        </w:trPr>
        <w:tc>
          <w:tcPr>
            <w:tcW w:w="2900" w:type="dxa"/>
            <w:tcBorders>
              <w:left w:val="single" w:sz="4" w:space="0" w:color="auto"/>
              <w:right w:val="dotted" w:sz="4" w:space="0" w:color="auto"/>
            </w:tcBorders>
            <w:shd w:val="clear" w:color="auto" w:fill="auto"/>
            <w:vAlign w:val="bottom"/>
            <w:hideMark/>
          </w:tcPr>
          <w:p w:rsidR="00856869" w:rsidRPr="00F16152" w:rsidRDefault="00856869" w:rsidP="005F1D94">
            <w:pPr>
              <w:spacing w:after="0" w:line="240" w:lineRule="auto"/>
              <w:ind w:left="342" w:hanging="342"/>
              <w:rPr>
                <w:rFonts w:ascii="Times New Roman" w:hAnsi="Times New Roman"/>
                <w:color w:val="000000"/>
              </w:rPr>
            </w:pPr>
            <w:r w:rsidRPr="00F16152">
              <w:rPr>
                <w:rFonts w:ascii="Times New Roman" w:hAnsi="Times New Roman"/>
                <w:color w:val="000000"/>
              </w:rPr>
              <w:t>Akaike Information Criterion</w:t>
            </w:r>
          </w:p>
        </w:tc>
        <w:tc>
          <w:tcPr>
            <w:tcW w:w="1529" w:type="dxa"/>
            <w:tcBorders>
              <w:left w:val="dotted" w:sz="4" w:space="0" w:color="auto"/>
              <w:right w:val="dotted" w:sz="4" w:space="0" w:color="auto"/>
            </w:tcBorders>
            <w:shd w:val="clear" w:color="auto" w:fill="auto"/>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20</w:t>
            </w:r>
            <w:r w:rsidR="009963A5">
              <w:rPr>
                <w:rFonts w:ascii="Times New Roman" w:eastAsia="Times New Roman" w:hAnsi="Times New Roman" w:cs="Times New Roman"/>
                <w:color w:val="000000"/>
                <w:lang w:bidi="ar-SA"/>
              </w:rPr>
              <w:t>,</w:t>
            </w:r>
            <w:r w:rsidRPr="00F23DDF">
              <w:rPr>
                <w:rFonts w:ascii="Times New Roman" w:eastAsia="Times New Roman" w:hAnsi="Times New Roman" w:cs="Times New Roman"/>
                <w:color w:val="000000"/>
                <w:lang w:bidi="ar-SA"/>
              </w:rPr>
              <w:t>914.92</w:t>
            </w:r>
          </w:p>
        </w:tc>
        <w:tc>
          <w:tcPr>
            <w:tcW w:w="1620" w:type="dxa"/>
            <w:tcBorders>
              <w:left w:val="dotted" w:sz="4" w:space="0" w:color="auto"/>
              <w:right w:val="dotted" w:sz="4" w:space="0" w:color="auto"/>
            </w:tcBorders>
            <w:shd w:val="clear" w:color="auto" w:fill="auto"/>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24</w:t>
            </w:r>
            <w:r w:rsidR="009963A5">
              <w:rPr>
                <w:rFonts w:ascii="Times New Roman" w:eastAsia="Times New Roman" w:hAnsi="Times New Roman" w:cs="Times New Roman"/>
                <w:color w:val="000000"/>
                <w:lang w:bidi="ar-SA"/>
              </w:rPr>
              <w:t>,</w:t>
            </w:r>
            <w:r w:rsidRPr="00F23DDF">
              <w:rPr>
                <w:rFonts w:ascii="Times New Roman" w:eastAsia="Times New Roman" w:hAnsi="Times New Roman" w:cs="Times New Roman"/>
                <w:color w:val="000000"/>
                <w:lang w:bidi="ar-SA"/>
              </w:rPr>
              <w:t>285.63</w:t>
            </w:r>
          </w:p>
        </w:tc>
        <w:tc>
          <w:tcPr>
            <w:tcW w:w="1620" w:type="dxa"/>
            <w:tcBorders>
              <w:left w:val="dotted" w:sz="4" w:space="0" w:color="auto"/>
              <w:right w:val="dotted" w:sz="4" w:space="0" w:color="auto"/>
            </w:tcBorders>
            <w:shd w:val="clear" w:color="auto" w:fill="auto"/>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23</w:t>
            </w:r>
            <w:r w:rsidR="009963A5">
              <w:rPr>
                <w:rFonts w:ascii="Times New Roman" w:eastAsia="Times New Roman" w:hAnsi="Times New Roman" w:cs="Times New Roman"/>
                <w:color w:val="000000"/>
                <w:lang w:bidi="ar-SA"/>
              </w:rPr>
              <w:t>,</w:t>
            </w:r>
            <w:r w:rsidRPr="00F23DDF">
              <w:rPr>
                <w:rFonts w:ascii="Times New Roman" w:eastAsia="Times New Roman" w:hAnsi="Times New Roman" w:cs="Times New Roman"/>
                <w:color w:val="000000"/>
                <w:lang w:bidi="ar-SA"/>
              </w:rPr>
              <w:t>047.27</w:t>
            </w:r>
          </w:p>
        </w:tc>
        <w:tc>
          <w:tcPr>
            <w:tcW w:w="1620" w:type="dxa"/>
            <w:tcBorders>
              <w:left w:val="dotted" w:sz="4" w:space="0" w:color="auto"/>
              <w:right w:val="single" w:sz="4" w:space="0" w:color="auto"/>
            </w:tcBorders>
            <w:shd w:val="clear" w:color="auto" w:fill="auto"/>
            <w:noWrap/>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r>
      <w:tr w:rsidR="00856869" w:rsidRPr="00C870E7" w:rsidTr="005F1D94">
        <w:trPr>
          <w:trHeight w:val="270"/>
        </w:trPr>
        <w:tc>
          <w:tcPr>
            <w:tcW w:w="2900" w:type="dxa"/>
            <w:tcBorders>
              <w:top w:val="nil"/>
              <w:left w:val="single" w:sz="4" w:space="0" w:color="auto"/>
              <w:bottom w:val="nil"/>
              <w:right w:val="dotted" w:sz="4" w:space="0" w:color="auto"/>
            </w:tcBorders>
            <w:shd w:val="clear" w:color="000000" w:fill="F2F2F2"/>
            <w:vAlign w:val="bottom"/>
            <w:hideMark/>
          </w:tcPr>
          <w:p w:rsidR="00856869" w:rsidRPr="00F16152" w:rsidRDefault="00856869" w:rsidP="005F1D94">
            <w:pPr>
              <w:spacing w:after="0" w:line="240" w:lineRule="auto"/>
              <w:ind w:left="342" w:hanging="342"/>
              <w:rPr>
                <w:rFonts w:ascii="Times New Roman" w:hAnsi="Times New Roman"/>
                <w:color w:val="000000"/>
              </w:rPr>
            </w:pPr>
            <w:r w:rsidRPr="00F16152">
              <w:rPr>
                <w:rFonts w:ascii="Times New Roman" w:hAnsi="Times New Roman"/>
                <w:color w:val="000000"/>
              </w:rPr>
              <w:t>Bayesian Information Criterion</w:t>
            </w:r>
          </w:p>
        </w:tc>
        <w:tc>
          <w:tcPr>
            <w:tcW w:w="1529" w:type="dxa"/>
            <w:tcBorders>
              <w:top w:val="nil"/>
              <w:left w:val="dotted" w:sz="4" w:space="0" w:color="auto"/>
              <w:bottom w:val="nil"/>
              <w:right w:val="dotted" w:sz="4" w:space="0" w:color="auto"/>
            </w:tcBorders>
            <w:shd w:val="clear" w:color="000000" w:fill="F2F2F2"/>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25</w:t>
            </w:r>
            <w:r w:rsidR="009963A5">
              <w:rPr>
                <w:rFonts w:ascii="Times New Roman" w:eastAsia="Times New Roman" w:hAnsi="Times New Roman" w:cs="Times New Roman"/>
                <w:color w:val="000000"/>
                <w:lang w:bidi="ar-SA"/>
              </w:rPr>
              <w:t>,</w:t>
            </w:r>
            <w:r w:rsidRPr="00F23DDF">
              <w:rPr>
                <w:rFonts w:ascii="Times New Roman" w:eastAsia="Times New Roman" w:hAnsi="Times New Roman" w:cs="Times New Roman"/>
                <w:color w:val="000000"/>
                <w:lang w:bidi="ar-SA"/>
              </w:rPr>
              <w:t>253.61</w:t>
            </w:r>
          </w:p>
        </w:tc>
        <w:tc>
          <w:tcPr>
            <w:tcW w:w="1620" w:type="dxa"/>
            <w:tcBorders>
              <w:top w:val="nil"/>
              <w:left w:val="dotted" w:sz="4" w:space="0" w:color="auto"/>
              <w:bottom w:val="nil"/>
              <w:right w:val="dotted" w:sz="4" w:space="0" w:color="auto"/>
            </w:tcBorders>
            <w:shd w:val="clear" w:color="000000" w:fill="F2F2F2"/>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24</w:t>
            </w:r>
            <w:r w:rsidR="009963A5">
              <w:rPr>
                <w:rFonts w:ascii="Times New Roman" w:eastAsia="Times New Roman" w:hAnsi="Times New Roman" w:cs="Times New Roman"/>
                <w:color w:val="000000"/>
                <w:lang w:bidi="ar-SA"/>
              </w:rPr>
              <w:t>,</w:t>
            </w:r>
            <w:r w:rsidRPr="00F23DDF">
              <w:rPr>
                <w:rFonts w:ascii="Times New Roman" w:eastAsia="Times New Roman" w:hAnsi="Times New Roman" w:cs="Times New Roman"/>
                <w:color w:val="000000"/>
                <w:lang w:bidi="ar-SA"/>
              </w:rPr>
              <w:t>846.55</w:t>
            </w:r>
          </w:p>
        </w:tc>
        <w:tc>
          <w:tcPr>
            <w:tcW w:w="1620" w:type="dxa"/>
            <w:tcBorders>
              <w:top w:val="nil"/>
              <w:left w:val="dotted" w:sz="4" w:space="0" w:color="auto"/>
              <w:bottom w:val="nil"/>
              <w:right w:val="dotted" w:sz="4" w:space="0" w:color="auto"/>
            </w:tcBorders>
            <w:shd w:val="clear" w:color="000000" w:fill="F2F2F2"/>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23</w:t>
            </w:r>
            <w:r w:rsidR="009963A5">
              <w:rPr>
                <w:rFonts w:ascii="Times New Roman" w:eastAsia="Times New Roman" w:hAnsi="Times New Roman" w:cs="Times New Roman"/>
                <w:color w:val="000000"/>
                <w:lang w:bidi="ar-SA"/>
              </w:rPr>
              <w:t>,</w:t>
            </w:r>
            <w:r w:rsidRPr="00F23DDF">
              <w:rPr>
                <w:rFonts w:ascii="Times New Roman" w:eastAsia="Times New Roman" w:hAnsi="Times New Roman" w:cs="Times New Roman"/>
                <w:color w:val="000000"/>
                <w:lang w:bidi="ar-SA"/>
              </w:rPr>
              <w:t>635.22</w:t>
            </w:r>
          </w:p>
        </w:tc>
        <w:tc>
          <w:tcPr>
            <w:tcW w:w="1620" w:type="dxa"/>
            <w:tcBorders>
              <w:top w:val="nil"/>
              <w:left w:val="dotted" w:sz="4" w:space="0" w:color="auto"/>
              <w:bottom w:val="nil"/>
              <w:right w:val="single" w:sz="4" w:space="0" w:color="auto"/>
            </w:tcBorders>
            <w:shd w:val="clear" w:color="000000" w:fill="F2F2F2"/>
            <w:noWrap/>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r>
      <w:tr w:rsidR="00856869" w:rsidRPr="00C870E7" w:rsidTr="005F1D94">
        <w:trPr>
          <w:trHeight w:val="270"/>
        </w:trPr>
        <w:tc>
          <w:tcPr>
            <w:tcW w:w="2900" w:type="dxa"/>
            <w:tcBorders>
              <w:left w:val="single" w:sz="4" w:space="0" w:color="auto"/>
              <w:right w:val="dotted" w:sz="4" w:space="0" w:color="auto"/>
            </w:tcBorders>
            <w:shd w:val="clear" w:color="auto" w:fill="auto"/>
            <w:hideMark/>
          </w:tcPr>
          <w:p w:rsidR="00856869" w:rsidRPr="00F16152" w:rsidRDefault="00856869" w:rsidP="005F1D94">
            <w:pPr>
              <w:spacing w:after="0" w:line="240" w:lineRule="auto"/>
              <w:rPr>
                <w:rFonts w:ascii="Times New Roman" w:hAnsi="Times New Roman"/>
                <w:color w:val="000000"/>
              </w:rPr>
            </w:pPr>
            <w:r w:rsidRPr="00F16152">
              <w:rPr>
                <w:rFonts w:ascii="Times New Roman" w:hAnsi="Times New Roman"/>
                <w:color w:val="000000"/>
              </w:rPr>
              <w:t>Hausman FE vs. RE χ2(44)</w:t>
            </w:r>
          </w:p>
        </w:tc>
        <w:tc>
          <w:tcPr>
            <w:tcW w:w="1529" w:type="dxa"/>
            <w:tcBorders>
              <w:left w:val="dotted" w:sz="4" w:space="0" w:color="auto"/>
              <w:right w:val="dotted" w:sz="4" w:space="0" w:color="auto"/>
            </w:tcBorders>
            <w:shd w:val="clear" w:color="auto" w:fill="auto"/>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177.37***</w:t>
            </w:r>
          </w:p>
        </w:tc>
        <w:tc>
          <w:tcPr>
            <w:tcW w:w="1620" w:type="dxa"/>
            <w:tcBorders>
              <w:left w:val="dotted" w:sz="4" w:space="0" w:color="auto"/>
              <w:right w:val="dotted" w:sz="4" w:space="0" w:color="auto"/>
            </w:tcBorders>
            <w:shd w:val="clear" w:color="auto" w:fill="auto"/>
            <w:noWrap/>
            <w:vAlign w:val="bottom"/>
            <w:hideMark/>
          </w:tcPr>
          <w:p w:rsidR="00856869" w:rsidRPr="00F23DDF" w:rsidRDefault="00856869" w:rsidP="005F1D94">
            <w:pPr>
              <w:tabs>
                <w:tab w:val="left" w:pos="566"/>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left w:val="dotted" w:sz="4" w:space="0" w:color="auto"/>
              <w:right w:val="dotted" w:sz="4" w:space="0" w:color="auto"/>
            </w:tcBorders>
            <w:shd w:val="clear" w:color="auto" w:fill="auto"/>
            <w:noWrap/>
            <w:vAlign w:val="bottom"/>
            <w:hideMark/>
          </w:tcPr>
          <w:p w:rsidR="00856869" w:rsidRPr="00F23DDF" w:rsidRDefault="00856869" w:rsidP="005F1D94">
            <w:pPr>
              <w:tabs>
                <w:tab w:val="left" w:pos="566"/>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left w:val="dotted" w:sz="4" w:space="0" w:color="auto"/>
              <w:right w:val="single" w:sz="4" w:space="0" w:color="auto"/>
            </w:tcBorders>
            <w:shd w:val="clear" w:color="auto" w:fill="auto"/>
            <w:noWrap/>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r>
      <w:tr w:rsidR="00856869" w:rsidRPr="00C870E7" w:rsidTr="005F1D94">
        <w:trPr>
          <w:trHeight w:val="270"/>
        </w:trPr>
        <w:tc>
          <w:tcPr>
            <w:tcW w:w="2900" w:type="dxa"/>
            <w:tcBorders>
              <w:top w:val="nil"/>
              <w:left w:val="single" w:sz="4" w:space="0" w:color="auto"/>
              <w:bottom w:val="single" w:sz="4" w:space="0" w:color="auto"/>
              <w:right w:val="dotted" w:sz="4" w:space="0" w:color="auto"/>
            </w:tcBorders>
            <w:shd w:val="clear" w:color="000000" w:fill="F2F2F2"/>
            <w:hideMark/>
          </w:tcPr>
          <w:p w:rsidR="00856869" w:rsidRPr="00F16152" w:rsidRDefault="00856869" w:rsidP="005F1D94">
            <w:pPr>
              <w:spacing w:after="0" w:line="240" w:lineRule="auto"/>
              <w:ind w:left="342" w:hanging="342"/>
              <w:rPr>
                <w:rFonts w:ascii="Times New Roman" w:hAnsi="Times New Roman"/>
                <w:color w:val="000000"/>
              </w:rPr>
            </w:pPr>
            <w:r w:rsidRPr="00F16152">
              <w:rPr>
                <w:rFonts w:ascii="Times New Roman" w:hAnsi="Times New Roman"/>
                <w:color w:val="000000"/>
              </w:rPr>
              <w:t>Hausman Overidentification Test  χ2(6)</w:t>
            </w:r>
          </w:p>
        </w:tc>
        <w:tc>
          <w:tcPr>
            <w:tcW w:w="1529" w:type="dxa"/>
            <w:tcBorders>
              <w:top w:val="nil"/>
              <w:left w:val="dotted" w:sz="4" w:space="0" w:color="auto"/>
              <w:bottom w:val="single" w:sz="4" w:space="0" w:color="auto"/>
              <w:right w:val="dotted" w:sz="4" w:space="0" w:color="auto"/>
            </w:tcBorders>
            <w:shd w:val="clear" w:color="000000" w:fill="F2F2F2"/>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top w:val="nil"/>
              <w:left w:val="dotted" w:sz="4" w:space="0" w:color="auto"/>
              <w:bottom w:val="single" w:sz="4" w:space="0" w:color="auto"/>
              <w:right w:val="dotted" w:sz="4" w:space="0" w:color="auto"/>
            </w:tcBorders>
            <w:shd w:val="clear" w:color="000000" w:fill="F2F2F2"/>
            <w:noWrap/>
            <w:vAlign w:val="bottom"/>
            <w:hideMark/>
          </w:tcPr>
          <w:p w:rsidR="00856869" w:rsidRPr="00F23DDF" w:rsidRDefault="00856869" w:rsidP="005F1D94">
            <w:pPr>
              <w:tabs>
                <w:tab w:val="left" w:pos="566"/>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top w:val="nil"/>
              <w:left w:val="dotted" w:sz="4" w:space="0" w:color="auto"/>
              <w:bottom w:val="single" w:sz="4" w:space="0" w:color="auto"/>
              <w:right w:val="dotted" w:sz="4" w:space="0" w:color="auto"/>
            </w:tcBorders>
            <w:shd w:val="clear" w:color="000000" w:fill="F2F2F2"/>
            <w:noWrap/>
            <w:vAlign w:val="bottom"/>
            <w:hideMark/>
          </w:tcPr>
          <w:p w:rsidR="00856869" w:rsidRPr="00F23DDF" w:rsidRDefault="00856869" w:rsidP="005F1D94">
            <w:pPr>
              <w:tabs>
                <w:tab w:val="left" w:pos="566"/>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top w:val="nil"/>
              <w:left w:val="dotted" w:sz="4" w:space="0" w:color="auto"/>
              <w:bottom w:val="single" w:sz="4" w:space="0" w:color="auto"/>
              <w:right w:val="single" w:sz="4" w:space="0" w:color="auto"/>
            </w:tcBorders>
            <w:shd w:val="clear" w:color="000000" w:fill="F2F2F2"/>
            <w:noWrap/>
            <w:vAlign w:val="bottom"/>
            <w:hideMark/>
          </w:tcPr>
          <w:p w:rsidR="00856869" w:rsidRPr="00F23DDF" w:rsidRDefault="00856869"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31.018***</w:t>
            </w:r>
          </w:p>
        </w:tc>
      </w:tr>
      <w:tr w:rsidR="00C870E7" w:rsidRPr="00C870E7" w:rsidTr="005F1D94">
        <w:trPr>
          <w:trHeight w:val="225"/>
        </w:trPr>
        <w:tc>
          <w:tcPr>
            <w:tcW w:w="9289"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870E7" w:rsidRPr="00F23DDF" w:rsidRDefault="00C870E7"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Wald tests:</w:t>
            </w:r>
          </w:p>
        </w:tc>
      </w:tr>
      <w:tr w:rsidR="00C870E7" w:rsidRPr="00C870E7" w:rsidTr="005F1D94">
        <w:trPr>
          <w:trHeight w:val="270"/>
        </w:trPr>
        <w:tc>
          <w:tcPr>
            <w:tcW w:w="2900" w:type="dxa"/>
            <w:tcBorders>
              <w:top w:val="single" w:sz="4" w:space="0" w:color="auto"/>
              <w:left w:val="single" w:sz="4" w:space="0" w:color="auto"/>
              <w:right w:val="dotted" w:sz="4" w:space="0" w:color="auto"/>
            </w:tcBorders>
            <w:shd w:val="clear" w:color="000000" w:fill="F2F2F2"/>
            <w:noWrap/>
            <w:vAlign w:val="bottom"/>
            <w:hideMark/>
          </w:tcPr>
          <w:p w:rsidR="00C870E7" w:rsidRPr="00F23DDF" w:rsidRDefault="00C870E7" w:rsidP="005F1D94">
            <w:pPr>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Exporter Effect</w:t>
            </w:r>
          </w:p>
        </w:tc>
        <w:tc>
          <w:tcPr>
            <w:tcW w:w="1529" w:type="dxa"/>
            <w:tcBorders>
              <w:top w:val="single" w:sz="4" w:space="0" w:color="auto"/>
              <w:left w:val="dotted" w:sz="4" w:space="0" w:color="auto"/>
              <w:right w:val="dotted" w:sz="4" w:space="0" w:color="auto"/>
            </w:tcBorders>
            <w:shd w:val="clear" w:color="000000" w:fill="F2F2F2"/>
            <w:vAlign w:val="bottom"/>
            <w:hideMark/>
          </w:tcPr>
          <w:p w:rsidR="00C870E7" w:rsidRPr="00F23DDF" w:rsidRDefault="00C870E7" w:rsidP="005F1D94">
            <w:pPr>
              <w:tabs>
                <w:tab w:val="decimal"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41.75***</w:t>
            </w:r>
          </w:p>
        </w:tc>
        <w:tc>
          <w:tcPr>
            <w:tcW w:w="1620" w:type="dxa"/>
            <w:tcBorders>
              <w:top w:val="single" w:sz="4" w:space="0" w:color="auto"/>
              <w:left w:val="dotted" w:sz="4" w:space="0" w:color="auto"/>
              <w:right w:val="dotted" w:sz="4" w:space="0" w:color="auto"/>
            </w:tcBorders>
            <w:shd w:val="clear" w:color="000000" w:fill="F2F2F2"/>
            <w:vAlign w:val="bottom"/>
            <w:hideMark/>
          </w:tcPr>
          <w:p w:rsidR="00C870E7" w:rsidRPr="00F23DDF" w:rsidRDefault="00C870E7" w:rsidP="005F1D94">
            <w:pPr>
              <w:tabs>
                <w:tab w:val="decimal" w:pos="566"/>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11.88***</w:t>
            </w:r>
          </w:p>
        </w:tc>
        <w:tc>
          <w:tcPr>
            <w:tcW w:w="1620" w:type="dxa"/>
            <w:tcBorders>
              <w:top w:val="single" w:sz="4" w:space="0" w:color="auto"/>
              <w:left w:val="dotted" w:sz="4" w:space="0" w:color="auto"/>
              <w:right w:val="dotted" w:sz="4" w:space="0" w:color="auto"/>
            </w:tcBorders>
            <w:shd w:val="clear" w:color="000000" w:fill="F2F2F2"/>
            <w:vAlign w:val="bottom"/>
            <w:hideMark/>
          </w:tcPr>
          <w:p w:rsidR="00C870E7" w:rsidRPr="00F23DDF" w:rsidRDefault="00C870E7" w:rsidP="005F1D94">
            <w:pPr>
              <w:tabs>
                <w:tab w:val="decimal"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22.04***</w:t>
            </w:r>
          </w:p>
        </w:tc>
        <w:tc>
          <w:tcPr>
            <w:tcW w:w="1620" w:type="dxa"/>
            <w:tcBorders>
              <w:top w:val="single" w:sz="4" w:space="0" w:color="auto"/>
              <w:left w:val="dotted" w:sz="4" w:space="0" w:color="auto"/>
              <w:right w:val="single" w:sz="4" w:space="0" w:color="auto"/>
            </w:tcBorders>
            <w:shd w:val="clear" w:color="000000" w:fill="F2F2F2"/>
            <w:noWrap/>
            <w:vAlign w:val="bottom"/>
            <w:hideMark/>
          </w:tcPr>
          <w:p w:rsidR="00C870E7" w:rsidRPr="00F23DDF" w:rsidRDefault="00C870E7"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r>
      <w:tr w:rsidR="00C870E7" w:rsidRPr="00C870E7" w:rsidTr="005F1D94">
        <w:trPr>
          <w:trHeight w:val="270"/>
        </w:trPr>
        <w:tc>
          <w:tcPr>
            <w:tcW w:w="2900" w:type="dxa"/>
            <w:tcBorders>
              <w:left w:val="single" w:sz="4" w:space="0" w:color="auto"/>
              <w:right w:val="dotted" w:sz="4" w:space="0" w:color="auto"/>
            </w:tcBorders>
            <w:shd w:val="clear" w:color="auto" w:fill="auto"/>
            <w:noWrap/>
            <w:vAlign w:val="bottom"/>
            <w:hideMark/>
          </w:tcPr>
          <w:p w:rsidR="00C870E7" w:rsidRPr="00F23DDF" w:rsidRDefault="00C870E7" w:rsidP="005F1D94">
            <w:pPr>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Importer Effect</w:t>
            </w:r>
          </w:p>
        </w:tc>
        <w:tc>
          <w:tcPr>
            <w:tcW w:w="1529" w:type="dxa"/>
            <w:tcBorders>
              <w:left w:val="dotted" w:sz="4" w:space="0" w:color="auto"/>
              <w:right w:val="dotted" w:sz="4" w:space="0" w:color="auto"/>
            </w:tcBorders>
            <w:shd w:val="clear" w:color="auto" w:fill="auto"/>
            <w:vAlign w:val="bottom"/>
            <w:hideMark/>
          </w:tcPr>
          <w:p w:rsidR="00C870E7" w:rsidRPr="00F23DDF" w:rsidRDefault="00C870E7" w:rsidP="005F1D94">
            <w:pPr>
              <w:tabs>
                <w:tab w:val="decimal" w:pos="566"/>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9.53***</w:t>
            </w:r>
          </w:p>
        </w:tc>
        <w:tc>
          <w:tcPr>
            <w:tcW w:w="1620" w:type="dxa"/>
            <w:tcBorders>
              <w:left w:val="dotted" w:sz="4" w:space="0" w:color="auto"/>
              <w:right w:val="dotted" w:sz="4" w:space="0" w:color="auto"/>
            </w:tcBorders>
            <w:shd w:val="clear" w:color="auto" w:fill="auto"/>
            <w:vAlign w:val="bottom"/>
            <w:hideMark/>
          </w:tcPr>
          <w:p w:rsidR="00C870E7" w:rsidRPr="00F23DDF" w:rsidRDefault="00C870E7" w:rsidP="005F1D94">
            <w:pPr>
              <w:tabs>
                <w:tab w:val="decimal" w:pos="566"/>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3.27**</w:t>
            </w:r>
          </w:p>
        </w:tc>
        <w:tc>
          <w:tcPr>
            <w:tcW w:w="1620" w:type="dxa"/>
            <w:tcBorders>
              <w:left w:val="dotted" w:sz="4" w:space="0" w:color="auto"/>
              <w:right w:val="dotted" w:sz="4" w:space="0" w:color="auto"/>
            </w:tcBorders>
            <w:shd w:val="clear" w:color="auto" w:fill="auto"/>
            <w:vAlign w:val="bottom"/>
            <w:hideMark/>
          </w:tcPr>
          <w:p w:rsidR="00C870E7" w:rsidRPr="00F23DDF" w:rsidRDefault="00C870E7" w:rsidP="005F1D94">
            <w:pPr>
              <w:tabs>
                <w:tab w:val="decimal"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8.43***</w:t>
            </w:r>
          </w:p>
        </w:tc>
        <w:tc>
          <w:tcPr>
            <w:tcW w:w="1620" w:type="dxa"/>
            <w:tcBorders>
              <w:left w:val="dotted" w:sz="4" w:space="0" w:color="auto"/>
              <w:right w:val="single" w:sz="4" w:space="0" w:color="auto"/>
            </w:tcBorders>
            <w:shd w:val="clear" w:color="auto" w:fill="auto"/>
            <w:noWrap/>
            <w:vAlign w:val="bottom"/>
            <w:hideMark/>
          </w:tcPr>
          <w:p w:rsidR="00C870E7" w:rsidRPr="00F23DDF" w:rsidRDefault="00C870E7"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r>
      <w:tr w:rsidR="00C870E7" w:rsidRPr="00C870E7" w:rsidTr="005F1D94">
        <w:trPr>
          <w:trHeight w:val="285"/>
        </w:trPr>
        <w:tc>
          <w:tcPr>
            <w:tcW w:w="2900" w:type="dxa"/>
            <w:tcBorders>
              <w:left w:val="single" w:sz="4" w:space="0" w:color="auto"/>
              <w:right w:val="dotted" w:sz="4" w:space="0" w:color="auto"/>
            </w:tcBorders>
            <w:shd w:val="clear" w:color="000000" w:fill="F2F2F2"/>
            <w:noWrap/>
            <w:vAlign w:val="bottom"/>
            <w:hideMark/>
          </w:tcPr>
          <w:p w:rsidR="00C870E7" w:rsidRPr="00F23DDF" w:rsidRDefault="00C870E7" w:rsidP="005F1D94">
            <w:pPr>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Time Effect</w:t>
            </w:r>
          </w:p>
        </w:tc>
        <w:tc>
          <w:tcPr>
            <w:tcW w:w="1529" w:type="dxa"/>
            <w:tcBorders>
              <w:left w:val="dotted" w:sz="4" w:space="0" w:color="auto"/>
              <w:right w:val="dotted" w:sz="4" w:space="0" w:color="auto"/>
            </w:tcBorders>
            <w:shd w:val="clear" w:color="000000" w:fill="F2F2F2"/>
            <w:vAlign w:val="bottom"/>
            <w:hideMark/>
          </w:tcPr>
          <w:p w:rsidR="00C870E7" w:rsidRPr="00F23DDF" w:rsidRDefault="00C870E7" w:rsidP="005F1D94">
            <w:pPr>
              <w:tabs>
                <w:tab w:val="decimal" w:pos="566"/>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8.81***</w:t>
            </w:r>
          </w:p>
        </w:tc>
        <w:tc>
          <w:tcPr>
            <w:tcW w:w="1620" w:type="dxa"/>
            <w:tcBorders>
              <w:left w:val="dotted" w:sz="4" w:space="0" w:color="auto"/>
              <w:right w:val="dotted" w:sz="4" w:space="0" w:color="auto"/>
            </w:tcBorders>
            <w:shd w:val="clear" w:color="000000" w:fill="F2F2F2"/>
            <w:vAlign w:val="bottom"/>
            <w:hideMark/>
          </w:tcPr>
          <w:p w:rsidR="00C870E7" w:rsidRPr="00F23DDF" w:rsidRDefault="00C870E7" w:rsidP="005F1D94">
            <w:pPr>
              <w:tabs>
                <w:tab w:val="decimal" w:pos="566"/>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4.61***</w:t>
            </w:r>
          </w:p>
        </w:tc>
        <w:tc>
          <w:tcPr>
            <w:tcW w:w="1620" w:type="dxa"/>
            <w:tcBorders>
              <w:left w:val="dotted" w:sz="4" w:space="0" w:color="auto"/>
              <w:right w:val="dotted" w:sz="4" w:space="0" w:color="auto"/>
            </w:tcBorders>
            <w:shd w:val="clear" w:color="000000" w:fill="F2F2F2"/>
            <w:vAlign w:val="bottom"/>
            <w:hideMark/>
          </w:tcPr>
          <w:p w:rsidR="00C870E7" w:rsidRPr="00F23DDF" w:rsidRDefault="00C870E7" w:rsidP="005F1D94">
            <w:pPr>
              <w:tabs>
                <w:tab w:val="decimal"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5.49***</w:t>
            </w:r>
          </w:p>
        </w:tc>
        <w:tc>
          <w:tcPr>
            <w:tcW w:w="1620" w:type="dxa"/>
            <w:tcBorders>
              <w:left w:val="dotted" w:sz="4" w:space="0" w:color="auto"/>
              <w:right w:val="single" w:sz="4" w:space="0" w:color="auto"/>
            </w:tcBorders>
            <w:shd w:val="clear" w:color="000000" w:fill="F2F2F2"/>
            <w:noWrap/>
            <w:vAlign w:val="bottom"/>
            <w:hideMark/>
          </w:tcPr>
          <w:p w:rsidR="00C870E7" w:rsidRPr="00F23DDF" w:rsidRDefault="00C870E7"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r>
      <w:tr w:rsidR="00C870E7" w:rsidRPr="00C870E7" w:rsidTr="005F1D94">
        <w:trPr>
          <w:trHeight w:val="285"/>
        </w:trPr>
        <w:tc>
          <w:tcPr>
            <w:tcW w:w="2900" w:type="dxa"/>
            <w:tcBorders>
              <w:left w:val="single" w:sz="4" w:space="0" w:color="auto"/>
              <w:right w:val="dotted" w:sz="4" w:space="0" w:color="auto"/>
            </w:tcBorders>
            <w:shd w:val="clear" w:color="auto" w:fill="auto"/>
            <w:noWrap/>
            <w:vAlign w:val="bottom"/>
            <w:hideMark/>
          </w:tcPr>
          <w:p w:rsidR="00C870E7" w:rsidRPr="00F23DDF" w:rsidRDefault="00C870E7" w:rsidP="005F1D94">
            <w:pPr>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Bilateral Effect</w:t>
            </w:r>
          </w:p>
        </w:tc>
        <w:tc>
          <w:tcPr>
            <w:tcW w:w="1529" w:type="dxa"/>
            <w:tcBorders>
              <w:left w:val="dotted" w:sz="4" w:space="0" w:color="auto"/>
              <w:bottom w:val="single" w:sz="4" w:space="0" w:color="auto"/>
              <w:right w:val="dotted" w:sz="4" w:space="0" w:color="auto"/>
            </w:tcBorders>
            <w:shd w:val="clear" w:color="auto" w:fill="auto"/>
            <w:vAlign w:val="bottom"/>
            <w:hideMark/>
          </w:tcPr>
          <w:p w:rsidR="00C870E7" w:rsidRPr="00F23DDF" w:rsidRDefault="00C870E7" w:rsidP="005F1D94">
            <w:pPr>
              <w:tabs>
                <w:tab w:val="decimal"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left w:val="dotted" w:sz="4" w:space="0" w:color="auto"/>
              <w:bottom w:val="single" w:sz="4" w:space="0" w:color="auto"/>
              <w:right w:val="dotted" w:sz="4" w:space="0" w:color="auto"/>
            </w:tcBorders>
            <w:shd w:val="clear" w:color="auto" w:fill="auto"/>
            <w:vAlign w:val="bottom"/>
            <w:hideMark/>
          </w:tcPr>
          <w:p w:rsidR="00C870E7" w:rsidRPr="00F23DDF" w:rsidRDefault="00C870E7" w:rsidP="005F1D94">
            <w:pPr>
              <w:tabs>
                <w:tab w:val="decimal"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left w:val="dotted" w:sz="4" w:space="0" w:color="auto"/>
              <w:bottom w:val="single" w:sz="4" w:space="0" w:color="auto"/>
              <w:right w:val="dotted" w:sz="4" w:space="0" w:color="auto"/>
            </w:tcBorders>
            <w:shd w:val="clear" w:color="auto" w:fill="auto"/>
            <w:vAlign w:val="bottom"/>
            <w:hideMark/>
          </w:tcPr>
          <w:p w:rsidR="00C870E7" w:rsidRPr="00F23DDF" w:rsidRDefault="00C870E7" w:rsidP="005F1D94">
            <w:pPr>
              <w:tabs>
                <w:tab w:val="decimal"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294.64***</w:t>
            </w:r>
          </w:p>
        </w:tc>
        <w:tc>
          <w:tcPr>
            <w:tcW w:w="1620" w:type="dxa"/>
            <w:tcBorders>
              <w:left w:val="dotted" w:sz="4" w:space="0" w:color="auto"/>
              <w:right w:val="single" w:sz="4" w:space="0" w:color="auto"/>
            </w:tcBorders>
            <w:shd w:val="clear" w:color="auto" w:fill="auto"/>
            <w:noWrap/>
            <w:vAlign w:val="bottom"/>
            <w:hideMark/>
          </w:tcPr>
          <w:p w:rsidR="00C870E7" w:rsidRPr="00F23DDF" w:rsidRDefault="00C870E7"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r>
      <w:tr w:rsidR="00C870E7" w:rsidRPr="00C870E7" w:rsidTr="005F1D94">
        <w:trPr>
          <w:trHeight w:val="240"/>
        </w:trPr>
        <w:tc>
          <w:tcPr>
            <w:tcW w:w="9289"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870E7" w:rsidRPr="00F23DDF" w:rsidRDefault="00C870E7" w:rsidP="005F1D94">
            <w:pPr>
              <w:tabs>
                <w:tab w:val="left" w:pos="566"/>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Estimation:</w:t>
            </w:r>
          </w:p>
        </w:tc>
      </w:tr>
      <w:tr w:rsidR="00C870E7" w:rsidRPr="00C870E7" w:rsidTr="005F1D94">
        <w:trPr>
          <w:trHeight w:val="288"/>
        </w:trPr>
        <w:tc>
          <w:tcPr>
            <w:tcW w:w="2900" w:type="dxa"/>
            <w:tcBorders>
              <w:top w:val="single" w:sz="4" w:space="0" w:color="auto"/>
              <w:left w:val="single" w:sz="4" w:space="0" w:color="auto"/>
              <w:right w:val="dotted" w:sz="4" w:space="0" w:color="auto"/>
            </w:tcBorders>
            <w:shd w:val="clear" w:color="000000" w:fill="F2F2F2"/>
            <w:noWrap/>
            <w:vAlign w:val="center"/>
            <w:hideMark/>
          </w:tcPr>
          <w:p w:rsidR="00C870E7" w:rsidRPr="00F23DDF" w:rsidRDefault="00C870E7" w:rsidP="005F1D94">
            <w:pPr>
              <w:spacing w:after="0" w:line="240" w:lineRule="auto"/>
              <w:rPr>
                <w:rFonts w:ascii="Times New Roman" w:eastAsia="Times New Roman" w:hAnsi="Times New Roman" w:cs="Times New Roman"/>
                <w:i/>
                <w:iCs/>
                <w:color w:val="000000"/>
                <w:lang w:bidi="ar-SA"/>
              </w:rPr>
            </w:pPr>
            <w:r w:rsidRPr="00F23DDF">
              <w:rPr>
                <w:rFonts w:ascii="Times New Roman" w:eastAsia="Times New Roman" w:hAnsi="Times New Roman" w:cs="Times New Roman"/>
                <w:i/>
                <w:iCs/>
                <w:color w:val="000000"/>
                <w:lang w:bidi="ar-SA"/>
              </w:rPr>
              <w:t>Constant</w:t>
            </w:r>
          </w:p>
        </w:tc>
        <w:tc>
          <w:tcPr>
            <w:tcW w:w="1529" w:type="dxa"/>
            <w:tcBorders>
              <w:top w:val="single" w:sz="4" w:space="0" w:color="auto"/>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-12.187</w:t>
            </w:r>
          </w:p>
        </w:tc>
        <w:tc>
          <w:tcPr>
            <w:tcW w:w="1620" w:type="dxa"/>
            <w:tcBorders>
              <w:top w:val="single" w:sz="4" w:space="0" w:color="auto"/>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-5.185</w:t>
            </w:r>
          </w:p>
        </w:tc>
        <w:tc>
          <w:tcPr>
            <w:tcW w:w="1620" w:type="dxa"/>
            <w:tcBorders>
              <w:top w:val="single" w:sz="4" w:space="0" w:color="auto"/>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-14.211</w:t>
            </w:r>
          </w:p>
        </w:tc>
        <w:tc>
          <w:tcPr>
            <w:tcW w:w="1620" w:type="dxa"/>
            <w:tcBorders>
              <w:top w:val="single" w:sz="4" w:space="0" w:color="auto"/>
              <w:left w:val="dotted" w:sz="4" w:space="0" w:color="auto"/>
              <w:right w:val="single"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-69.577</w:t>
            </w:r>
            <w:r w:rsidR="00962D15" w:rsidRPr="00F23DDF">
              <w:rPr>
                <w:rFonts w:ascii="Times New Roman" w:eastAsia="Times New Roman" w:hAnsi="Times New Roman" w:cs="Times New Roman"/>
                <w:color w:val="000000"/>
                <w:lang w:bidi="ar-SA"/>
              </w:rPr>
              <w:t>***</w:t>
            </w:r>
          </w:p>
        </w:tc>
      </w:tr>
      <w:tr w:rsidR="00C870E7" w:rsidRPr="00C870E7" w:rsidTr="005F1D94">
        <w:trPr>
          <w:trHeight w:val="288"/>
        </w:trPr>
        <w:tc>
          <w:tcPr>
            <w:tcW w:w="2900" w:type="dxa"/>
            <w:tcBorders>
              <w:top w:val="nil"/>
              <w:left w:val="single" w:sz="4" w:space="0" w:color="auto"/>
              <w:right w:val="dotted" w:sz="4" w:space="0" w:color="auto"/>
            </w:tcBorders>
            <w:shd w:val="clear" w:color="auto" w:fill="auto"/>
            <w:noWrap/>
            <w:vAlign w:val="center"/>
            <w:hideMark/>
          </w:tcPr>
          <w:p w:rsidR="00C870E7" w:rsidRPr="00F23DDF" w:rsidRDefault="00C870E7" w:rsidP="005F1D94">
            <w:pPr>
              <w:spacing w:after="0" w:line="240" w:lineRule="auto"/>
              <w:rPr>
                <w:rFonts w:ascii="Times New Roman" w:eastAsia="Times New Roman" w:hAnsi="Times New Roman" w:cs="Times New Roman"/>
                <w:i/>
                <w:iCs/>
                <w:color w:val="000000"/>
                <w:lang w:bidi="ar-SA"/>
              </w:rPr>
            </w:pPr>
            <w:r w:rsidRPr="00F23DDF">
              <w:rPr>
                <w:rFonts w:ascii="Times New Roman" w:eastAsia="Times New Roman" w:hAnsi="Times New Roman" w:cs="Times New Roman"/>
                <w:i/>
                <w:iCs/>
                <w:color w:val="000000"/>
                <w:lang w:bidi="ar-SA"/>
              </w:rPr>
              <w:t>ln GDPit-1</w:t>
            </w:r>
          </w:p>
        </w:tc>
        <w:tc>
          <w:tcPr>
            <w:tcW w:w="1529"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0.759</w:t>
            </w:r>
            <w:r w:rsidR="00962D15" w:rsidRPr="00F23DDF">
              <w:rPr>
                <w:rFonts w:ascii="Times New Roman" w:eastAsia="Times New Roman" w:hAnsi="Times New Roman" w:cs="Times New Roman"/>
                <w:color w:val="000000"/>
                <w:lang w:bidi="ar-SA"/>
              </w:rPr>
              <w:t>*</w:t>
            </w:r>
          </w:p>
        </w:tc>
        <w:tc>
          <w:tcPr>
            <w:tcW w:w="1620"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0.298</w:t>
            </w:r>
          </w:p>
        </w:tc>
        <w:tc>
          <w:tcPr>
            <w:tcW w:w="1620"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0.825</w:t>
            </w:r>
            <w:r w:rsidR="00962D15" w:rsidRPr="00F23DDF">
              <w:rPr>
                <w:rFonts w:ascii="Times New Roman" w:eastAsia="Times New Roman" w:hAnsi="Times New Roman" w:cs="Times New Roman"/>
                <w:color w:val="000000"/>
                <w:lang w:bidi="ar-SA"/>
              </w:rPr>
              <w:t>*</w:t>
            </w:r>
          </w:p>
        </w:tc>
        <w:tc>
          <w:tcPr>
            <w:tcW w:w="1620" w:type="dxa"/>
            <w:tcBorders>
              <w:top w:val="nil"/>
              <w:left w:val="dotted" w:sz="4" w:space="0" w:color="auto"/>
              <w:right w:val="single"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2.586</w:t>
            </w:r>
            <w:r w:rsidR="00962D15" w:rsidRPr="00F23DDF">
              <w:rPr>
                <w:rFonts w:ascii="Times New Roman" w:eastAsia="Times New Roman" w:hAnsi="Times New Roman" w:cs="Times New Roman"/>
                <w:color w:val="000000"/>
                <w:lang w:bidi="ar-SA"/>
              </w:rPr>
              <w:t>***</w:t>
            </w:r>
          </w:p>
        </w:tc>
      </w:tr>
      <w:tr w:rsidR="00C870E7" w:rsidRPr="00C870E7" w:rsidTr="005F1D94">
        <w:trPr>
          <w:trHeight w:val="288"/>
        </w:trPr>
        <w:tc>
          <w:tcPr>
            <w:tcW w:w="2900" w:type="dxa"/>
            <w:tcBorders>
              <w:left w:val="single" w:sz="4" w:space="0" w:color="auto"/>
              <w:right w:val="dotted" w:sz="4" w:space="0" w:color="auto"/>
            </w:tcBorders>
            <w:shd w:val="clear" w:color="000000" w:fill="F2F2F2"/>
            <w:noWrap/>
            <w:vAlign w:val="center"/>
            <w:hideMark/>
          </w:tcPr>
          <w:p w:rsidR="00C870E7" w:rsidRPr="00F23DDF" w:rsidRDefault="00C870E7" w:rsidP="005F1D94">
            <w:pPr>
              <w:spacing w:after="0" w:line="240" w:lineRule="auto"/>
              <w:rPr>
                <w:rFonts w:ascii="Times New Roman" w:eastAsia="Times New Roman" w:hAnsi="Times New Roman" w:cs="Times New Roman"/>
                <w:i/>
                <w:iCs/>
                <w:color w:val="000000"/>
                <w:lang w:bidi="ar-SA"/>
              </w:rPr>
            </w:pPr>
            <w:r w:rsidRPr="00F23DDF">
              <w:rPr>
                <w:rFonts w:ascii="Times New Roman" w:eastAsia="Times New Roman" w:hAnsi="Times New Roman" w:cs="Times New Roman"/>
                <w:i/>
                <w:iCs/>
                <w:color w:val="000000"/>
                <w:lang w:bidi="ar-SA"/>
              </w:rPr>
              <w:t>ln GDPjt-1</w:t>
            </w:r>
          </w:p>
        </w:tc>
        <w:tc>
          <w:tcPr>
            <w:tcW w:w="1529"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0.562</w:t>
            </w:r>
            <w:r w:rsidR="00962D15" w:rsidRPr="00F23DDF">
              <w:rPr>
                <w:rFonts w:ascii="Times New Roman" w:eastAsia="Times New Roman" w:hAnsi="Times New Roman" w:cs="Times New Roman"/>
                <w:color w:val="000000"/>
                <w:lang w:bidi="ar-SA"/>
              </w:rPr>
              <w:t>*</w:t>
            </w:r>
          </w:p>
        </w:tc>
        <w:tc>
          <w:tcPr>
            <w:tcW w:w="1620"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0.801</w:t>
            </w:r>
            <w:r w:rsidR="00962D15" w:rsidRPr="00F23DDF">
              <w:rPr>
                <w:rFonts w:ascii="Times New Roman" w:eastAsia="Times New Roman" w:hAnsi="Times New Roman" w:cs="Times New Roman"/>
                <w:color w:val="000000"/>
                <w:lang w:bidi="ar-SA"/>
              </w:rPr>
              <w:t>*</w:t>
            </w:r>
          </w:p>
        </w:tc>
        <w:tc>
          <w:tcPr>
            <w:tcW w:w="1620"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1.009</w:t>
            </w:r>
            <w:r w:rsidR="00962D15" w:rsidRPr="00F23DDF">
              <w:rPr>
                <w:rFonts w:ascii="Times New Roman" w:eastAsia="Times New Roman" w:hAnsi="Times New Roman" w:cs="Times New Roman"/>
                <w:color w:val="000000"/>
                <w:lang w:bidi="ar-SA"/>
              </w:rPr>
              <w:t>***</w:t>
            </w:r>
          </w:p>
        </w:tc>
        <w:tc>
          <w:tcPr>
            <w:tcW w:w="1620" w:type="dxa"/>
            <w:tcBorders>
              <w:left w:val="dotted" w:sz="4" w:space="0" w:color="auto"/>
              <w:right w:val="single"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1.609</w:t>
            </w:r>
            <w:r w:rsidR="00962D15" w:rsidRPr="00F23DDF">
              <w:rPr>
                <w:rFonts w:ascii="Times New Roman" w:eastAsia="Times New Roman" w:hAnsi="Times New Roman" w:cs="Times New Roman"/>
                <w:color w:val="000000"/>
                <w:lang w:bidi="ar-SA"/>
              </w:rPr>
              <w:t>***</w:t>
            </w:r>
          </w:p>
        </w:tc>
      </w:tr>
      <w:tr w:rsidR="00C870E7" w:rsidRPr="00C870E7" w:rsidTr="005F1D94">
        <w:trPr>
          <w:trHeight w:val="288"/>
        </w:trPr>
        <w:tc>
          <w:tcPr>
            <w:tcW w:w="2900" w:type="dxa"/>
            <w:tcBorders>
              <w:top w:val="nil"/>
              <w:left w:val="single" w:sz="4" w:space="0" w:color="auto"/>
              <w:right w:val="dotted" w:sz="4" w:space="0" w:color="auto"/>
            </w:tcBorders>
            <w:shd w:val="clear" w:color="auto" w:fill="auto"/>
            <w:noWrap/>
            <w:vAlign w:val="center"/>
            <w:hideMark/>
          </w:tcPr>
          <w:p w:rsidR="00C870E7" w:rsidRPr="00F23DDF" w:rsidRDefault="00C870E7" w:rsidP="005F1D94">
            <w:pPr>
              <w:spacing w:after="0" w:line="240" w:lineRule="auto"/>
              <w:rPr>
                <w:rFonts w:ascii="Times New Roman" w:eastAsia="Times New Roman" w:hAnsi="Times New Roman" w:cs="Times New Roman"/>
                <w:i/>
                <w:iCs/>
                <w:color w:val="000000"/>
                <w:lang w:bidi="ar-SA"/>
              </w:rPr>
            </w:pPr>
            <w:r w:rsidRPr="00F23DDF">
              <w:rPr>
                <w:rFonts w:ascii="Times New Roman" w:eastAsia="Times New Roman" w:hAnsi="Times New Roman" w:cs="Times New Roman"/>
                <w:i/>
                <w:iCs/>
                <w:color w:val="000000"/>
                <w:lang w:bidi="ar-SA"/>
              </w:rPr>
              <w:t>ln PPIit-1</w:t>
            </w:r>
          </w:p>
        </w:tc>
        <w:tc>
          <w:tcPr>
            <w:tcW w:w="1529"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0.523</w:t>
            </w:r>
            <w:r w:rsidR="00962D15" w:rsidRPr="00F23DDF">
              <w:rPr>
                <w:rFonts w:ascii="Times New Roman" w:eastAsia="Times New Roman" w:hAnsi="Times New Roman" w:cs="Times New Roman"/>
                <w:color w:val="000000"/>
                <w:lang w:bidi="ar-SA"/>
              </w:rPr>
              <w:t>*</w:t>
            </w:r>
          </w:p>
        </w:tc>
        <w:tc>
          <w:tcPr>
            <w:tcW w:w="1620"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-0.179</w:t>
            </w:r>
          </w:p>
        </w:tc>
        <w:tc>
          <w:tcPr>
            <w:tcW w:w="1620"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0.062</w:t>
            </w:r>
          </w:p>
        </w:tc>
        <w:tc>
          <w:tcPr>
            <w:tcW w:w="1620" w:type="dxa"/>
            <w:tcBorders>
              <w:top w:val="nil"/>
              <w:left w:val="dotted" w:sz="4" w:space="0" w:color="auto"/>
              <w:right w:val="single"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0.480</w:t>
            </w:r>
            <w:r w:rsidR="00962D15" w:rsidRPr="00F23DDF">
              <w:rPr>
                <w:rFonts w:ascii="Times New Roman" w:eastAsia="Times New Roman" w:hAnsi="Times New Roman" w:cs="Times New Roman"/>
                <w:color w:val="000000"/>
                <w:lang w:bidi="ar-SA"/>
              </w:rPr>
              <w:t>***</w:t>
            </w:r>
          </w:p>
        </w:tc>
      </w:tr>
      <w:tr w:rsidR="00C870E7" w:rsidRPr="00C870E7" w:rsidTr="005F1D94">
        <w:trPr>
          <w:trHeight w:val="288"/>
        </w:trPr>
        <w:tc>
          <w:tcPr>
            <w:tcW w:w="2900" w:type="dxa"/>
            <w:tcBorders>
              <w:left w:val="single" w:sz="4" w:space="0" w:color="auto"/>
              <w:right w:val="dotted" w:sz="4" w:space="0" w:color="auto"/>
            </w:tcBorders>
            <w:shd w:val="clear" w:color="000000" w:fill="F2F2F2"/>
            <w:noWrap/>
            <w:vAlign w:val="center"/>
            <w:hideMark/>
          </w:tcPr>
          <w:p w:rsidR="00C870E7" w:rsidRPr="00F23DDF" w:rsidRDefault="00C870E7" w:rsidP="005F1D94">
            <w:pPr>
              <w:spacing w:after="0" w:line="240" w:lineRule="auto"/>
              <w:rPr>
                <w:rFonts w:ascii="Times New Roman" w:eastAsia="Times New Roman" w:hAnsi="Times New Roman" w:cs="Times New Roman"/>
                <w:i/>
                <w:iCs/>
                <w:color w:val="000000"/>
                <w:lang w:bidi="ar-SA"/>
              </w:rPr>
            </w:pPr>
            <w:r w:rsidRPr="00F23DDF">
              <w:rPr>
                <w:rFonts w:ascii="Times New Roman" w:eastAsia="Times New Roman" w:hAnsi="Times New Roman" w:cs="Times New Roman"/>
                <w:i/>
                <w:iCs/>
                <w:color w:val="000000"/>
                <w:lang w:bidi="ar-SA"/>
              </w:rPr>
              <w:t>ln PPIjt-1</w:t>
            </w:r>
          </w:p>
        </w:tc>
        <w:tc>
          <w:tcPr>
            <w:tcW w:w="1529"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0.108</w:t>
            </w:r>
          </w:p>
        </w:tc>
        <w:tc>
          <w:tcPr>
            <w:tcW w:w="1620"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0.040</w:t>
            </w:r>
          </w:p>
        </w:tc>
        <w:tc>
          <w:tcPr>
            <w:tcW w:w="1620"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0.171</w:t>
            </w:r>
            <w:r w:rsidR="00962D15" w:rsidRPr="00F23DDF">
              <w:rPr>
                <w:rFonts w:ascii="Times New Roman" w:eastAsia="Times New Roman" w:hAnsi="Times New Roman" w:cs="Times New Roman"/>
                <w:color w:val="000000"/>
                <w:lang w:bidi="ar-SA"/>
              </w:rPr>
              <w:t>*</w:t>
            </w:r>
          </w:p>
        </w:tc>
        <w:tc>
          <w:tcPr>
            <w:tcW w:w="1620" w:type="dxa"/>
            <w:tcBorders>
              <w:left w:val="dotted" w:sz="4" w:space="0" w:color="auto"/>
              <w:right w:val="single"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0.036</w:t>
            </w:r>
          </w:p>
        </w:tc>
      </w:tr>
      <w:tr w:rsidR="00C870E7" w:rsidRPr="00C870E7" w:rsidTr="005F1D94">
        <w:trPr>
          <w:trHeight w:val="288"/>
        </w:trPr>
        <w:tc>
          <w:tcPr>
            <w:tcW w:w="2900" w:type="dxa"/>
            <w:tcBorders>
              <w:top w:val="nil"/>
              <w:left w:val="single" w:sz="4" w:space="0" w:color="auto"/>
              <w:right w:val="dotted" w:sz="4" w:space="0" w:color="auto"/>
            </w:tcBorders>
            <w:shd w:val="clear" w:color="auto" w:fill="auto"/>
            <w:vAlign w:val="center"/>
            <w:hideMark/>
          </w:tcPr>
          <w:p w:rsidR="00C870E7" w:rsidRPr="00F23DDF" w:rsidRDefault="00C870E7" w:rsidP="005C35E7">
            <w:pPr>
              <w:spacing w:after="0" w:line="240" w:lineRule="auto"/>
              <w:rPr>
                <w:rFonts w:ascii="Times New Roman" w:eastAsia="Times New Roman" w:hAnsi="Times New Roman" w:cs="Times New Roman"/>
                <w:i/>
                <w:iCs/>
                <w:color w:val="000000"/>
                <w:lang w:bidi="ar-SA"/>
              </w:rPr>
            </w:pPr>
            <w:r w:rsidRPr="002F7B8A">
              <w:rPr>
                <w:rFonts w:ascii="Times New Roman" w:eastAsia="Times New Roman" w:hAnsi="Times New Roman" w:cs="Times New Roman"/>
                <w:i/>
                <w:iCs/>
                <w:color w:val="000000"/>
                <w:lang w:bidi="ar-SA"/>
              </w:rPr>
              <w:t>ln Eijt-1</w:t>
            </w:r>
          </w:p>
        </w:tc>
        <w:tc>
          <w:tcPr>
            <w:tcW w:w="1529"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-0.046</w:t>
            </w:r>
          </w:p>
        </w:tc>
        <w:tc>
          <w:tcPr>
            <w:tcW w:w="1620"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-0.261</w:t>
            </w:r>
          </w:p>
        </w:tc>
        <w:tc>
          <w:tcPr>
            <w:tcW w:w="1620"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-0.176</w:t>
            </w:r>
          </w:p>
        </w:tc>
        <w:tc>
          <w:tcPr>
            <w:tcW w:w="1620" w:type="dxa"/>
            <w:tcBorders>
              <w:top w:val="nil"/>
              <w:left w:val="dotted" w:sz="4" w:space="0" w:color="auto"/>
              <w:right w:val="single"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0.016</w:t>
            </w:r>
          </w:p>
        </w:tc>
      </w:tr>
      <w:tr w:rsidR="00C870E7" w:rsidRPr="00C870E7" w:rsidTr="005F1D94">
        <w:trPr>
          <w:trHeight w:val="288"/>
        </w:trPr>
        <w:tc>
          <w:tcPr>
            <w:tcW w:w="2900" w:type="dxa"/>
            <w:tcBorders>
              <w:left w:val="single" w:sz="4" w:space="0" w:color="auto"/>
              <w:right w:val="dotted" w:sz="4" w:space="0" w:color="auto"/>
            </w:tcBorders>
            <w:shd w:val="clear" w:color="000000" w:fill="F2F2F2"/>
            <w:noWrap/>
            <w:vAlign w:val="center"/>
            <w:hideMark/>
          </w:tcPr>
          <w:p w:rsidR="00C870E7" w:rsidRPr="00F23DDF" w:rsidRDefault="00C870E7" w:rsidP="005F1D94">
            <w:pPr>
              <w:spacing w:after="0" w:line="240" w:lineRule="auto"/>
              <w:rPr>
                <w:rFonts w:ascii="Times New Roman" w:eastAsia="Times New Roman" w:hAnsi="Times New Roman" w:cs="Times New Roman"/>
                <w:i/>
                <w:iCs/>
                <w:color w:val="000000"/>
                <w:lang w:bidi="ar-SA"/>
              </w:rPr>
            </w:pPr>
            <w:r w:rsidRPr="00F23DDF">
              <w:rPr>
                <w:rFonts w:ascii="Times New Roman" w:eastAsia="Times New Roman" w:hAnsi="Times New Roman" w:cs="Times New Roman"/>
                <w:i/>
                <w:iCs/>
                <w:color w:val="000000"/>
                <w:lang w:bidi="ar-SA"/>
              </w:rPr>
              <w:t>Language</w:t>
            </w:r>
          </w:p>
        </w:tc>
        <w:tc>
          <w:tcPr>
            <w:tcW w:w="1529"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-0.730</w:t>
            </w:r>
            <w:r w:rsidR="00962D15" w:rsidRPr="00F23DDF">
              <w:rPr>
                <w:rFonts w:ascii="Times New Roman" w:eastAsia="Times New Roman" w:hAnsi="Times New Roman" w:cs="Times New Roman"/>
                <w:color w:val="000000"/>
                <w:lang w:bidi="ar-SA"/>
              </w:rPr>
              <w:t>***</w:t>
            </w:r>
          </w:p>
        </w:tc>
        <w:tc>
          <w:tcPr>
            <w:tcW w:w="1620" w:type="dxa"/>
            <w:tcBorders>
              <w:left w:val="dotted" w:sz="4" w:space="0" w:color="auto"/>
              <w:right w:val="single"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1.626</w:t>
            </w:r>
            <w:r w:rsidR="00962D15" w:rsidRPr="00F23DDF">
              <w:rPr>
                <w:rFonts w:ascii="Times New Roman" w:eastAsia="Times New Roman" w:hAnsi="Times New Roman" w:cs="Times New Roman"/>
                <w:color w:val="000000"/>
                <w:lang w:bidi="ar-SA"/>
              </w:rPr>
              <w:t>*</w:t>
            </w:r>
          </w:p>
        </w:tc>
      </w:tr>
      <w:tr w:rsidR="00C870E7" w:rsidRPr="00C870E7" w:rsidTr="005F1D94">
        <w:trPr>
          <w:trHeight w:val="288"/>
        </w:trPr>
        <w:tc>
          <w:tcPr>
            <w:tcW w:w="2900" w:type="dxa"/>
            <w:tcBorders>
              <w:left w:val="single" w:sz="4" w:space="0" w:color="auto"/>
              <w:right w:val="dotted" w:sz="4" w:space="0" w:color="auto"/>
            </w:tcBorders>
            <w:shd w:val="clear" w:color="auto" w:fill="auto"/>
            <w:noWrap/>
            <w:vAlign w:val="center"/>
            <w:hideMark/>
          </w:tcPr>
          <w:p w:rsidR="00C870E7" w:rsidRPr="00F23DDF" w:rsidRDefault="00C870E7" w:rsidP="005F1D94">
            <w:pPr>
              <w:spacing w:after="0" w:line="240" w:lineRule="auto"/>
              <w:rPr>
                <w:rFonts w:ascii="Times New Roman" w:eastAsia="Times New Roman" w:hAnsi="Times New Roman" w:cs="Times New Roman"/>
                <w:i/>
                <w:iCs/>
                <w:color w:val="000000"/>
                <w:lang w:bidi="ar-SA"/>
              </w:rPr>
            </w:pPr>
            <w:r w:rsidRPr="00F23DDF">
              <w:rPr>
                <w:rFonts w:ascii="Times New Roman" w:eastAsia="Times New Roman" w:hAnsi="Times New Roman" w:cs="Times New Roman"/>
                <w:i/>
                <w:iCs/>
                <w:color w:val="000000"/>
                <w:lang w:bidi="ar-SA"/>
              </w:rPr>
              <w:t>Adjacency</w:t>
            </w:r>
          </w:p>
        </w:tc>
        <w:tc>
          <w:tcPr>
            <w:tcW w:w="1529" w:type="dxa"/>
            <w:tcBorders>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-14.211</w:t>
            </w:r>
          </w:p>
        </w:tc>
        <w:tc>
          <w:tcPr>
            <w:tcW w:w="1620" w:type="dxa"/>
            <w:tcBorders>
              <w:left w:val="dotted" w:sz="4" w:space="0" w:color="auto"/>
              <w:right w:val="single"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1.359</w:t>
            </w:r>
            <w:r w:rsidR="00962D15" w:rsidRPr="00F23DDF">
              <w:rPr>
                <w:rFonts w:ascii="Times New Roman" w:eastAsia="Times New Roman" w:hAnsi="Times New Roman" w:cs="Times New Roman"/>
                <w:color w:val="000000"/>
                <w:lang w:bidi="ar-SA"/>
              </w:rPr>
              <w:t>**</w:t>
            </w:r>
          </w:p>
        </w:tc>
      </w:tr>
      <w:tr w:rsidR="00C870E7" w:rsidRPr="00C870E7" w:rsidTr="005F1D94">
        <w:trPr>
          <w:trHeight w:val="288"/>
        </w:trPr>
        <w:tc>
          <w:tcPr>
            <w:tcW w:w="2900" w:type="dxa"/>
            <w:tcBorders>
              <w:left w:val="single" w:sz="4" w:space="0" w:color="auto"/>
              <w:right w:val="dotted" w:sz="4" w:space="0" w:color="auto"/>
            </w:tcBorders>
            <w:shd w:val="clear" w:color="000000" w:fill="F2F2F2"/>
            <w:noWrap/>
            <w:vAlign w:val="center"/>
            <w:hideMark/>
          </w:tcPr>
          <w:p w:rsidR="00C870E7" w:rsidRPr="00F23DDF" w:rsidRDefault="00C870E7" w:rsidP="005F1D94">
            <w:pPr>
              <w:spacing w:after="0" w:line="240" w:lineRule="auto"/>
              <w:rPr>
                <w:rFonts w:ascii="Times New Roman" w:eastAsia="Times New Roman" w:hAnsi="Times New Roman" w:cs="Times New Roman"/>
                <w:i/>
                <w:iCs/>
                <w:color w:val="000000"/>
                <w:lang w:bidi="ar-SA"/>
              </w:rPr>
            </w:pPr>
            <w:r w:rsidRPr="00F23DDF">
              <w:rPr>
                <w:rFonts w:ascii="Times New Roman" w:eastAsia="Times New Roman" w:hAnsi="Times New Roman" w:cs="Times New Roman"/>
                <w:i/>
                <w:iCs/>
                <w:color w:val="000000"/>
                <w:lang w:bidi="ar-SA"/>
              </w:rPr>
              <w:t>Distance</w:t>
            </w:r>
          </w:p>
        </w:tc>
        <w:tc>
          <w:tcPr>
            <w:tcW w:w="1529"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0.846</w:t>
            </w:r>
            <w:r w:rsidR="00962D15" w:rsidRPr="00F23DDF">
              <w:rPr>
                <w:rFonts w:ascii="Times New Roman" w:eastAsia="Times New Roman" w:hAnsi="Times New Roman" w:cs="Times New Roman"/>
                <w:color w:val="000000"/>
                <w:lang w:bidi="ar-SA"/>
              </w:rPr>
              <w:t>***</w:t>
            </w:r>
          </w:p>
        </w:tc>
        <w:tc>
          <w:tcPr>
            <w:tcW w:w="1620" w:type="dxa"/>
            <w:tcBorders>
              <w:left w:val="dotted" w:sz="4" w:space="0" w:color="auto"/>
              <w:right w:val="single" w:sz="4" w:space="0" w:color="auto"/>
            </w:tcBorders>
            <w:shd w:val="clear" w:color="000000" w:fill="F2F2F2"/>
            <w:noWrap/>
            <w:vAlign w:val="bottom"/>
            <w:hideMark/>
          </w:tcPr>
          <w:p w:rsidR="00C870E7" w:rsidRPr="00F23DDF" w:rsidRDefault="00C870E7" w:rsidP="005F1D94">
            <w:pPr>
              <w:tabs>
                <w:tab w:val="decimal" w:pos="521"/>
              </w:tabs>
              <w:spacing w:after="0" w:line="240" w:lineRule="auto"/>
              <w:jc w:val="center"/>
              <w:rPr>
                <w:rFonts w:ascii="Times New Roman" w:eastAsia="Times New Roman" w:hAnsi="Times New Roman" w:cs="Times New Roman"/>
                <w:color w:val="000000"/>
                <w:lang w:bidi="ar-SA"/>
              </w:rPr>
            </w:pPr>
          </w:p>
        </w:tc>
      </w:tr>
      <w:tr w:rsidR="00C870E7" w:rsidRPr="00C870E7" w:rsidTr="005F1D94">
        <w:trPr>
          <w:trHeight w:val="288"/>
        </w:trPr>
        <w:tc>
          <w:tcPr>
            <w:tcW w:w="2900" w:type="dxa"/>
            <w:tcBorders>
              <w:top w:val="nil"/>
              <w:left w:val="single" w:sz="4" w:space="0" w:color="auto"/>
              <w:right w:val="dotted" w:sz="4" w:space="0" w:color="auto"/>
            </w:tcBorders>
            <w:shd w:val="clear" w:color="auto" w:fill="auto"/>
            <w:noWrap/>
            <w:vAlign w:val="center"/>
            <w:hideMark/>
          </w:tcPr>
          <w:p w:rsidR="00C870E7" w:rsidRPr="00F23DDF" w:rsidRDefault="00C870E7" w:rsidP="005F1D94">
            <w:pPr>
              <w:spacing w:after="0" w:line="240" w:lineRule="auto"/>
              <w:rPr>
                <w:rFonts w:ascii="Times New Roman" w:eastAsia="Times New Roman" w:hAnsi="Times New Roman" w:cs="Times New Roman"/>
                <w:i/>
                <w:iCs/>
                <w:color w:val="000000"/>
                <w:lang w:bidi="ar-SA"/>
              </w:rPr>
            </w:pPr>
            <w:r w:rsidRPr="00F23DDF">
              <w:rPr>
                <w:rFonts w:ascii="Times New Roman" w:eastAsia="Times New Roman" w:hAnsi="Times New Roman" w:cs="Times New Roman"/>
                <w:i/>
                <w:iCs/>
                <w:color w:val="000000"/>
                <w:lang w:bidi="ar-SA"/>
              </w:rPr>
              <w:t>EUijt-1</w:t>
            </w:r>
          </w:p>
        </w:tc>
        <w:tc>
          <w:tcPr>
            <w:tcW w:w="1529"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0.382</w:t>
            </w:r>
            <w:r w:rsidR="00962D15" w:rsidRPr="00F23DDF">
              <w:rPr>
                <w:rFonts w:ascii="Times New Roman" w:eastAsia="Times New Roman" w:hAnsi="Times New Roman" w:cs="Times New Roman"/>
                <w:color w:val="000000"/>
                <w:lang w:bidi="ar-SA"/>
              </w:rPr>
              <w:t>***</w:t>
            </w:r>
          </w:p>
        </w:tc>
        <w:tc>
          <w:tcPr>
            <w:tcW w:w="1620"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1.006</w:t>
            </w:r>
            <w:r w:rsidR="00962D15" w:rsidRPr="00F23DDF">
              <w:rPr>
                <w:rFonts w:ascii="Times New Roman" w:eastAsia="Times New Roman" w:hAnsi="Times New Roman" w:cs="Times New Roman"/>
                <w:color w:val="000000"/>
                <w:lang w:bidi="ar-SA"/>
              </w:rPr>
              <w:t>***</w:t>
            </w:r>
          </w:p>
        </w:tc>
        <w:tc>
          <w:tcPr>
            <w:tcW w:w="1620"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0.406</w:t>
            </w:r>
            <w:r w:rsidR="00962D15" w:rsidRPr="00F23DDF">
              <w:rPr>
                <w:rFonts w:ascii="Times New Roman" w:eastAsia="Times New Roman" w:hAnsi="Times New Roman" w:cs="Times New Roman"/>
                <w:color w:val="000000"/>
                <w:lang w:bidi="ar-SA"/>
              </w:rPr>
              <w:t>***</w:t>
            </w:r>
          </w:p>
        </w:tc>
        <w:tc>
          <w:tcPr>
            <w:tcW w:w="1620" w:type="dxa"/>
            <w:tcBorders>
              <w:top w:val="nil"/>
              <w:left w:val="dotted" w:sz="4" w:space="0" w:color="auto"/>
              <w:right w:val="single"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0.647</w:t>
            </w:r>
            <w:r w:rsidR="00962D15" w:rsidRPr="00F23DDF">
              <w:rPr>
                <w:rFonts w:ascii="Times New Roman" w:eastAsia="Times New Roman" w:hAnsi="Times New Roman" w:cs="Times New Roman"/>
                <w:color w:val="000000"/>
                <w:lang w:bidi="ar-SA"/>
              </w:rPr>
              <w:t>***</w:t>
            </w:r>
          </w:p>
        </w:tc>
      </w:tr>
      <w:tr w:rsidR="00C870E7" w:rsidRPr="00C870E7" w:rsidTr="005F1D94">
        <w:trPr>
          <w:trHeight w:val="288"/>
        </w:trPr>
        <w:tc>
          <w:tcPr>
            <w:tcW w:w="2900" w:type="dxa"/>
            <w:tcBorders>
              <w:left w:val="single" w:sz="4" w:space="0" w:color="auto"/>
              <w:right w:val="dotted" w:sz="4" w:space="0" w:color="auto"/>
            </w:tcBorders>
            <w:shd w:val="clear" w:color="000000" w:fill="F2F2F2"/>
            <w:noWrap/>
            <w:vAlign w:val="center"/>
            <w:hideMark/>
          </w:tcPr>
          <w:p w:rsidR="00C870E7" w:rsidRPr="00F23DDF" w:rsidRDefault="00C870E7" w:rsidP="005F1D94">
            <w:pPr>
              <w:spacing w:after="0" w:line="240" w:lineRule="auto"/>
              <w:rPr>
                <w:rFonts w:ascii="Times New Roman" w:eastAsia="Times New Roman" w:hAnsi="Times New Roman" w:cs="Times New Roman"/>
                <w:i/>
                <w:iCs/>
                <w:color w:val="000000"/>
                <w:lang w:bidi="ar-SA"/>
              </w:rPr>
            </w:pPr>
            <w:r w:rsidRPr="00F23DDF">
              <w:rPr>
                <w:rFonts w:ascii="Times New Roman" w:eastAsia="Times New Roman" w:hAnsi="Times New Roman" w:cs="Times New Roman"/>
                <w:i/>
                <w:iCs/>
                <w:color w:val="000000"/>
                <w:lang w:bidi="ar-SA"/>
              </w:rPr>
              <w:t>WTOijt-1</w:t>
            </w:r>
          </w:p>
        </w:tc>
        <w:tc>
          <w:tcPr>
            <w:tcW w:w="1529"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0.148</w:t>
            </w:r>
          </w:p>
        </w:tc>
        <w:tc>
          <w:tcPr>
            <w:tcW w:w="1620"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0.379</w:t>
            </w:r>
          </w:p>
        </w:tc>
        <w:tc>
          <w:tcPr>
            <w:tcW w:w="1620"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-0.041</w:t>
            </w:r>
          </w:p>
        </w:tc>
        <w:tc>
          <w:tcPr>
            <w:tcW w:w="1620" w:type="dxa"/>
            <w:tcBorders>
              <w:left w:val="dotted" w:sz="4" w:space="0" w:color="auto"/>
              <w:right w:val="single"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1.107</w:t>
            </w:r>
            <w:r w:rsidR="00962D15" w:rsidRPr="00F23DDF">
              <w:rPr>
                <w:rFonts w:ascii="Times New Roman" w:eastAsia="Times New Roman" w:hAnsi="Times New Roman" w:cs="Times New Roman"/>
                <w:color w:val="000000"/>
                <w:lang w:bidi="ar-SA"/>
              </w:rPr>
              <w:t>***</w:t>
            </w:r>
          </w:p>
        </w:tc>
      </w:tr>
      <w:tr w:rsidR="00C870E7" w:rsidRPr="00C870E7" w:rsidTr="005F1D94">
        <w:trPr>
          <w:trHeight w:val="288"/>
        </w:trPr>
        <w:tc>
          <w:tcPr>
            <w:tcW w:w="2900" w:type="dxa"/>
            <w:tcBorders>
              <w:top w:val="nil"/>
              <w:left w:val="single" w:sz="4" w:space="0" w:color="auto"/>
              <w:right w:val="dotted" w:sz="4" w:space="0" w:color="auto"/>
            </w:tcBorders>
            <w:shd w:val="clear" w:color="auto" w:fill="auto"/>
            <w:noWrap/>
            <w:vAlign w:val="center"/>
            <w:hideMark/>
          </w:tcPr>
          <w:p w:rsidR="00C870E7" w:rsidRPr="00F23DDF" w:rsidRDefault="00C870E7" w:rsidP="005F1D94">
            <w:pPr>
              <w:spacing w:after="0" w:line="240" w:lineRule="auto"/>
              <w:rPr>
                <w:rFonts w:ascii="Times New Roman" w:eastAsia="Times New Roman" w:hAnsi="Times New Roman" w:cs="Times New Roman"/>
                <w:i/>
                <w:iCs/>
                <w:color w:val="000000"/>
                <w:lang w:bidi="ar-SA"/>
              </w:rPr>
            </w:pPr>
            <w:r w:rsidRPr="00F23DDF">
              <w:rPr>
                <w:rFonts w:ascii="Times New Roman" w:eastAsia="Times New Roman" w:hAnsi="Times New Roman" w:cs="Times New Roman"/>
                <w:i/>
                <w:iCs/>
                <w:color w:val="000000"/>
                <w:lang w:bidi="ar-SA"/>
              </w:rPr>
              <w:t>NAFTAijt-1</w:t>
            </w:r>
          </w:p>
        </w:tc>
        <w:tc>
          <w:tcPr>
            <w:tcW w:w="1529"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0.215</w:t>
            </w:r>
          </w:p>
        </w:tc>
        <w:tc>
          <w:tcPr>
            <w:tcW w:w="1620"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1.226</w:t>
            </w:r>
            <w:r w:rsidR="00962D15" w:rsidRPr="00F23DDF">
              <w:rPr>
                <w:rFonts w:ascii="Times New Roman" w:eastAsia="Times New Roman" w:hAnsi="Times New Roman" w:cs="Times New Roman"/>
                <w:color w:val="000000"/>
                <w:lang w:bidi="ar-SA"/>
              </w:rPr>
              <w:t>***</w:t>
            </w:r>
          </w:p>
        </w:tc>
        <w:tc>
          <w:tcPr>
            <w:tcW w:w="1620"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-1.568</w:t>
            </w:r>
            <w:r w:rsidR="00962D15" w:rsidRPr="00F23DDF">
              <w:rPr>
                <w:rFonts w:ascii="Times New Roman" w:eastAsia="Times New Roman" w:hAnsi="Times New Roman" w:cs="Times New Roman"/>
                <w:color w:val="000000"/>
                <w:lang w:bidi="ar-SA"/>
              </w:rPr>
              <w:t>***</w:t>
            </w:r>
          </w:p>
        </w:tc>
        <w:tc>
          <w:tcPr>
            <w:tcW w:w="1620" w:type="dxa"/>
            <w:tcBorders>
              <w:top w:val="nil"/>
              <w:left w:val="dotted" w:sz="4" w:space="0" w:color="auto"/>
              <w:right w:val="single"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0.136</w:t>
            </w:r>
          </w:p>
        </w:tc>
      </w:tr>
      <w:tr w:rsidR="00C870E7" w:rsidRPr="00C870E7" w:rsidTr="005F1D94">
        <w:trPr>
          <w:trHeight w:val="288"/>
        </w:trPr>
        <w:tc>
          <w:tcPr>
            <w:tcW w:w="2900" w:type="dxa"/>
            <w:tcBorders>
              <w:left w:val="single" w:sz="4" w:space="0" w:color="auto"/>
              <w:right w:val="dotted" w:sz="4" w:space="0" w:color="auto"/>
            </w:tcBorders>
            <w:shd w:val="clear" w:color="000000" w:fill="F2F2F2"/>
            <w:noWrap/>
            <w:vAlign w:val="center"/>
            <w:hideMark/>
          </w:tcPr>
          <w:p w:rsidR="00C870E7" w:rsidRPr="00F23DDF" w:rsidRDefault="00C870E7" w:rsidP="005F1D94">
            <w:pPr>
              <w:spacing w:after="0" w:line="240" w:lineRule="auto"/>
              <w:rPr>
                <w:rFonts w:ascii="Times New Roman" w:eastAsia="Times New Roman" w:hAnsi="Times New Roman" w:cs="Times New Roman"/>
                <w:i/>
                <w:iCs/>
                <w:color w:val="000000"/>
                <w:lang w:bidi="ar-SA"/>
              </w:rPr>
            </w:pPr>
            <w:r w:rsidRPr="00F23DDF">
              <w:rPr>
                <w:rFonts w:ascii="Times New Roman" w:eastAsia="Times New Roman" w:hAnsi="Times New Roman" w:cs="Times New Roman"/>
                <w:i/>
                <w:iCs/>
                <w:color w:val="000000"/>
                <w:lang w:bidi="ar-SA"/>
              </w:rPr>
              <w:t>EFTAijt-1</w:t>
            </w:r>
          </w:p>
        </w:tc>
        <w:tc>
          <w:tcPr>
            <w:tcW w:w="1529"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 </w:t>
            </w:r>
          </w:p>
        </w:tc>
        <w:tc>
          <w:tcPr>
            <w:tcW w:w="1620" w:type="dxa"/>
            <w:tcBorders>
              <w:left w:val="dotted"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0.648</w:t>
            </w:r>
            <w:r w:rsidR="00962D15" w:rsidRPr="00F23DDF">
              <w:rPr>
                <w:rFonts w:ascii="Times New Roman" w:eastAsia="Times New Roman" w:hAnsi="Times New Roman" w:cs="Times New Roman"/>
                <w:color w:val="000000"/>
                <w:lang w:bidi="ar-SA"/>
              </w:rPr>
              <w:t>***</w:t>
            </w:r>
          </w:p>
        </w:tc>
        <w:tc>
          <w:tcPr>
            <w:tcW w:w="1620" w:type="dxa"/>
            <w:tcBorders>
              <w:left w:val="dotted" w:sz="4" w:space="0" w:color="auto"/>
              <w:right w:val="single" w:sz="4" w:space="0" w:color="auto"/>
            </w:tcBorders>
            <w:shd w:val="clear" w:color="000000" w:fill="F2F2F2"/>
            <w:noWrap/>
            <w:vAlign w:val="bottom"/>
            <w:hideMark/>
          </w:tcPr>
          <w:p w:rsidR="00C870E7" w:rsidRPr="00F23DDF" w:rsidRDefault="00962D15"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3.475</w:t>
            </w:r>
          </w:p>
        </w:tc>
      </w:tr>
      <w:tr w:rsidR="00C870E7" w:rsidRPr="00C870E7" w:rsidTr="005F1D94">
        <w:trPr>
          <w:trHeight w:val="288"/>
        </w:trPr>
        <w:tc>
          <w:tcPr>
            <w:tcW w:w="2900" w:type="dxa"/>
            <w:tcBorders>
              <w:top w:val="nil"/>
              <w:left w:val="single" w:sz="4" w:space="0" w:color="auto"/>
              <w:right w:val="dotted" w:sz="4" w:space="0" w:color="auto"/>
            </w:tcBorders>
            <w:shd w:val="clear" w:color="auto" w:fill="auto"/>
            <w:noWrap/>
            <w:vAlign w:val="center"/>
            <w:hideMark/>
          </w:tcPr>
          <w:p w:rsidR="00C870E7" w:rsidRPr="00F23DDF" w:rsidRDefault="00C870E7" w:rsidP="005F1D94">
            <w:pPr>
              <w:spacing w:after="0" w:line="240" w:lineRule="auto"/>
              <w:rPr>
                <w:rFonts w:ascii="Times New Roman" w:eastAsia="Times New Roman" w:hAnsi="Times New Roman" w:cs="Times New Roman"/>
                <w:i/>
                <w:iCs/>
                <w:color w:val="000000"/>
                <w:lang w:bidi="ar-SA"/>
              </w:rPr>
            </w:pPr>
            <w:r w:rsidRPr="00F23DDF">
              <w:rPr>
                <w:rFonts w:ascii="Times New Roman" w:eastAsia="Times New Roman" w:hAnsi="Times New Roman" w:cs="Times New Roman"/>
                <w:i/>
                <w:iCs/>
                <w:color w:val="000000"/>
                <w:lang w:bidi="ar-SA"/>
              </w:rPr>
              <w:t>lnBCit-1</w:t>
            </w:r>
          </w:p>
        </w:tc>
        <w:tc>
          <w:tcPr>
            <w:tcW w:w="1529"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4.427</w:t>
            </w:r>
            <w:r w:rsidR="00962D15" w:rsidRPr="00F23DDF">
              <w:rPr>
                <w:rFonts w:ascii="Times New Roman" w:eastAsia="Times New Roman" w:hAnsi="Times New Roman" w:cs="Times New Roman"/>
                <w:color w:val="000000"/>
                <w:lang w:bidi="ar-SA"/>
              </w:rPr>
              <w:t>***</w:t>
            </w:r>
          </w:p>
        </w:tc>
        <w:tc>
          <w:tcPr>
            <w:tcW w:w="1620"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3.531</w:t>
            </w:r>
            <w:r w:rsidR="00962D15" w:rsidRPr="00F23DDF">
              <w:rPr>
                <w:rFonts w:ascii="Times New Roman" w:eastAsia="Times New Roman" w:hAnsi="Times New Roman" w:cs="Times New Roman"/>
                <w:color w:val="000000"/>
                <w:lang w:bidi="ar-SA"/>
              </w:rPr>
              <w:t>***</w:t>
            </w:r>
          </w:p>
        </w:tc>
        <w:tc>
          <w:tcPr>
            <w:tcW w:w="1620" w:type="dxa"/>
            <w:tcBorders>
              <w:top w:val="nil"/>
              <w:left w:val="dotted" w:sz="4" w:space="0" w:color="auto"/>
              <w:right w:val="dotted"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3.902</w:t>
            </w:r>
            <w:r w:rsidR="00962D15" w:rsidRPr="00F23DDF">
              <w:rPr>
                <w:rFonts w:ascii="Times New Roman" w:eastAsia="Times New Roman" w:hAnsi="Times New Roman" w:cs="Times New Roman"/>
                <w:color w:val="000000"/>
                <w:lang w:bidi="ar-SA"/>
              </w:rPr>
              <w:t>***</w:t>
            </w:r>
          </w:p>
        </w:tc>
        <w:tc>
          <w:tcPr>
            <w:tcW w:w="1620" w:type="dxa"/>
            <w:tcBorders>
              <w:top w:val="nil"/>
              <w:left w:val="dotted" w:sz="4" w:space="0" w:color="auto"/>
              <w:right w:val="single" w:sz="4" w:space="0" w:color="auto"/>
            </w:tcBorders>
            <w:shd w:val="clear" w:color="auto" w:fill="auto"/>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3.626</w:t>
            </w:r>
            <w:r w:rsidR="00962D15" w:rsidRPr="00F23DDF">
              <w:rPr>
                <w:rFonts w:ascii="Times New Roman" w:eastAsia="Times New Roman" w:hAnsi="Times New Roman" w:cs="Times New Roman"/>
                <w:color w:val="000000"/>
                <w:lang w:bidi="ar-SA"/>
              </w:rPr>
              <w:t>***</w:t>
            </w:r>
          </w:p>
        </w:tc>
      </w:tr>
      <w:tr w:rsidR="00C870E7" w:rsidRPr="00C870E7" w:rsidTr="005F1D94">
        <w:trPr>
          <w:trHeight w:val="288"/>
        </w:trPr>
        <w:tc>
          <w:tcPr>
            <w:tcW w:w="2900" w:type="dxa"/>
            <w:tcBorders>
              <w:left w:val="single" w:sz="4" w:space="0" w:color="auto"/>
              <w:bottom w:val="single" w:sz="4" w:space="0" w:color="auto"/>
              <w:right w:val="dotted" w:sz="4" w:space="0" w:color="auto"/>
            </w:tcBorders>
            <w:shd w:val="clear" w:color="000000" w:fill="F2F2F2"/>
            <w:noWrap/>
            <w:vAlign w:val="center"/>
            <w:hideMark/>
          </w:tcPr>
          <w:p w:rsidR="00C870E7" w:rsidRPr="00F23DDF" w:rsidRDefault="00C870E7" w:rsidP="005F1D94">
            <w:pPr>
              <w:spacing w:after="0" w:line="240" w:lineRule="auto"/>
              <w:rPr>
                <w:rFonts w:ascii="Times New Roman" w:eastAsia="Times New Roman" w:hAnsi="Times New Roman" w:cs="Times New Roman"/>
                <w:i/>
                <w:iCs/>
                <w:color w:val="000000"/>
                <w:lang w:bidi="ar-SA"/>
              </w:rPr>
            </w:pPr>
            <w:r w:rsidRPr="00F23DDF">
              <w:rPr>
                <w:rFonts w:ascii="Times New Roman" w:eastAsia="Times New Roman" w:hAnsi="Times New Roman" w:cs="Times New Roman"/>
                <w:i/>
                <w:iCs/>
                <w:color w:val="000000"/>
                <w:lang w:bidi="ar-SA"/>
              </w:rPr>
              <w:t>lnBCjt-1</w:t>
            </w:r>
          </w:p>
        </w:tc>
        <w:tc>
          <w:tcPr>
            <w:tcW w:w="1529" w:type="dxa"/>
            <w:tcBorders>
              <w:left w:val="dotted" w:sz="4" w:space="0" w:color="auto"/>
              <w:bottom w:val="single"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jc w:val="center"/>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1.392</w:t>
            </w:r>
            <w:r w:rsidR="00962D15" w:rsidRPr="00F23DDF">
              <w:rPr>
                <w:rFonts w:ascii="Times New Roman" w:eastAsia="Times New Roman" w:hAnsi="Times New Roman" w:cs="Times New Roman"/>
                <w:color w:val="000000"/>
                <w:lang w:bidi="ar-SA"/>
              </w:rPr>
              <w:t>***</w:t>
            </w:r>
          </w:p>
        </w:tc>
        <w:tc>
          <w:tcPr>
            <w:tcW w:w="1620" w:type="dxa"/>
            <w:tcBorders>
              <w:left w:val="dotted" w:sz="4" w:space="0" w:color="auto"/>
              <w:bottom w:val="single"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0.383</w:t>
            </w:r>
          </w:p>
        </w:tc>
        <w:tc>
          <w:tcPr>
            <w:tcW w:w="1620" w:type="dxa"/>
            <w:tcBorders>
              <w:left w:val="dotted" w:sz="4" w:space="0" w:color="auto"/>
              <w:bottom w:val="single" w:sz="4" w:space="0" w:color="auto"/>
              <w:right w:val="dotted"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0.577</w:t>
            </w:r>
          </w:p>
        </w:tc>
        <w:tc>
          <w:tcPr>
            <w:tcW w:w="1620" w:type="dxa"/>
            <w:tcBorders>
              <w:left w:val="dotted" w:sz="4" w:space="0" w:color="auto"/>
              <w:bottom w:val="single" w:sz="4" w:space="0" w:color="auto"/>
              <w:right w:val="single" w:sz="4" w:space="0" w:color="auto"/>
            </w:tcBorders>
            <w:shd w:val="clear" w:color="000000" w:fill="F2F2F2"/>
            <w:noWrap/>
            <w:vAlign w:val="bottom"/>
            <w:hideMark/>
          </w:tcPr>
          <w:p w:rsidR="00C870E7" w:rsidRPr="00F23DDF" w:rsidRDefault="00C870E7" w:rsidP="005F1D94">
            <w:pPr>
              <w:tabs>
                <w:tab w:val="decimal" w:pos="521"/>
              </w:tabs>
              <w:spacing w:after="0" w:line="240" w:lineRule="auto"/>
              <w:rPr>
                <w:rFonts w:ascii="Times New Roman" w:eastAsia="Times New Roman" w:hAnsi="Times New Roman" w:cs="Times New Roman"/>
                <w:color w:val="000000"/>
                <w:lang w:bidi="ar-SA"/>
              </w:rPr>
            </w:pPr>
            <w:r w:rsidRPr="00F23DDF">
              <w:rPr>
                <w:rFonts w:ascii="Times New Roman" w:eastAsia="Times New Roman" w:hAnsi="Times New Roman" w:cs="Times New Roman"/>
                <w:color w:val="000000"/>
                <w:lang w:bidi="ar-SA"/>
              </w:rPr>
              <w:t>0.725</w:t>
            </w:r>
            <w:r w:rsidR="00962D15" w:rsidRPr="00F23DDF">
              <w:rPr>
                <w:rFonts w:ascii="Times New Roman" w:eastAsia="Times New Roman" w:hAnsi="Times New Roman" w:cs="Times New Roman"/>
                <w:color w:val="000000"/>
                <w:lang w:bidi="ar-SA"/>
              </w:rPr>
              <w:t>*</w:t>
            </w:r>
          </w:p>
        </w:tc>
      </w:tr>
    </w:tbl>
    <w:p w:rsidR="00F63E3B" w:rsidRDefault="00F63E3B" w:rsidP="005F1D94">
      <w:pPr>
        <w:pStyle w:val="Heading8"/>
        <w:numPr>
          <w:ilvl w:val="0"/>
          <w:numId w:val="0"/>
        </w:numPr>
        <w:ind w:left="360" w:hanging="360"/>
        <w:rPr>
          <w:rFonts w:eastAsia="Times New Roman"/>
          <w:b w:val="0"/>
          <w:color w:val="000000"/>
          <w:lang w:bidi="ar-SA"/>
        </w:rPr>
      </w:pPr>
      <w:bookmarkStart w:id="47" w:name="_Ref275523904"/>
      <w:bookmarkStart w:id="48" w:name="_Toc275526182"/>
    </w:p>
    <w:p w:rsidR="00793F39" w:rsidRPr="006A07A1" w:rsidRDefault="006A07A1" w:rsidP="005F1D94">
      <w:pPr>
        <w:pStyle w:val="Heading8"/>
        <w:numPr>
          <w:ilvl w:val="0"/>
          <w:numId w:val="0"/>
        </w:numPr>
        <w:ind w:left="360" w:hanging="360"/>
        <w:rPr>
          <w:b w:val="0"/>
        </w:rPr>
      </w:pPr>
      <w:r w:rsidRPr="006A07A1">
        <w:rPr>
          <w:rFonts w:eastAsia="Times New Roman"/>
          <w:b w:val="0"/>
          <w:color w:val="000000"/>
          <w:lang w:bidi="ar-SA"/>
        </w:rPr>
        <w:t>* = 10%, ** = 5%, ***=1% level of significance</w:t>
      </w:r>
    </w:p>
    <w:p w:rsidR="00962D15" w:rsidRDefault="00962D15" w:rsidP="005F1D94">
      <w:pPr>
        <w:rPr>
          <w:rFonts w:ascii="Times New Roman" w:eastAsiaTheme="majorEastAsia" w:hAnsi="Times New Roman" w:cs="Times New Roman"/>
          <w:b/>
          <w:bCs/>
          <w:sz w:val="24"/>
          <w:szCs w:val="28"/>
        </w:rPr>
      </w:pPr>
      <w:r>
        <w:br w:type="page"/>
      </w:r>
    </w:p>
    <w:p w:rsidR="000F3D3B" w:rsidRDefault="000F3D3B" w:rsidP="005F1D94">
      <w:pPr>
        <w:pStyle w:val="Heading8"/>
      </w:pPr>
      <w:bookmarkStart w:id="49" w:name="_Ref281399668"/>
      <w:bookmarkStart w:id="50" w:name="_Ref299108707"/>
      <w:r>
        <w:lastRenderedPageBreak/>
        <w:t xml:space="preserve">Impact of Various Taxes on </w:t>
      </w:r>
      <w:bookmarkEnd w:id="47"/>
      <w:bookmarkEnd w:id="48"/>
      <w:r>
        <w:t>F</w:t>
      </w:r>
      <w:r w:rsidR="00453213">
        <w:t xml:space="preserve">oreign </w:t>
      </w:r>
      <w:r>
        <w:t>D</w:t>
      </w:r>
      <w:r w:rsidR="00453213">
        <w:t xml:space="preserve">irect </w:t>
      </w:r>
      <w:r>
        <w:t>I</w:t>
      </w:r>
      <w:bookmarkEnd w:id="49"/>
      <w:r w:rsidR="00453213">
        <w:t>nvestment</w:t>
      </w:r>
      <w:bookmarkEnd w:id="50"/>
    </w:p>
    <w:p w:rsidR="00C54972" w:rsidRPr="002F7B8A" w:rsidRDefault="00F21E79" w:rsidP="009F7694">
      <w:pPr>
        <w:spacing w:before="100" w:after="100" w:line="240" w:lineRule="auto"/>
      </w:pPr>
      <m:oMath>
        <m:sSup>
          <m:sSupPr>
            <m:ctrlPr>
              <w:rPr>
                <w:rFonts w:ascii="Cambria Math" w:hAnsi="Cambria Math"/>
                <w:i/>
                <w:sz w:val="20"/>
                <w:szCs w:val="20"/>
              </w:rPr>
            </m:ctrlPr>
          </m:sSupPr>
          <m:e>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FDI</m:t>
                    </m:r>
                  </m:e>
                  <m:sub>
                    <m:r>
                      <m:rPr>
                        <m:sty m:val="p"/>
                      </m:rPr>
                      <w:rPr>
                        <w:rFonts w:ascii="Cambria Math" w:hAnsi="Cambria Math"/>
                        <w:sz w:val="20"/>
                        <w:szCs w:val="20"/>
                      </w:rPr>
                      <m:t>ijt</m:t>
                    </m:r>
                  </m:sub>
                  <m:sup>
                    <m:r>
                      <m:rPr>
                        <m:sty m:val="p"/>
                      </m:rPr>
                      <w:rPr>
                        <w:rFonts w:ascii="Cambria Math" w:hAnsi="Cambria Math"/>
                        <w:sz w:val="20"/>
                        <w:szCs w:val="20"/>
                      </w:rPr>
                      <m:t xml:space="preserve"> </m:t>
                    </m:r>
                  </m:sup>
                </m:sSubSup>
                <m:r>
                  <m:rPr>
                    <m:sty m:val="p"/>
                  </m:rPr>
                  <w:rPr>
                    <w:rFonts w:ascii="Cambria Math" w:hAnsi="Cambria Math"/>
                    <w:sz w:val="20"/>
                    <w:szCs w:val="20"/>
                  </w:rPr>
                  <m:t>)</m:t>
                </m:r>
              </m:e>
            </m:func>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func>
                  <m:funcPr>
                    <m:ctrlPr>
                      <w:rPr>
                        <w:rFonts w:ascii="Cambria Math" w:hAnsi="Cambria Math"/>
                        <w:i/>
                        <w:sz w:val="20"/>
                        <w:szCs w:val="20"/>
                      </w:rPr>
                    </m:ctrlPr>
                  </m:funcPr>
                  <m:fName>
                    <m:r>
                      <m:rPr>
                        <m:sty m:val="p"/>
                      </m:rPr>
                      <w:rPr>
                        <w:rFonts w:ascii="Cambria Math" w:hAnsi="Cambria Math"/>
                        <w:sz w:val="20"/>
                        <w:szCs w:val="20"/>
                      </w:rPr>
                      <m:t>ln</m:t>
                    </m:r>
                  </m:fName>
                  <m:e>
                    <m:sSubSup>
                      <m:sSubSupPr>
                        <m:ctrlPr>
                          <w:rPr>
                            <w:rFonts w:ascii="Cambria Math" w:hAnsi="Cambria Math"/>
                            <w:i/>
                            <w:sz w:val="20"/>
                            <w:szCs w:val="20"/>
                          </w:rPr>
                        </m:ctrlPr>
                      </m:sSubSupPr>
                      <m:e>
                        <m:r>
                          <w:rPr>
                            <w:rFonts w:ascii="Cambria Math" w:hAnsi="Cambria Math"/>
                            <w:sz w:val="20"/>
                            <w:szCs w:val="20"/>
                          </w:rPr>
                          <m:t>GDP</m:t>
                        </m:r>
                      </m:e>
                      <m:sub>
                        <m:r>
                          <w:rPr>
                            <w:rFonts w:ascii="Cambria Math" w:hAnsi="Cambria Math"/>
                            <w:sz w:val="20"/>
                            <w:szCs w:val="20"/>
                          </w:rPr>
                          <m:t>it-1</m:t>
                        </m:r>
                      </m:sub>
                      <m:sup>
                        <m:r>
                          <w:rPr>
                            <w:rFonts w:ascii="Cambria Math" w:hAnsi="Cambria Math"/>
                            <w:sz w:val="20"/>
                            <w:szCs w:val="20"/>
                          </w:rPr>
                          <m:t xml:space="preserve"> </m:t>
                        </m:r>
                      </m:sup>
                    </m:sSubSup>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func>
                  <m:funcPr>
                    <m:ctrlPr>
                      <w:rPr>
                        <w:rFonts w:ascii="Cambria Math" w:hAnsi="Cambria Math"/>
                        <w:sz w:val="20"/>
                        <w:szCs w:val="20"/>
                      </w:rPr>
                    </m:ctrlPr>
                  </m:funcPr>
                  <m:fName>
                    <m:r>
                      <m:rPr>
                        <m:sty m:val="p"/>
                      </m:rPr>
                      <w:rPr>
                        <w:rFonts w:ascii="Cambria Math" w:hAnsi="Cambria Math"/>
                        <w:sz w:val="20"/>
                        <w:szCs w:val="20"/>
                      </w:rPr>
                      <m:t>ln</m:t>
                    </m:r>
                  </m:fName>
                  <m:e>
                    <m:sSub>
                      <m:sSubPr>
                        <m:ctrlPr>
                          <w:rPr>
                            <w:rFonts w:ascii="Cambria Math" w:hAnsi="Cambria Math"/>
                            <w:i/>
                            <w:sz w:val="20"/>
                            <w:szCs w:val="20"/>
                          </w:rPr>
                        </m:ctrlPr>
                      </m:sSubPr>
                      <m:e>
                        <m:r>
                          <w:rPr>
                            <w:rFonts w:ascii="Cambria Math" w:hAnsi="Cambria Math"/>
                            <w:sz w:val="20"/>
                            <w:szCs w:val="20"/>
                          </w:rPr>
                          <m:t>GDP</m:t>
                        </m:r>
                      </m:e>
                      <m:sub>
                        <m:r>
                          <w:rPr>
                            <w:rFonts w:ascii="Cambria Math" w:hAnsi="Cambria Math"/>
                            <w:sz w:val="20"/>
                            <w:szCs w:val="20"/>
                          </w:rPr>
                          <m:t>jt-1</m:t>
                        </m:r>
                      </m:sub>
                    </m:sSub>
                    <m:r>
                      <w:rPr>
                        <w:rFonts w:ascii="Cambria Math" w:hAnsi="Cambria Math"/>
                        <w:sz w:val="20"/>
                        <w:szCs w:val="20"/>
                      </w:rPr>
                      <m:t>+</m:t>
                    </m:r>
                  </m:e>
                </m:func>
              </m:e>
              <m:sup>
                <m:r>
                  <w:rPr>
                    <w:rFonts w:ascii="Cambria Math" w:hAnsi="Cambria Math"/>
                    <w:sz w:val="20"/>
                    <w:szCs w:val="20"/>
                  </w:rPr>
                  <m:t xml:space="preserve"> </m:t>
                </m:r>
              </m:sup>
            </m:sSup>
          </m:e>
          <m:sup>
            <m:r>
              <w:rPr>
                <w:rFonts w:ascii="Cambria Math" w:hAnsi="Cambria Math"/>
                <w:sz w:val="20"/>
                <w:szCs w:val="20"/>
              </w:rPr>
              <m:t xml:space="preserve"> </m:t>
            </m:r>
          </m:sup>
        </m:sSup>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m:rPr>
                <m:sty m:val="p"/>
              </m:rPr>
              <w:rPr>
                <w:rFonts w:ascii="Cambria Math" w:hAnsi="Cambria Math"/>
                <w:sz w:val="20"/>
                <w:szCs w:val="20"/>
              </w:rPr>
              <m:t>ln</m:t>
            </m:r>
          </m:e>
          <m:sub>
            <m:r>
              <w:rPr>
                <w:rFonts w:ascii="Cambria Math" w:hAnsi="Cambria Math"/>
                <w:sz w:val="20"/>
                <w:szCs w:val="20"/>
              </w:rPr>
              <m:t xml:space="preserve"> </m:t>
            </m:r>
          </m:sub>
          <m:sup>
            <m:r>
              <w:rPr>
                <w:rFonts w:ascii="Cambria Math" w:hAnsi="Cambria Math"/>
                <w:sz w:val="20"/>
                <w:szCs w:val="20"/>
              </w:rPr>
              <m:t xml:space="preserve"> </m:t>
            </m:r>
          </m:sup>
        </m:sSubSup>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4</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jt-1</m:t>
                </m:r>
              </m:sub>
            </m:sSub>
            <m:r>
              <w:rPr>
                <w:rFonts w:ascii="Cambria Math" w:hAnsi="Cambria Math"/>
                <w:sz w:val="20"/>
                <w:szCs w:val="20"/>
              </w:rPr>
              <m:t>+</m:t>
            </m:r>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Tariff</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7</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α</m:t>
                    </m:r>
                  </m:e>
                  <m:sub>
                    <m:r>
                      <m:rPr>
                        <m:sty m:val="p"/>
                      </m:rPr>
                      <w:rPr>
                        <w:rFonts w:ascii="Cambria Math" w:hAnsi="Cambria Math"/>
                        <w:sz w:val="20"/>
                        <w:szCs w:val="20"/>
                      </w:rPr>
                      <m:t>8</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jt-1</m:t>
                    </m:r>
                  </m:sub>
                </m:sSub>
              </m:e>
              <m:sub>
                <m:r>
                  <w:rPr>
                    <w:rFonts w:ascii="Cambria Math" w:hAnsi="Cambria Math"/>
                    <w:sz w:val="20"/>
                    <w:szCs w:val="20"/>
                  </w:rPr>
                  <m:t xml:space="preserve"> </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8</m:t>
                </m:r>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n</m:t>
                    </m:r>
                  </m:sub>
                </m:sSub>
              </m:e>
            </m:nary>
            <m:sSubSup>
              <m:sSubSupPr>
                <m:ctrlPr>
                  <w:rPr>
                    <w:rFonts w:ascii="Cambria Math" w:hAnsi="Cambria Math"/>
                    <w:i/>
                    <w:sz w:val="20"/>
                    <w:szCs w:val="20"/>
                  </w:rPr>
                </m:ctrlPr>
              </m:sSubSupPr>
              <m:e>
                <m:r>
                  <w:rPr>
                    <w:rFonts w:ascii="Cambria Math" w:hAnsi="Cambria Math"/>
                    <w:sz w:val="20"/>
                    <w:szCs w:val="20"/>
                  </w:rPr>
                  <m:t>TC</m:t>
                </m:r>
              </m:e>
              <m:sub>
                <m:r>
                  <w:rPr>
                    <w:rFonts w:ascii="Cambria Math" w:hAnsi="Cambria Math"/>
                    <w:sz w:val="20"/>
                    <w:szCs w:val="20"/>
                  </w:rPr>
                  <m:t>ijt-n</m:t>
                </m:r>
              </m:sub>
              <m:sup>
                <m:r>
                  <w:rPr>
                    <w:rFonts w:ascii="Cambria Math" w:hAnsi="Cambria Math"/>
                    <w:sz w:val="20"/>
                    <w:szCs w:val="20"/>
                  </w:rPr>
                  <m:t xml:space="preserve"> </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8</m:t>
                </m:r>
              </m:sup>
              <m:e>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n</m:t>
                    </m:r>
                  </m:sub>
                </m:sSub>
              </m:e>
            </m:nary>
            <m:sSubSup>
              <m:sSubSupPr>
                <m:ctrlPr>
                  <w:rPr>
                    <w:rFonts w:ascii="Cambria Math" w:hAnsi="Cambria Math"/>
                    <w:i/>
                    <w:sz w:val="20"/>
                    <w:szCs w:val="20"/>
                  </w:rPr>
                </m:ctrlPr>
              </m:sSubSupPr>
              <m:e>
                <m:r>
                  <w:rPr>
                    <w:rFonts w:ascii="Cambria Math" w:hAnsi="Cambria Math"/>
                    <w:sz w:val="20"/>
                    <w:szCs w:val="20"/>
                  </w:rPr>
                  <m:t>TL</m:t>
                </m:r>
              </m:e>
              <m:sub>
                <m:r>
                  <w:rPr>
                    <w:rFonts w:ascii="Cambria Math" w:hAnsi="Cambria Math"/>
                    <w:sz w:val="20"/>
                    <w:szCs w:val="20"/>
                  </w:rPr>
                  <m:t xml:space="preserve"> ijt-n</m:t>
                </m:r>
              </m:sub>
              <m:sup>
                <m:r>
                  <w:rPr>
                    <w:rFonts w:ascii="Cambria Math" w:hAnsi="Cambria Math"/>
                    <w:sz w:val="20"/>
                    <w:szCs w:val="20"/>
                  </w:rPr>
                  <m:t xml:space="preserve"> </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8</m:t>
                </m:r>
              </m:sup>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n</m:t>
                    </m:r>
                  </m:sub>
                </m:sSub>
              </m:e>
            </m:nary>
            <m:sSubSup>
              <m:sSubSupPr>
                <m:ctrlPr>
                  <w:rPr>
                    <w:rFonts w:ascii="Cambria Math" w:hAnsi="Cambria Math"/>
                    <w:i/>
                    <w:sz w:val="20"/>
                    <w:szCs w:val="20"/>
                  </w:rPr>
                </m:ctrlPr>
              </m:sSubSupPr>
              <m:e>
                <m:r>
                  <w:rPr>
                    <w:rFonts w:ascii="Cambria Math" w:hAnsi="Cambria Math"/>
                    <w:sz w:val="20"/>
                    <w:szCs w:val="20"/>
                  </w:rPr>
                  <m:t>TK</m:t>
                </m:r>
              </m:e>
              <m:sub>
                <m:r>
                  <w:rPr>
                    <w:rFonts w:ascii="Cambria Math" w:hAnsi="Cambria Math"/>
                    <w:sz w:val="20"/>
                    <w:szCs w:val="20"/>
                  </w:rPr>
                  <m:t xml:space="preserve"> ijt-n</m:t>
                </m:r>
              </m:sub>
              <m:sup>
                <m:r>
                  <w:rPr>
                    <w:rFonts w:ascii="Cambria Math" w:hAnsi="Cambria Math"/>
                    <w:sz w:val="20"/>
                    <w:szCs w:val="20"/>
                  </w:rPr>
                  <m:t xml:space="preserve"> </m:t>
                </m:r>
              </m:sup>
            </m:sSubSup>
          </m:e>
          <m:sup>
            <m:r>
              <w:rPr>
                <w:rFonts w:ascii="Cambria Math" w:hAnsi="Cambria Math"/>
                <w:sz w:val="20"/>
                <w:szCs w:val="20"/>
              </w:rPr>
              <m:t xml:space="preserve"> </m:t>
            </m:r>
          </m:sup>
        </m:sSup>
      </m:oMath>
      <w:r w:rsidR="00C54972" w:rsidRPr="002F7B8A">
        <w:t xml:space="preserve"> </w:t>
      </w:r>
    </w:p>
    <w:tbl>
      <w:tblPr>
        <w:tblW w:w="937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1558"/>
        <w:gridCol w:w="1650"/>
        <w:gridCol w:w="1690"/>
        <w:gridCol w:w="1620"/>
      </w:tblGrid>
      <w:tr w:rsidR="00C62800" w:rsidRPr="008E5BD0" w:rsidTr="008E5BD0">
        <w:trPr>
          <w:trHeight w:val="602"/>
        </w:trPr>
        <w:tc>
          <w:tcPr>
            <w:tcW w:w="2859" w:type="dxa"/>
            <w:shd w:val="clear" w:color="auto" w:fill="auto"/>
            <w:noWrap/>
            <w:vAlign w:val="bottom"/>
            <w:hideMark/>
          </w:tcPr>
          <w:p w:rsidR="00C62800" w:rsidRPr="002F7B8A" w:rsidRDefault="00C62800" w:rsidP="00AE0D1A">
            <w:pPr>
              <w:spacing w:after="0" w:line="240" w:lineRule="auto"/>
              <w:jc w:val="center"/>
              <w:rPr>
                <w:rFonts w:ascii="Times New Roman" w:hAnsi="Times New Roman"/>
                <w:color w:val="000000"/>
                <w:sz w:val="18"/>
                <w:szCs w:val="18"/>
              </w:rPr>
            </w:pPr>
            <w:r w:rsidRPr="002F7B8A">
              <w:rPr>
                <w:rFonts w:ascii="Times New Roman" w:hAnsi="Times New Roman"/>
                <w:b/>
                <w:iCs/>
                <w:color w:val="000000"/>
                <w:sz w:val="18"/>
                <w:szCs w:val="18"/>
              </w:rPr>
              <w:t>Dependent Variable</w:t>
            </w:r>
            <w:r w:rsidR="00AE0D1A">
              <w:rPr>
                <w:rFonts w:ascii="Times New Roman" w:hAnsi="Times New Roman"/>
                <w:b/>
                <w:iCs/>
                <w:color w:val="000000"/>
                <w:sz w:val="18"/>
                <w:szCs w:val="18"/>
              </w:rPr>
              <w:t xml:space="preserve"> </w:t>
            </w:r>
            <w:r w:rsidRPr="002F7B8A">
              <w:rPr>
                <w:rFonts w:ascii="Times New Roman" w:hAnsi="Times New Roman"/>
                <w:i/>
                <w:iCs/>
                <w:color w:val="000000"/>
                <w:sz w:val="18"/>
                <w:szCs w:val="18"/>
              </w:rPr>
              <w:t>ln FDIijt</w:t>
            </w:r>
          </w:p>
        </w:tc>
        <w:tc>
          <w:tcPr>
            <w:tcW w:w="1558" w:type="dxa"/>
            <w:shd w:val="clear" w:color="auto" w:fill="auto"/>
            <w:noWrap/>
            <w:vAlign w:val="bottom"/>
            <w:hideMark/>
          </w:tcPr>
          <w:p w:rsidR="00C62800" w:rsidRPr="002F7B8A" w:rsidRDefault="00C62800" w:rsidP="00601A41">
            <w:pPr>
              <w:spacing w:after="0" w:line="240" w:lineRule="auto"/>
              <w:jc w:val="center"/>
              <w:rPr>
                <w:rFonts w:ascii="Times New Roman" w:hAnsi="Times New Roman"/>
                <w:b/>
                <w:color w:val="000000"/>
                <w:sz w:val="18"/>
                <w:szCs w:val="18"/>
              </w:rPr>
            </w:pPr>
            <w:r w:rsidRPr="002F7B8A">
              <w:rPr>
                <w:rFonts w:ascii="Times New Roman" w:hAnsi="Times New Roman"/>
                <w:b/>
                <w:color w:val="000000"/>
                <w:sz w:val="18"/>
                <w:szCs w:val="18"/>
              </w:rPr>
              <w:t>Consumption Tax Ratio</w:t>
            </w:r>
          </w:p>
          <w:p w:rsidR="00C62800" w:rsidRPr="002F7B8A" w:rsidRDefault="00C62800" w:rsidP="00601A41">
            <w:pPr>
              <w:spacing w:after="0" w:line="240" w:lineRule="auto"/>
              <w:jc w:val="center"/>
              <w:rPr>
                <w:rFonts w:ascii="Times New Roman" w:hAnsi="Times New Roman"/>
                <w:color w:val="000000"/>
                <w:sz w:val="18"/>
                <w:szCs w:val="18"/>
              </w:rPr>
            </w:pPr>
            <w:r w:rsidRPr="002F7B8A">
              <w:rPr>
                <w:rFonts w:ascii="Times New Roman" w:hAnsi="Times New Roman"/>
                <w:color w:val="000000"/>
                <w:sz w:val="18"/>
                <w:szCs w:val="18"/>
              </w:rPr>
              <w:t>(1)</w:t>
            </w:r>
          </w:p>
        </w:tc>
        <w:tc>
          <w:tcPr>
            <w:tcW w:w="1650" w:type="dxa"/>
            <w:shd w:val="clear" w:color="auto" w:fill="auto"/>
            <w:noWrap/>
            <w:vAlign w:val="bottom"/>
            <w:hideMark/>
          </w:tcPr>
          <w:p w:rsidR="00C62800" w:rsidRPr="002F7B8A" w:rsidRDefault="00C62800" w:rsidP="00601A41">
            <w:pPr>
              <w:spacing w:after="0" w:line="240" w:lineRule="auto"/>
              <w:jc w:val="center"/>
              <w:rPr>
                <w:rFonts w:ascii="Times New Roman" w:hAnsi="Times New Roman"/>
                <w:b/>
                <w:color w:val="000000"/>
                <w:sz w:val="18"/>
                <w:szCs w:val="18"/>
              </w:rPr>
            </w:pPr>
            <w:r w:rsidRPr="002F7B8A">
              <w:rPr>
                <w:rFonts w:ascii="Times New Roman" w:hAnsi="Times New Roman"/>
                <w:b/>
                <w:color w:val="000000"/>
                <w:sz w:val="18"/>
                <w:szCs w:val="18"/>
              </w:rPr>
              <w:t>Labor Income Tax Ratio</w:t>
            </w:r>
          </w:p>
          <w:p w:rsidR="00C62800" w:rsidRPr="002F7B8A" w:rsidRDefault="00C62800" w:rsidP="00601A41">
            <w:pPr>
              <w:spacing w:after="0" w:line="240" w:lineRule="auto"/>
              <w:jc w:val="center"/>
              <w:rPr>
                <w:rFonts w:ascii="Times New Roman" w:hAnsi="Times New Roman"/>
                <w:color w:val="000000"/>
                <w:sz w:val="18"/>
                <w:szCs w:val="18"/>
              </w:rPr>
            </w:pPr>
            <w:r w:rsidRPr="002F7B8A">
              <w:rPr>
                <w:rFonts w:ascii="Times New Roman" w:hAnsi="Times New Roman"/>
                <w:color w:val="000000"/>
                <w:sz w:val="18"/>
                <w:szCs w:val="18"/>
              </w:rPr>
              <w:t xml:space="preserve">(2) </w:t>
            </w:r>
          </w:p>
        </w:tc>
        <w:tc>
          <w:tcPr>
            <w:tcW w:w="1690" w:type="dxa"/>
            <w:shd w:val="clear" w:color="auto" w:fill="auto"/>
            <w:noWrap/>
            <w:vAlign w:val="bottom"/>
            <w:hideMark/>
          </w:tcPr>
          <w:p w:rsidR="00C62800" w:rsidRPr="002F7B8A" w:rsidRDefault="00C62800" w:rsidP="00601A41">
            <w:pPr>
              <w:spacing w:after="0" w:line="240" w:lineRule="auto"/>
              <w:jc w:val="center"/>
              <w:rPr>
                <w:rFonts w:ascii="Times New Roman" w:hAnsi="Times New Roman"/>
                <w:color w:val="000000"/>
                <w:sz w:val="18"/>
                <w:szCs w:val="18"/>
              </w:rPr>
            </w:pPr>
            <w:r w:rsidRPr="002F7B8A">
              <w:rPr>
                <w:rFonts w:ascii="Times New Roman" w:hAnsi="Times New Roman"/>
                <w:b/>
                <w:color w:val="000000"/>
                <w:sz w:val="18"/>
                <w:szCs w:val="18"/>
              </w:rPr>
              <w:t>Capital Income Tax Ratio</w:t>
            </w:r>
            <w:r w:rsidRPr="002F7B8A">
              <w:rPr>
                <w:rFonts w:ascii="Times New Roman" w:hAnsi="Times New Roman"/>
                <w:color w:val="000000"/>
                <w:sz w:val="18"/>
                <w:szCs w:val="18"/>
              </w:rPr>
              <w:t xml:space="preserve"> </w:t>
            </w:r>
          </w:p>
          <w:p w:rsidR="00C62800" w:rsidRPr="002F7B8A" w:rsidRDefault="00C62800" w:rsidP="00601A41">
            <w:pPr>
              <w:spacing w:after="0" w:line="240" w:lineRule="auto"/>
              <w:jc w:val="center"/>
              <w:rPr>
                <w:rFonts w:ascii="Times New Roman" w:hAnsi="Times New Roman"/>
                <w:color w:val="000000"/>
                <w:sz w:val="18"/>
                <w:szCs w:val="18"/>
              </w:rPr>
            </w:pPr>
            <w:r w:rsidRPr="002F7B8A">
              <w:rPr>
                <w:rFonts w:ascii="Times New Roman" w:hAnsi="Times New Roman"/>
                <w:color w:val="000000"/>
                <w:sz w:val="18"/>
                <w:szCs w:val="18"/>
              </w:rPr>
              <w:t>(3)</w:t>
            </w:r>
          </w:p>
        </w:tc>
        <w:tc>
          <w:tcPr>
            <w:tcW w:w="1620" w:type="dxa"/>
            <w:shd w:val="clear" w:color="auto" w:fill="auto"/>
            <w:noWrap/>
            <w:vAlign w:val="bottom"/>
            <w:hideMark/>
          </w:tcPr>
          <w:p w:rsidR="00C62800" w:rsidRPr="002F7B8A" w:rsidRDefault="00C62800" w:rsidP="00601A41">
            <w:pPr>
              <w:spacing w:after="0" w:line="240" w:lineRule="auto"/>
              <w:jc w:val="center"/>
              <w:rPr>
                <w:rFonts w:ascii="Times New Roman" w:hAnsi="Times New Roman"/>
                <w:color w:val="000000"/>
                <w:sz w:val="18"/>
                <w:szCs w:val="18"/>
              </w:rPr>
            </w:pPr>
            <w:r w:rsidRPr="002F7B8A">
              <w:rPr>
                <w:rFonts w:ascii="Times New Roman" w:hAnsi="Times New Roman"/>
                <w:b/>
                <w:color w:val="000000"/>
                <w:sz w:val="18"/>
                <w:szCs w:val="18"/>
              </w:rPr>
              <w:t>All Tax Ratios</w:t>
            </w:r>
            <w:r w:rsidRPr="002F7B8A">
              <w:rPr>
                <w:rFonts w:ascii="Times New Roman" w:hAnsi="Times New Roman"/>
                <w:color w:val="000000"/>
                <w:sz w:val="18"/>
                <w:szCs w:val="18"/>
              </w:rPr>
              <w:t xml:space="preserve"> </w:t>
            </w:r>
          </w:p>
          <w:p w:rsidR="00C62800" w:rsidRPr="008E5BD0" w:rsidRDefault="00C62800" w:rsidP="00601A41">
            <w:pPr>
              <w:spacing w:after="0" w:line="240" w:lineRule="auto"/>
              <w:jc w:val="center"/>
              <w:rPr>
                <w:rFonts w:ascii="Times New Roman" w:hAnsi="Times New Roman"/>
                <w:color w:val="000000"/>
                <w:sz w:val="18"/>
                <w:szCs w:val="18"/>
              </w:rPr>
            </w:pPr>
            <w:r w:rsidRPr="002F7B8A">
              <w:rPr>
                <w:rFonts w:ascii="Times New Roman" w:hAnsi="Times New Roman"/>
                <w:color w:val="000000"/>
                <w:sz w:val="18"/>
                <w:szCs w:val="18"/>
              </w:rPr>
              <w:t>(4)</w:t>
            </w:r>
          </w:p>
        </w:tc>
      </w:tr>
      <w:tr w:rsidR="00C62800" w:rsidRPr="007271E2" w:rsidTr="00A542F7">
        <w:trPr>
          <w:trHeight w:val="144"/>
        </w:trPr>
        <w:tc>
          <w:tcPr>
            <w:tcW w:w="2859"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ln GDPit-1</w:t>
            </w:r>
          </w:p>
        </w:tc>
        <w:tc>
          <w:tcPr>
            <w:tcW w:w="1558" w:type="dxa"/>
            <w:shd w:val="clear" w:color="auto" w:fill="F2F2F2" w:themeFill="background1" w:themeFillShade="F2"/>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0.5249</w:t>
            </w:r>
          </w:p>
        </w:tc>
        <w:tc>
          <w:tcPr>
            <w:tcW w:w="1650" w:type="dxa"/>
            <w:shd w:val="clear" w:color="auto" w:fill="F2F2F2" w:themeFill="background1" w:themeFillShade="F2"/>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0.7067</w:t>
            </w:r>
          </w:p>
        </w:tc>
        <w:tc>
          <w:tcPr>
            <w:tcW w:w="1690" w:type="dxa"/>
            <w:shd w:val="clear" w:color="auto" w:fill="F2F2F2" w:themeFill="background1" w:themeFillShade="F2"/>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0.4122</w:t>
            </w:r>
          </w:p>
        </w:tc>
        <w:tc>
          <w:tcPr>
            <w:tcW w:w="1620" w:type="dxa"/>
            <w:shd w:val="clear" w:color="auto" w:fill="F2F2F2" w:themeFill="background1" w:themeFillShade="F2"/>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0.2036</w:t>
            </w:r>
          </w:p>
        </w:tc>
      </w:tr>
      <w:tr w:rsidR="00C62800" w:rsidRPr="007271E2" w:rsidTr="00A542F7">
        <w:trPr>
          <w:trHeight w:val="144"/>
        </w:trPr>
        <w:tc>
          <w:tcPr>
            <w:tcW w:w="2859"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ln GDPjt-1</w:t>
            </w:r>
          </w:p>
        </w:tc>
        <w:tc>
          <w:tcPr>
            <w:tcW w:w="1558" w:type="dxa"/>
            <w:shd w:val="clear" w:color="auto" w:fill="F2F2F2" w:themeFill="background1" w:themeFillShade="F2"/>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0.7511*</w:t>
            </w:r>
          </w:p>
        </w:tc>
        <w:tc>
          <w:tcPr>
            <w:tcW w:w="1650" w:type="dxa"/>
            <w:shd w:val="clear" w:color="auto" w:fill="F2F2F2" w:themeFill="background1" w:themeFillShade="F2"/>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0.9645**</w:t>
            </w:r>
          </w:p>
        </w:tc>
        <w:tc>
          <w:tcPr>
            <w:tcW w:w="1690" w:type="dxa"/>
            <w:shd w:val="clear" w:color="auto" w:fill="F2F2F2" w:themeFill="background1" w:themeFillShade="F2"/>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1.0116**</w:t>
            </w:r>
          </w:p>
        </w:tc>
        <w:tc>
          <w:tcPr>
            <w:tcW w:w="1620" w:type="dxa"/>
            <w:shd w:val="clear" w:color="auto" w:fill="F2F2F2" w:themeFill="background1" w:themeFillShade="F2"/>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1.0005**</w:t>
            </w:r>
          </w:p>
        </w:tc>
      </w:tr>
      <w:tr w:rsidR="00C62800" w:rsidRPr="007271E2" w:rsidTr="00A542F7">
        <w:trPr>
          <w:trHeight w:val="144"/>
        </w:trPr>
        <w:tc>
          <w:tcPr>
            <w:tcW w:w="2859"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ln PPIit-1</w:t>
            </w:r>
          </w:p>
        </w:tc>
        <w:tc>
          <w:tcPr>
            <w:tcW w:w="1558" w:type="dxa"/>
            <w:shd w:val="clear" w:color="auto" w:fill="F2F2F2" w:themeFill="background1" w:themeFillShade="F2"/>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0.3515</w:t>
            </w:r>
          </w:p>
        </w:tc>
        <w:tc>
          <w:tcPr>
            <w:tcW w:w="1650" w:type="dxa"/>
            <w:shd w:val="clear" w:color="auto" w:fill="F2F2F2" w:themeFill="background1" w:themeFillShade="F2"/>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0.3269</w:t>
            </w:r>
          </w:p>
        </w:tc>
        <w:tc>
          <w:tcPr>
            <w:tcW w:w="1690" w:type="dxa"/>
            <w:shd w:val="clear" w:color="auto" w:fill="F2F2F2" w:themeFill="background1" w:themeFillShade="F2"/>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0.1232</w:t>
            </w:r>
          </w:p>
        </w:tc>
        <w:tc>
          <w:tcPr>
            <w:tcW w:w="1620" w:type="dxa"/>
            <w:shd w:val="clear" w:color="auto" w:fill="F2F2F2" w:themeFill="background1" w:themeFillShade="F2"/>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-0.0276</w:t>
            </w:r>
          </w:p>
        </w:tc>
      </w:tr>
      <w:tr w:rsidR="00C62800" w:rsidRPr="007271E2" w:rsidTr="00A542F7">
        <w:trPr>
          <w:trHeight w:val="144"/>
        </w:trPr>
        <w:tc>
          <w:tcPr>
            <w:tcW w:w="2859"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ln PPIjt-1</w:t>
            </w:r>
          </w:p>
        </w:tc>
        <w:tc>
          <w:tcPr>
            <w:tcW w:w="1558" w:type="dxa"/>
            <w:shd w:val="clear" w:color="auto" w:fill="F2F2F2" w:themeFill="background1" w:themeFillShade="F2"/>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-0.8433*</w:t>
            </w:r>
          </w:p>
        </w:tc>
        <w:tc>
          <w:tcPr>
            <w:tcW w:w="1650" w:type="dxa"/>
            <w:shd w:val="clear" w:color="auto" w:fill="F2F2F2" w:themeFill="background1" w:themeFillShade="F2"/>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-0.9840**</w:t>
            </w:r>
          </w:p>
        </w:tc>
        <w:tc>
          <w:tcPr>
            <w:tcW w:w="1690" w:type="dxa"/>
            <w:shd w:val="clear" w:color="auto" w:fill="F2F2F2" w:themeFill="background1" w:themeFillShade="F2"/>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-0.9060**</w:t>
            </w:r>
          </w:p>
        </w:tc>
        <w:tc>
          <w:tcPr>
            <w:tcW w:w="1620" w:type="dxa"/>
            <w:shd w:val="clear" w:color="auto" w:fill="F2F2F2" w:themeFill="background1" w:themeFillShade="F2"/>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-0.8925*</w:t>
            </w:r>
          </w:p>
        </w:tc>
      </w:tr>
      <w:tr w:rsidR="00C62800" w:rsidRPr="007271E2" w:rsidTr="00A542F7">
        <w:trPr>
          <w:trHeight w:val="144"/>
        </w:trPr>
        <w:tc>
          <w:tcPr>
            <w:tcW w:w="2859"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ln Eijt-1</w:t>
            </w:r>
          </w:p>
        </w:tc>
        <w:tc>
          <w:tcPr>
            <w:tcW w:w="1558" w:type="dxa"/>
            <w:shd w:val="clear" w:color="auto" w:fill="F2F2F2" w:themeFill="background1" w:themeFillShade="F2"/>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0.1053</w:t>
            </w:r>
          </w:p>
        </w:tc>
        <w:tc>
          <w:tcPr>
            <w:tcW w:w="1650" w:type="dxa"/>
            <w:shd w:val="clear" w:color="auto" w:fill="F2F2F2" w:themeFill="background1" w:themeFillShade="F2"/>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-0.1150</w:t>
            </w:r>
          </w:p>
        </w:tc>
        <w:tc>
          <w:tcPr>
            <w:tcW w:w="1690" w:type="dxa"/>
            <w:shd w:val="clear" w:color="auto" w:fill="F2F2F2" w:themeFill="background1" w:themeFillShade="F2"/>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0.0933</w:t>
            </w:r>
          </w:p>
        </w:tc>
        <w:tc>
          <w:tcPr>
            <w:tcW w:w="1620" w:type="dxa"/>
            <w:shd w:val="clear" w:color="auto" w:fill="F2F2F2" w:themeFill="background1" w:themeFillShade="F2"/>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0.0049</w:t>
            </w:r>
          </w:p>
        </w:tc>
      </w:tr>
      <w:tr w:rsidR="00C62800" w:rsidRPr="007271E2" w:rsidTr="00A542F7">
        <w:trPr>
          <w:trHeight w:val="144"/>
        </w:trPr>
        <w:tc>
          <w:tcPr>
            <w:tcW w:w="2859"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EUijt-1</w:t>
            </w:r>
          </w:p>
        </w:tc>
        <w:tc>
          <w:tcPr>
            <w:tcW w:w="1558" w:type="dxa"/>
            <w:shd w:val="clear" w:color="auto" w:fill="F2F2F2" w:themeFill="background1" w:themeFillShade="F2"/>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0.3434***</w:t>
            </w:r>
          </w:p>
        </w:tc>
        <w:tc>
          <w:tcPr>
            <w:tcW w:w="1650" w:type="dxa"/>
            <w:shd w:val="clear" w:color="auto" w:fill="F2F2F2" w:themeFill="background1" w:themeFillShade="F2"/>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0.4419***</w:t>
            </w:r>
          </w:p>
        </w:tc>
        <w:tc>
          <w:tcPr>
            <w:tcW w:w="1690" w:type="dxa"/>
            <w:shd w:val="clear" w:color="auto" w:fill="F2F2F2" w:themeFill="background1" w:themeFillShade="F2"/>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0.4055***</w:t>
            </w:r>
          </w:p>
        </w:tc>
        <w:tc>
          <w:tcPr>
            <w:tcW w:w="1620" w:type="dxa"/>
            <w:shd w:val="clear" w:color="auto" w:fill="F2F2F2" w:themeFill="background1" w:themeFillShade="F2"/>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0.3668***</w:t>
            </w:r>
          </w:p>
        </w:tc>
      </w:tr>
      <w:tr w:rsidR="00C62800" w:rsidRPr="007271E2" w:rsidTr="00A542F7">
        <w:trPr>
          <w:trHeight w:val="144"/>
        </w:trPr>
        <w:tc>
          <w:tcPr>
            <w:tcW w:w="2859"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NAFTAijt-1</w:t>
            </w:r>
          </w:p>
        </w:tc>
        <w:tc>
          <w:tcPr>
            <w:tcW w:w="1558" w:type="dxa"/>
            <w:shd w:val="clear" w:color="auto" w:fill="F2F2F2" w:themeFill="background1" w:themeFillShade="F2"/>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0.3330***</w:t>
            </w:r>
          </w:p>
        </w:tc>
        <w:tc>
          <w:tcPr>
            <w:tcW w:w="1650" w:type="dxa"/>
            <w:shd w:val="clear" w:color="auto" w:fill="F2F2F2" w:themeFill="background1" w:themeFillShade="F2"/>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0.3884***</w:t>
            </w:r>
          </w:p>
        </w:tc>
        <w:tc>
          <w:tcPr>
            <w:tcW w:w="1690" w:type="dxa"/>
            <w:shd w:val="clear" w:color="auto" w:fill="F2F2F2" w:themeFill="background1" w:themeFillShade="F2"/>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0.4016***</w:t>
            </w:r>
          </w:p>
        </w:tc>
        <w:tc>
          <w:tcPr>
            <w:tcW w:w="1620" w:type="dxa"/>
            <w:shd w:val="clear" w:color="auto" w:fill="F2F2F2" w:themeFill="background1" w:themeFillShade="F2"/>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0.3950***</w:t>
            </w:r>
          </w:p>
        </w:tc>
      </w:tr>
      <w:tr w:rsidR="00C62800" w:rsidRPr="007271E2" w:rsidTr="00A542F7">
        <w:trPr>
          <w:trHeight w:val="144"/>
        </w:trPr>
        <w:tc>
          <w:tcPr>
            <w:tcW w:w="2859"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lnBCit-1</w:t>
            </w:r>
          </w:p>
        </w:tc>
        <w:tc>
          <w:tcPr>
            <w:tcW w:w="1558" w:type="dxa"/>
            <w:shd w:val="clear" w:color="auto" w:fill="F2F2F2" w:themeFill="background1" w:themeFillShade="F2"/>
            <w:noWrap/>
            <w:vAlign w:val="bottom"/>
            <w:hideMark/>
          </w:tcPr>
          <w:p w:rsidR="00C62800" w:rsidRPr="001D0BB0" w:rsidRDefault="00C62800" w:rsidP="00601A41">
            <w:pPr>
              <w:tabs>
                <w:tab w:val="decimal" w:pos="470"/>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4.7467***</w:t>
            </w:r>
          </w:p>
        </w:tc>
        <w:tc>
          <w:tcPr>
            <w:tcW w:w="1650" w:type="dxa"/>
            <w:shd w:val="clear" w:color="auto" w:fill="F2F2F2" w:themeFill="background1" w:themeFillShade="F2"/>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4.7813***</w:t>
            </w:r>
          </w:p>
        </w:tc>
        <w:tc>
          <w:tcPr>
            <w:tcW w:w="1690" w:type="dxa"/>
            <w:shd w:val="clear" w:color="auto" w:fill="F2F2F2" w:themeFill="background1" w:themeFillShade="F2"/>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4.2363***</w:t>
            </w:r>
          </w:p>
        </w:tc>
        <w:tc>
          <w:tcPr>
            <w:tcW w:w="1620" w:type="dxa"/>
            <w:shd w:val="clear" w:color="auto" w:fill="F2F2F2" w:themeFill="background1" w:themeFillShade="F2"/>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4.0782***</w:t>
            </w:r>
          </w:p>
        </w:tc>
      </w:tr>
      <w:tr w:rsidR="00C62800" w:rsidRPr="007271E2" w:rsidTr="00A542F7">
        <w:trPr>
          <w:trHeight w:val="144"/>
        </w:trPr>
        <w:tc>
          <w:tcPr>
            <w:tcW w:w="2859"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lnBCjt-1</w:t>
            </w:r>
          </w:p>
        </w:tc>
        <w:tc>
          <w:tcPr>
            <w:tcW w:w="1558" w:type="dxa"/>
            <w:shd w:val="clear" w:color="auto" w:fill="F2F2F2" w:themeFill="background1" w:themeFillShade="F2"/>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0.8331</w:t>
            </w:r>
          </w:p>
        </w:tc>
        <w:tc>
          <w:tcPr>
            <w:tcW w:w="1650" w:type="dxa"/>
            <w:shd w:val="clear" w:color="auto" w:fill="F2F2F2" w:themeFill="background1" w:themeFillShade="F2"/>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0.3056</w:t>
            </w:r>
          </w:p>
        </w:tc>
        <w:tc>
          <w:tcPr>
            <w:tcW w:w="1690" w:type="dxa"/>
            <w:shd w:val="clear" w:color="auto" w:fill="F2F2F2" w:themeFill="background1" w:themeFillShade="F2"/>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0.3197</w:t>
            </w:r>
          </w:p>
        </w:tc>
        <w:tc>
          <w:tcPr>
            <w:tcW w:w="1620" w:type="dxa"/>
            <w:shd w:val="clear" w:color="auto" w:fill="F2F2F2" w:themeFill="background1" w:themeFillShade="F2"/>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0.5384</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TCit-1-TCjt-1</w:t>
            </w:r>
          </w:p>
        </w:tc>
        <w:tc>
          <w:tcPr>
            <w:tcW w:w="1558" w:type="dxa"/>
            <w:shd w:val="clear" w:color="auto" w:fill="auto"/>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-0.0010</w:t>
            </w:r>
          </w:p>
        </w:tc>
        <w:tc>
          <w:tcPr>
            <w:tcW w:w="1650" w:type="dxa"/>
            <w:shd w:val="clear" w:color="auto" w:fill="auto"/>
            <w:noWrap/>
            <w:vAlign w:val="bottom"/>
            <w:hideMark/>
          </w:tcPr>
          <w:p w:rsidR="00C62800" w:rsidRPr="001D0BB0" w:rsidRDefault="00C62800" w:rsidP="00601A41">
            <w:pPr>
              <w:tabs>
                <w:tab w:val="decimal" w:pos="532"/>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0.0227</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TCit-2-TCjt-2</w:t>
            </w:r>
          </w:p>
        </w:tc>
        <w:tc>
          <w:tcPr>
            <w:tcW w:w="1558" w:type="dxa"/>
            <w:shd w:val="clear" w:color="auto" w:fill="auto"/>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0.0193</w:t>
            </w:r>
          </w:p>
        </w:tc>
        <w:tc>
          <w:tcPr>
            <w:tcW w:w="1650" w:type="dxa"/>
            <w:shd w:val="clear" w:color="auto" w:fill="auto"/>
            <w:noWrap/>
            <w:vAlign w:val="bottom"/>
            <w:hideMark/>
          </w:tcPr>
          <w:p w:rsidR="00C62800" w:rsidRPr="001D0BB0" w:rsidRDefault="00C62800" w:rsidP="00601A41">
            <w:pPr>
              <w:tabs>
                <w:tab w:val="decimal" w:pos="532"/>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0.0024</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TCit-3-TCjt-3</w:t>
            </w:r>
          </w:p>
        </w:tc>
        <w:tc>
          <w:tcPr>
            <w:tcW w:w="1558" w:type="dxa"/>
            <w:shd w:val="clear" w:color="auto" w:fill="auto"/>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0.0171</w:t>
            </w:r>
          </w:p>
        </w:tc>
        <w:tc>
          <w:tcPr>
            <w:tcW w:w="1650" w:type="dxa"/>
            <w:shd w:val="clear" w:color="auto" w:fill="auto"/>
            <w:noWrap/>
            <w:vAlign w:val="bottom"/>
            <w:hideMark/>
          </w:tcPr>
          <w:p w:rsidR="00C62800" w:rsidRPr="001D0BB0" w:rsidRDefault="00C62800" w:rsidP="00601A41">
            <w:pPr>
              <w:tabs>
                <w:tab w:val="decimal" w:pos="532"/>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-0.0029</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TCit-4-TCjt-4</w:t>
            </w:r>
          </w:p>
        </w:tc>
        <w:tc>
          <w:tcPr>
            <w:tcW w:w="1558" w:type="dxa"/>
            <w:shd w:val="clear" w:color="auto" w:fill="auto"/>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-0.0225</w:t>
            </w:r>
          </w:p>
        </w:tc>
        <w:tc>
          <w:tcPr>
            <w:tcW w:w="1650" w:type="dxa"/>
            <w:shd w:val="clear" w:color="auto" w:fill="auto"/>
            <w:noWrap/>
            <w:vAlign w:val="bottom"/>
            <w:hideMark/>
          </w:tcPr>
          <w:p w:rsidR="00C62800" w:rsidRPr="001D0BB0" w:rsidRDefault="00C62800" w:rsidP="00601A41">
            <w:pPr>
              <w:tabs>
                <w:tab w:val="decimal" w:pos="532"/>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-0.0258</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TCit-5-TCjt-5</w:t>
            </w:r>
          </w:p>
        </w:tc>
        <w:tc>
          <w:tcPr>
            <w:tcW w:w="1558" w:type="dxa"/>
            <w:shd w:val="clear" w:color="auto" w:fill="auto"/>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0.0330</w:t>
            </w:r>
          </w:p>
        </w:tc>
        <w:tc>
          <w:tcPr>
            <w:tcW w:w="1650" w:type="dxa"/>
            <w:shd w:val="clear" w:color="auto" w:fill="auto"/>
            <w:noWrap/>
            <w:vAlign w:val="bottom"/>
            <w:hideMark/>
          </w:tcPr>
          <w:p w:rsidR="00C62800" w:rsidRPr="001D0BB0" w:rsidRDefault="00C62800" w:rsidP="00601A41">
            <w:pPr>
              <w:tabs>
                <w:tab w:val="decimal" w:pos="532"/>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0.0349</w:t>
            </w:r>
          </w:p>
        </w:tc>
      </w:tr>
      <w:tr w:rsidR="00C62800" w:rsidRPr="007271E2" w:rsidTr="001D0BB0">
        <w:trPr>
          <w:trHeight w:val="144"/>
        </w:trPr>
        <w:tc>
          <w:tcPr>
            <w:tcW w:w="2859" w:type="dxa"/>
            <w:shd w:val="clear" w:color="auto" w:fill="auto"/>
            <w:noWrap/>
            <w:vAlign w:val="center"/>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TCit-6-TCjt-6</w:t>
            </w:r>
          </w:p>
        </w:tc>
        <w:tc>
          <w:tcPr>
            <w:tcW w:w="1558" w:type="dxa"/>
            <w:shd w:val="clear" w:color="auto" w:fill="auto"/>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-0.0065</w:t>
            </w:r>
          </w:p>
        </w:tc>
        <w:tc>
          <w:tcPr>
            <w:tcW w:w="1650" w:type="dxa"/>
            <w:shd w:val="clear" w:color="auto" w:fill="auto"/>
            <w:noWrap/>
            <w:vAlign w:val="bottom"/>
            <w:hideMark/>
          </w:tcPr>
          <w:p w:rsidR="00C62800" w:rsidRPr="001D0BB0" w:rsidRDefault="00C62800" w:rsidP="00601A41">
            <w:pPr>
              <w:tabs>
                <w:tab w:val="decimal" w:pos="532"/>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-0.0107</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TCit-7-TCjt-7</w:t>
            </w:r>
          </w:p>
        </w:tc>
        <w:tc>
          <w:tcPr>
            <w:tcW w:w="1558" w:type="dxa"/>
            <w:shd w:val="clear" w:color="auto" w:fill="auto"/>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-0.0286</w:t>
            </w:r>
          </w:p>
        </w:tc>
        <w:tc>
          <w:tcPr>
            <w:tcW w:w="1650" w:type="dxa"/>
            <w:shd w:val="clear" w:color="auto" w:fill="auto"/>
            <w:noWrap/>
            <w:vAlign w:val="bottom"/>
            <w:hideMark/>
          </w:tcPr>
          <w:p w:rsidR="00C62800" w:rsidRPr="001D0BB0" w:rsidRDefault="00C62800" w:rsidP="00601A41">
            <w:pPr>
              <w:tabs>
                <w:tab w:val="decimal" w:pos="532"/>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-0.0406*</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TCit-8-TCjt-8</w:t>
            </w:r>
          </w:p>
        </w:tc>
        <w:tc>
          <w:tcPr>
            <w:tcW w:w="1558" w:type="dxa"/>
            <w:shd w:val="clear" w:color="auto" w:fill="auto"/>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0.0299*</w:t>
            </w:r>
          </w:p>
        </w:tc>
        <w:tc>
          <w:tcPr>
            <w:tcW w:w="1650" w:type="dxa"/>
            <w:shd w:val="clear" w:color="auto" w:fill="auto"/>
            <w:noWrap/>
            <w:vAlign w:val="bottom"/>
            <w:hideMark/>
          </w:tcPr>
          <w:p w:rsidR="00C62800" w:rsidRPr="001D0BB0" w:rsidRDefault="00C62800" w:rsidP="00601A41">
            <w:pPr>
              <w:tabs>
                <w:tab w:val="decimal" w:pos="532"/>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0.0316</w:t>
            </w:r>
          </w:p>
        </w:tc>
      </w:tr>
      <w:tr w:rsidR="00C62800" w:rsidRPr="007271E2" w:rsidTr="00A542F7">
        <w:trPr>
          <w:trHeight w:val="144"/>
        </w:trPr>
        <w:tc>
          <w:tcPr>
            <w:tcW w:w="2859"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TCi-TCj Cumulative</w:t>
            </w:r>
            <w:r w:rsidRPr="001D0BB0">
              <w:rPr>
                <w:rFonts w:ascii="Times New Roman" w:hAnsi="Times New Roman"/>
                <w:i/>
                <w:iCs/>
                <w:color w:val="000000"/>
                <w:sz w:val="20"/>
                <w:szCs w:val="20"/>
                <w:vertAlign w:val="superscript"/>
              </w:rPr>
              <w:t>1</w:t>
            </w:r>
          </w:p>
        </w:tc>
        <w:tc>
          <w:tcPr>
            <w:tcW w:w="1558" w:type="dxa"/>
            <w:shd w:val="clear" w:color="auto" w:fill="F2F2F2" w:themeFill="background1" w:themeFillShade="F2"/>
            <w:noWrap/>
            <w:vAlign w:val="bottom"/>
            <w:hideMark/>
          </w:tcPr>
          <w:p w:rsidR="00C62800" w:rsidRPr="001D0BB0" w:rsidRDefault="00C62800" w:rsidP="00601A41">
            <w:pPr>
              <w:tabs>
                <w:tab w:val="decimal" w:pos="470"/>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0.0407</w:t>
            </w:r>
          </w:p>
        </w:tc>
        <w:tc>
          <w:tcPr>
            <w:tcW w:w="1650" w:type="dxa"/>
            <w:shd w:val="clear" w:color="auto" w:fill="F2F2F2" w:themeFill="background1" w:themeFillShade="F2"/>
            <w:noWrap/>
            <w:vAlign w:val="bottom"/>
            <w:hideMark/>
          </w:tcPr>
          <w:p w:rsidR="00C62800" w:rsidRPr="001D0BB0" w:rsidRDefault="00C62800" w:rsidP="00601A41">
            <w:pPr>
              <w:tabs>
                <w:tab w:val="decimal" w:pos="532"/>
              </w:tabs>
              <w:spacing w:after="0" w:line="240" w:lineRule="auto"/>
              <w:jc w:val="center"/>
              <w:rPr>
                <w:rFonts w:ascii="Times New Roman" w:hAnsi="Times New Roman"/>
                <w:color w:val="000000"/>
                <w:sz w:val="20"/>
                <w:szCs w:val="20"/>
              </w:rPr>
            </w:pPr>
          </w:p>
        </w:tc>
        <w:tc>
          <w:tcPr>
            <w:tcW w:w="1690" w:type="dxa"/>
            <w:shd w:val="clear" w:color="auto" w:fill="F2F2F2" w:themeFill="background1" w:themeFillShade="F2"/>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p>
        </w:tc>
        <w:tc>
          <w:tcPr>
            <w:tcW w:w="1620" w:type="dxa"/>
            <w:shd w:val="clear" w:color="auto" w:fill="F2F2F2" w:themeFill="background1" w:themeFillShade="F2"/>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0.0116</w:t>
            </w:r>
          </w:p>
        </w:tc>
      </w:tr>
      <w:tr w:rsidR="001D0BB0" w:rsidRPr="007271E2" w:rsidTr="008C0AA2">
        <w:trPr>
          <w:trHeight w:val="144"/>
        </w:trPr>
        <w:tc>
          <w:tcPr>
            <w:tcW w:w="2859" w:type="dxa"/>
            <w:shd w:val="clear" w:color="auto" w:fill="DBE5F1" w:themeFill="accent1" w:themeFillTint="33"/>
            <w:noWrap/>
            <w:vAlign w:val="bottom"/>
          </w:tcPr>
          <w:p w:rsidR="001D0BB0" w:rsidRPr="001D0BB0" w:rsidRDefault="001D0BB0" w:rsidP="00601A41">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F-test</w:t>
            </w:r>
            <w:r w:rsidRPr="001D0BB0">
              <w:rPr>
                <w:rFonts w:ascii="Times New Roman" w:hAnsi="Times New Roman"/>
                <w:i/>
                <w:iCs/>
                <w:color w:val="000000"/>
                <w:sz w:val="20"/>
                <w:szCs w:val="20"/>
                <w:vertAlign w:val="superscript"/>
              </w:rPr>
              <w:t>2</w:t>
            </w:r>
          </w:p>
        </w:tc>
        <w:tc>
          <w:tcPr>
            <w:tcW w:w="1558" w:type="dxa"/>
            <w:shd w:val="clear" w:color="auto" w:fill="DBE5F1" w:themeFill="accent1" w:themeFillTint="33"/>
            <w:noWrap/>
            <w:vAlign w:val="bottom"/>
          </w:tcPr>
          <w:p w:rsidR="001D0BB0" w:rsidRPr="001D0BB0" w:rsidRDefault="00547756" w:rsidP="00601A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0.84 (8, 548)</w:t>
            </w:r>
          </w:p>
        </w:tc>
        <w:tc>
          <w:tcPr>
            <w:tcW w:w="1650" w:type="dxa"/>
            <w:shd w:val="clear" w:color="auto" w:fill="DBE5F1" w:themeFill="accent1" w:themeFillTint="33"/>
            <w:noWrap/>
            <w:vAlign w:val="bottom"/>
          </w:tcPr>
          <w:p w:rsidR="001D0BB0" w:rsidRPr="001D0BB0" w:rsidRDefault="001D0BB0" w:rsidP="00601A41">
            <w:pPr>
              <w:tabs>
                <w:tab w:val="decimal" w:pos="532"/>
              </w:tabs>
              <w:spacing w:after="0" w:line="240" w:lineRule="auto"/>
              <w:rPr>
                <w:rFonts w:ascii="Times New Roman" w:hAnsi="Times New Roman"/>
                <w:color w:val="000000"/>
                <w:sz w:val="20"/>
                <w:szCs w:val="20"/>
              </w:rPr>
            </w:pPr>
          </w:p>
        </w:tc>
        <w:tc>
          <w:tcPr>
            <w:tcW w:w="1690" w:type="dxa"/>
            <w:shd w:val="clear" w:color="auto" w:fill="DBE5F1" w:themeFill="accent1" w:themeFillTint="33"/>
            <w:noWrap/>
            <w:vAlign w:val="bottom"/>
          </w:tcPr>
          <w:p w:rsidR="001D0BB0" w:rsidRPr="001D0BB0" w:rsidRDefault="001D0BB0" w:rsidP="00601A41">
            <w:pPr>
              <w:tabs>
                <w:tab w:val="decimal" w:pos="489"/>
              </w:tabs>
              <w:spacing w:after="0" w:line="240" w:lineRule="auto"/>
              <w:jc w:val="center"/>
              <w:rPr>
                <w:rFonts w:ascii="Times New Roman" w:hAnsi="Times New Roman"/>
                <w:color w:val="000000"/>
                <w:sz w:val="20"/>
                <w:szCs w:val="20"/>
              </w:rPr>
            </w:pPr>
          </w:p>
        </w:tc>
        <w:tc>
          <w:tcPr>
            <w:tcW w:w="1620" w:type="dxa"/>
            <w:shd w:val="clear" w:color="auto" w:fill="DBE5F1" w:themeFill="accent1" w:themeFillTint="33"/>
            <w:noWrap/>
            <w:vAlign w:val="bottom"/>
          </w:tcPr>
          <w:p w:rsidR="001D0BB0" w:rsidRPr="001D0BB0" w:rsidRDefault="00915E0F" w:rsidP="00601A41">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0.76 (8, 544)</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TLit-1-TLjt-1</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0.0053</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0.0044</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TLit-2-TLjt-2</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-0.0077</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-0.0139</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TLit-3-TLjt-3</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-0.0009</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-0.0079</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TLit-4-TLjt-4</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0.0048</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-0.0053</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TLit-5-TLjt-5</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-0.0183</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-0.0177</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TLit-6-TLjt-6</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0.0324**</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0.0360**</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TLit-7-TLjt-7</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-0.0205</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-0.0232*</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TLit-8-TLjt-8</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-0.0112</w:t>
            </w:r>
          </w:p>
        </w:tc>
        <w:tc>
          <w:tcPr>
            <w:tcW w:w="1690" w:type="dxa"/>
            <w:shd w:val="clear" w:color="auto" w:fill="auto"/>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-0.0170</w:t>
            </w:r>
          </w:p>
        </w:tc>
      </w:tr>
      <w:tr w:rsidR="00C62800" w:rsidRPr="007271E2" w:rsidTr="00A542F7">
        <w:trPr>
          <w:trHeight w:val="144"/>
        </w:trPr>
        <w:tc>
          <w:tcPr>
            <w:tcW w:w="2859"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TLi-TLj Cumulative</w:t>
            </w:r>
            <w:r w:rsidRPr="001D0BB0">
              <w:rPr>
                <w:rFonts w:ascii="Times New Roman" w:hAnsi="Times New Roman"/>
                <w:i/>
                <w:iCs/>
                <w:color w:val="000000"/>
                <w:sz w:val="20"/>
                <w:szCs w:val="20"/>
                <w:vertAlign w:val="superscript"/>
              </w:rPr>
              <w:t>1</w:t>
            </w:r>
          </w:p>
        </w:tc>
        <w:tc>
          <w:tcPr>
            <w:tcW w:w="1558"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p>
        </w:tc>
        <w:tc>
          <w:tcPr>
            <w:tcW w:w="1650" w:type="dxa"/>
            <w:shd w:val="clear" w:color="auto" w:fill="F2F2F2" w:themeFill="background1" w:themeFillShade="F2"/>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-0.0161</w:t>
            </w:r>
          </w:p>
        </w:tc>
        <w:tc>
          <w:tcPr>
            <w:tcW w:w="1690" w:type="dxa"/>
            <w:shd w:val="clear" w:color="auto" w:fill="F2F2F2" w:themeFill="background1" w:themeFillShade="F2"/>
            <w:noWrap/>
            <w:vAlign w:val="bottom"/>
            <w:hideMark/>
          </w:tcPr>
          <w:p w:rsidR="00C62800" w:rsidRPr="001D0BB0" w:rsidRDefault="00C62800" w:rsidP="00601A41">
            <w:pPr>
              <w:tabs>
                <w:tab w:val="decimal" w:pos="489"/>
              </w:tabs>
              <w:spacing w:after="0" w:line="240" w:lineRule="auto"/>
              <w:jc w:val="center"/>
              <w:rPr>
                <w:rFonts w:ascii="Times New Roman" w:hAnsi="Times New Roman"/>
                <w:color w:val="000000"/>
                <w:sz w:val="20"/>
                <w:szCs w:val="20"/>
              </w:rPr>
            </w:pPr>
          </w:p>
        </w:tc>
        <w:tc>
          <w:tcPr>
            <w:tcW w:w="1620" w:type="dxa"/>
            <w:shd w:val="clear" w:color="auto" w:fill="F2F2F2" w:themeFill="background1" w:themeFillShade="F2"/>
            <w:noWrap/>
            <w:vAlign w:val="bottom"/>
            <w:hideMark/>
          </w:tcPr>
          <w:p w:rsidR="00C62800" w:rsidRPr="001D0BB0" w:rsidRDefault="00C62800" w:rsidP="00F96CB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-0.0446</w:t>
            </w:r>
            <w:r w:rsidR="00915E0F">
              <w:rPr>
                <w:rFonts w:ascii="Times New Roman" w:hAnsi="Times New Roman"/>
                <w:color w:val="000000"/>
                <w:sz w:val="20"/>
                <w:szCs w:val="20"/>
              </w:rPr>
              <w:t>***</w:t>
            </w:r>
          </w:p>
        </w:tc>
      </w:tr>
      <w:tr w:rsidR="001D0BB0" w:rsidRPr="007271E2" w:rsidTr="008C0AA2">
        <w:trPr>
          <w:trHeight w:val="144"/>
        </w:trPr>
        <w:tc>
          <w:tcPr>
            <w:tcW w:w="2859" w:type="dxa"/>
            <w:shd w:val="clear" w:color="auto" w:fill="DBE5F1" w:themeFill="accent1" w:themeFillTint="33"/>
            <w:noWrap/>
            <w:vAlign w:val="bottom"/>
          </w:tcPr>
          <w:p w:rsidR="001D0BB0" w:rsidRPr="001D0BB0" w:rsidRDefault="001D0BB0" w:rsidP="00601A41">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F-test</w:t>
            </w:r>
            <w:r w:rsidRPr="001D0BB0">
              <w:rPr>
                <w:rFonts w:ascii="Times New Roman" w:hAnsi="Times New Roman"/>
                <w:i/>
                <w:iCs/>
                <w:color w:val="000000"/>
                <w:sz w:val="20"/>
                <w:szCs w:val="20"/>
                <w:vertAlign w:val="superscript"/>
              </w:rPr>
              <w:t>2</w:t>
            </w:r>
          </w:p>
        </w:tc>
        <w:tc>
          <w:tcPr>
            <w:tcW w:w="1558" w:type="dxa"/>
            <w:shd w:val="clear" w:color="auto" w:fill="DBE5F1" w:themeFill="accent1" w:themeFillTint="33"/>
            <w:noWrap/>
            <w:vAlign w:val="bottom"/>
          </w:tcPr>
          <w:p w:rsidR="001D0BB0" w:rsidRPr="001D0BB0" w:rsidRDefault="001D0BB0" w:rsidP="00601A41">
            <w:pPr>
              <w:spacing w:after="0" w:line="240" w:lineRule="auto"/>
              <w:jc w:val="center"/>
              <w:rPr>
                <w:rFonts w:ascii="Times New Roman" w:hAnsi="Times New Roman"/>
                <w:color w:val="000000"/>
                <w:sz w:val="20"/>
                <w:szCs w:val="20"/>
              </w:rPr>
            </w:pPr>
          </w:p>
        </w:tc>
        <w:tc>
          <w:tcPr>
            <w:tcW w:w="1650" w:type="dxa"/>
            <w:shd w:val="clear" w:color="auto" w:fill="DBE5F1" w:themeFill="accent1" w:themeFillTint="33"/>
            <w:noWrap/>
            <w:vAlign w:val="bottom"/>
          </w:tcPr>
          <w:p w:rsidR="001D0BB0" w:rsidRPr="001D0BB0" w:rsidRDefault="00547756" w:rsidP="00601A41">
            <w:pPr>
              <w:tabs>
                <w:tab w:val="decimal" w:pos="415"/>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1.45 (8,</w:t>
            </w:r>
            <w:r w:rsidR="00A82DC1">
              <w:rPr>
                <w:rFonts w:ascii="Times New Roman" w:hAnsi="Times New Roman"/>
                <w:color w:val="000000"/>
                <w:sz w:val="20"/>
                <w:szCs w:val="20"/>
              </w:rPr>
              <w:t xml:space="preserve"> </w:t>
            </w:r>
            <w:r>
              <w:rPr>
                <w:rFonts w:ascii="Times New Roman" w:hAnsi="Times New Roman"/>
                <w:color w:val="000000"/>
                <w:sz w:val="20"/>
                <w:szCs w:val="20"/>
              </w:rPr>
              <w:t>544)</w:t>
            </w:r>
          </w:p>
        </w:tc>
        <w:tc>
          <w:tcPr>
            <w:tcW w:w="1690" w:type="dxa"/>
            <w:shd w:val="clear" w:color="auto" w:fill="DBE5F1" w:themeFill="accent1" w:themeFillTint="33"/>
            <w:noWrap/>
            <w:vAlign w:val="bottom"/>
          </w:tcPr>
          <w:p w:rsidR="001D0BB0" w:rsidRPr="001D0BB0" w:rsidRDefault="001D0BB0" w:rsidP="00601A41">
            <w:pPr>
              <w:tabs>
                <w:tab w:val="decimal" w:pos="489"/>
              </w:tabs>
              <w:spacing w:after="0" w:line="240" w:lineRule="auto"/>
              <w:rPr>
                <w:rFonts w:ascii="Times New Roman" w:hAnsi="Times New Roman"/>
                <w:color w:val="000000"/>
                <w:sz w:val="20"/>
                <w:szCs w:val="20"/>
              </w:rPr>
            </w:pPr>
          </w:p>
        </w:tc>
        <w:tc>
          <w:tcPr>
            <w:tcW w:w="1620" w:type="dxa"/>
            <w:shd w:val="clear" w:color="auto" w:fill="DBE5F1" w:themeFill="accent1" w:themeFillTint="33"/>
            <w:noWrap/>
            <w:vAlign w:val="bottom"/>
          </w:tcPr>
          <w:p w:rsidR="001D0BB0" w:rsidRPr="001D0BB0" w:rsidRDefault="00915E0F" w:rsidP="00601A41">
            <w:pPr>
              <w:tabs>
                <w:tab w:val="decimal" w:pos="432"/>
              </w:tabs>
              <w:spacing w:after="0" w:line="240" w:lineRule="auto"/>
              <w:rPr>
                <w:rFonts w:ascii="Times New Roman" w:hAnsi="Times New Roman"/>
                <w:color w:val="000000"/>
                <w:sz w:val="20"/>
                <w:szCs w:val="20"/>
              </w:rPr>
            </w:pPr>
            <w:r>
              <w:rPr>
                <w:rFonts w:ascii="Times New Roman" w:eastAsia="Times New Roman" w:hAnsi="Times New Roman" w:cs="Times New Roman"/>
                <w:color w:val="000000"/>
                <w:sz w:val="20"/>
                <w:szCs w:val="20"/>
              </w:rPr>
              <w:t>2.80 (8, 544)</w:t>
            </w:r>
            <w:r w:rsidR="00F96CB7" w:rsidRPr="00AE0D1A">
              <w:rPr>
                <w:rFonts w:ascii="Times New Roman" w:eastAsia="Times New Roman" w:hAnsi="Times New Roman" w:cs="Times New Roman"/>
                <w:color w:val="000000"/>
                <w:sz w:val="20"/>
                <w:szCs w:val="20"/>
              </w:rPr>
              <w:t>***</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TKit-1-TKjt-1</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415"/>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0.0186**</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0.0241**</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TKit-2-TKjt-2</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415"/>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0.0056</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0.0090</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TKit-3-TKjt-3</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415"/>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-0.0126</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-0.0088</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TKit-4-TKjt-4</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415"/>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0.0220**</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0.0218**</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TKit-5-TKjt-5</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415"/>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0.0033</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0.0065</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TKit-6-TKjt-6</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415"/>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-0.0130</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-0.0119</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TKit-7-TKjt-7</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415"/>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-0.0040</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0.0004</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TKit-8-TKjt-8</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50" w:type="dxa"/>
            <w:shd w:val="clear" w:color="auto" w:fill="auto"/>
            <w:noWrap/>
            <w:vAlign w:val="bottom"/>
            <w:hideMark/>
          </w:tcPr>
          <w:p w:rsidR="00C62800" w:rsidRPr="001D0BB0" w:rsidRDefault="00C62800" w:rsidP="00601A41">
            <w:pPr>
              <w:tabs>
                <w:tab w:val="decimal" w:pos="415"/>
              </w:tabs>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 </w:t>
            </w:r>
          </w:p>
        </w:tc>
        <w:tc>
          <w:tcPr>
            <w:tcW w:w="1690" w:type="dxa"/>
            <w:shd w:val="clear" w:color="auto" w:fill="auto"/>
            <w:noWrap/>
            <w:vAlign w:val="bottom"/>
            <w:hideMark/>
          </w:tcPr>
          <w:p w:rsidR="00C62800" w:rsidRPr="001D0BB0" w:rsidRDefault="00C62800" w:rsidP="00601A41">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0.0062</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0.0093</w:t>
            </w:r>
          </w:p>
        </w:tc>
      </w:tr>
      <w:tr w:rsidR="00C62800" w:rsidRPr="007271E2" w:rsidTr="00AD704A">
        <w:trPr>
          <w:trHeight w:val="144"/>
        </w:trPr>
        <w:tc>
          <w:tcPr>
            <w:tcW w:w="2859"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TKi-TKj Cumulative</w:t>
            </w:r>
            <w:r w:rsidRPr="001D0BB0">
              <w:rPr>
                <w:rFonts w:ascii="Times New Roman" w:hAnsi="Times New Roman"/>
                <w:i/>
                <w:iCs/>
                <w:color w:val="000000"/>
                <w:sz w:val="20"/>
                <w:szCs w:val="20"/>
                <w:vertAlign w:val="superscript"/>
              </w:rPr>
              <w:t>1</w:t>
            </w:r>
          </w:p>
        </w:tc>
        <w:tc>
          <w:tcPr>
            <w:tcW w:w="1558"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p>
        </w:tc>
        <w:tc>
          <w:tcPr>
            <w:tcW w:w="1650" w:type="dxa"/>
            <w:shd w:val="clear" w:color="auto" w:fill="F2F2F2" w:themeFill="background1" w:themeFillShade="F2"/>
            <w:noWrap/>
            <w:vAlign w:val="bottom"/>
            <w:hideMark/>
          </w:tcPr>
          <w:p w:rsidR="00C62800" w:rsidRPr="001D0BB0" w:rsidRDefault="00C62800" w:rsidP="00601A41">
            <w:pPr>
              <w:tabs>
                <w:tab w:val="decimal" w:pos="415"/>
              </w:tabs>
              <w:spacing w:after="0" w:line="240" w:lineRule="auto"/>
              <w:jc w:val="center"/>
              <w:rPr>
                <w:rFonts w:ascii="Times New Roman" w:hAnsi="Times New Roman"/>
                <w:color w:val="000000"/>
                <w:sz w:val="20"/>
                <w:szCs w:val="20"/>
              </w:rPr>
            </w:pPr>
          </w:p>
        </w:tc>
        <w:tc>
          <w:tcPr>
            <w:tcW w:w="1690" w:type="dxa"/>
            <w:shd w:val="clear" w:color="auto" w:fill="F2F2F2" w:themeFill="background1" w:themeFillShade="F2"/>
            <w:noWrap/>
            <w:vAlign w:val="bottom"/>
            <w:hideMark/>
          </w:tcPr>
          <w:p w:rsidR="00C62800" w:rsidRPr="001D0BB0" w:rsidRDefault="00C62800" w:rsidP="00F96CB7">
            <w:pPr>
              <w:tabs>
                <w:tab w:val="decimal" w:pos="489"/>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0.0261</w:t>
            </w:r>
            <w:r w:rsidR="00547756">
              <w:rPr>
                <w:rFonts w:ascii="Times New Roman" w:hAnsi="Times New Roman"/>
                <w:color w:val="000000"/>
                <w:sz w:val="20"/>
                <w:szCs w:val="20"/>
              </w:rPr>
              <w:t>***</w:t>
            </w:r>
          </w:p>
        </w:tc>
        <w:tc>
          <w:tcPr>
            <w:tcW w:w="1620" w:type="dxa"/>
            <w:shd w:val="clear" w:color="auto" w:fill="F2F2F2" w:themeFill="background1" w:themeFillShade="F2"/>
            <w:noWrap/>
            <w:vAlign w:val="bottom"/>
            <w:hideMark/>
          </w:tcPr>
          <w:p w:rsidR="00C62800" w:rsidRPr="001D0BB0" w:rsidRDefault="00C62800" w:rsidP="00F96CB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0.0504</w:t>
            </w:r>
            <w:r w:rsidR="00915E0F">
              <w:rPr>
                <w:rFonts w:ascii="Times New Roman" w:hAnsi="Times New Roman"/>
                <w:color w:val="000000"/>
                <w:sz w:val="20"/>
                <w:szCs w:val="20"/>
              </w:rPr>
              <w:t>***</w:t>
            </w:r>
          </w:p>
        </w:tc>
      </w:tr>
      <w:tr w:rsidR="001D0BB0" w:rsidRPr="007271E2" w:rsidTr="008C0AA2">
        <w:trPr>
          <w:trHeight w:val="144"/>
        </w:trPr>
        <w:tc>
          <w:tcPr>
            <w:tcW w:w="2859" w:type="dxa"/>
            <w:shd w:val="clear" w:color="auto" w:fill="DBE5F1" w:themeFill="accent1" w:themeFillTint="33"/>
            <w:noWrap/>
            <w:vAlign w:val="bottom"/>
          </w:tcPr>
          <w:p w:rsidR="001D0BB0" w:rsidRPr="001D0BB0" w:rsidRDefault="001D0BB0" w:rsidP="00601A41">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F-test</w:t>
            </w:r>
            <w:r w:rsidRPr="001D0BB0">
              <w:rPr>
                <w:rFonts w:ascii="Times New Roman" w:hAnsi="Times New Roman"/>
                <w:i/>
                <w:iCs/>
                <w:color w:val="000000"/>
                <w:sz w:val="20"/>
                <w:szCs w:val="20"/>
                <w:vertAlign w:val="superscript"/>
              </w:rPr>
              <w:t>2</w:t>
            </w:r>
          </w:p>
        </w:tc>
        <w:tc>
          <w:tcPr>
            <w:tcW w:w="1558" w:type="dxa"/>
            <w:shd w:val="clear" w:color="auto" w:fill="DBE5F1" w:themeFill="accent1" w:themeFillTint="33"/>
            <w:noWrap/>
            <w:vAlign w:val="bottom"/>
          </w:tcPr>
          <w:p w:rsidR="001D0BB0" w:rsidRPr="001D0BB0" w:rsidRDefault="001D0BB0" w:rsidP="00601A41">
            <w:pPr>
              <w:spacing w:after="0" w:line="240" w:lineRule="auto"/>
              <w:jc w:val="center"/>
              <w:rPr>
                <w:rFonts w:ascii="Times New Roman" w:hAnsi="Times New Roman"/>
                <w:color w:val="000000"/>
                <w:sz w:val="20"/>
                <w:szCs w:val="20"/>
              </w:rPr>
            </w:pPr>
          </w:p>
        </w:tc>
        <w:tc>
          <w:tcPr>
            <w:tcW w:w="1650" w:type="dxa"/>
            <w:shd w:val="clear" w:color="auto" w:fill="DBE5F1" w:themeFill="accent1" w:themeFillTint="33"/>
            <w:noWrap/>
            <w:vAlign w:val="bottom"/>
          </w:tcPr>
          <w:p w:rsidR="001D0BB0" w:rsidRPr="001D0BB0" w:rsidRDefault="001D0BB0" w:rsidP="00601A41">
            <w:pPr>
              <w:spacing w:after="0" w:line="240" w:lineRule="auto"/>
              <w:jc w:val="center"/>
              <w:rPr>
                <w:rFonts w:ascii="Times New Roman" w:hAnsi="Times New Roman"/>
                <w:color w:val="000000"/>
                <w:sz w:val="20"/>
                <w:szCs w:val="20"/>
              </w:rPr>
            </w:pPr>
          </w:p>
        </w:tc>
        <w:tc>
          <w:tcPr>
            <w:tcW w:w="1690" w:type="dxa"/>
            <w:shd w:val="clear" w:color="auto" w:fill="DBE5F1" w:themeFill="accent1" w:themeFillTint="33"/>
            <w:noWrap/>
            <w:vAlign w:val="bottom"/>
          </w:tcPr>
          <w:p w:rsidR="001D0BB0" w:rsidRPr="001D0BB0" w:rsidRDefault="00547756" w:rsidP="00601A41">
            <w:pPr>
              <w:spacing w:after="0" w:line="240" w:lineRule="auto"/>
              <w:jc w:val="center"/>
              <w:rPr>
                <w:rFonts w:ascii="Times New Roman" w:hAnsi="Times New Roman"/>
                <w:color w:val="000000"/>
                <w:sz w:val="20"/>
                <w:szCs w:val="20"/>
              </w:rPr>
            </w:pPr>
            <w:r>
              <w:rPr>
                <w:rFonts w:ascii="Times New Roman" w:eastAsia="Times New Roman" w:hAnsi="Times New Roman" w:cs="Times New Roman"/>
                <w:color w:val="000000"/>
                <w:sz w:val="20"/>
                <w:szCs w:val="20"/>
              </w:rPr>
              <w:t>3.09 (8, 544)</w:t>
            </w:r>
            <w:r w:rsidR="00F96CB7" w:rsidRPr="00AE0D1A">
              <w:rPr>
                <w:rFonts w:ascii="Times New Roman" w:eastAsia="Times New Roman" w:hAnsi="Times New Roman" w:cs="Times New Roman"/>
                <w:color w:val="000000"/>
                <w:sz w:val="20"/>
                <w:szCs w:val="20"/>
              </w:rPr>
              <w:t>***</w:t>
            </w:r>
          </w:p>
        </w:tc>
        <w:tc>
          <w:tcPr>
            <w:tcW w:w="1620" w:type="dxa"/>
            <w:shd w:val="clear" w:color="auto" w:fill="DBE5F1" w:themeFill="accent1" w:themeFillTint="33"/>
            <w:noWrap/>
            <w:vAlign w:val="bottom"/>
          </w:tcPr>
          <w:p w:rsidR="001D0BB0" w:rsidRPr="001D0BB0" w:rsidRDefault="00915E0F" w:rsidP="00601A41">
            <w:pPr>
              <w:spacing w:after="0" w:line="240" w:lineRule="auto"/>
              <w:jc w:val="center"/>
              <w:rPr>
                <w:rFonts w:ascii="Times New Roman" w:hAnsi="Times New Roman"/>
                <w:color w:val="000000"/>
                <w:sz w:val="20"/>
                <w:szCs w:val="20"/>
              </w:rPr>
            </w:pPr>
            <w:r>
              <w:rPr>
                <w:rFonts w:ascii="Times New Roman" w:eastAsia="Times New Roman" w:hAnsi="Times New Roman" w:cs="Times New Roman"/>
                <w:color w:val="000000"/>
                <w:sz w:val="20"/>
                <w:szCs w:val="20"/>
              </w:rPr>
              <w:t>4.05 (8, 544)</w:t>
            </w:r>
            <w:r w:rsidR="00F96CB7" w:rsidRPr="00AE0D1A">
              <w:rPr>
                <w:rFonts w:ascii="Times New Roman" w:eastAsia="Times New Roman" w:hAnsi="Times New Roman" w:cs="Times New Roman"/>
                <w:color w:val="000000"/>
                <w:sz w:val="20"/>
                <w:szCs w:val="20"/>
              </w:rPr>
              <w:t>***</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Sample Size</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5,510</w:t>
            </w:r>
          </w:p>
        </w:tc>
        <w:tc>
          <w:tcPr>
            <w:tcW w:w="1650"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5,129</w:t>
            </w:r>
          </w:p>
        </w:tc>
        <w:tc>
          <w:tcPr>
            <w:tcW w:w="1690"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5,033</w:t>
            </w:r>
          </w:p>
        </w:tc>
        <w:tc>
          <w:tcPr>
            <w:tcW w:w="1620"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4,970</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Country Pairs</w:t>
            </w:r>
          </w:p>
        </w:tc>
        <w:tc>
          <w:tcPr>
            <w:tcW w:w="1558"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549</w:t>
            </w:r>
          </w:p>
        </w:tc>
        <w:tc>
          <w:tcPr>
            <w:tcW w:w="1650"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545</w:t>
            </w:r>
          </w:p>
        </w:tc>
        <w:tc>
          <w:tcPr>
            <w:tcW w:w="1690"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545</w:t>
            </w:r>
          </w:p>
        </w:tc>
        <w:tc>
          <w:tcPr>
            <w:tcW w:w="1620" w:type="dxa"/>
            <w:shd w:val="clear" w:color="auto" w:fill="auto"/>
            <w:noWrap/>
            <w:vAlign w:val="bottom"/>
            <w:hideMark/>
          </w:tcPr>
          <w:p w:rsidR="00C62800" w:rsidRPr="001D0BB0" w:rsidRDefault="00C62800" w:rsidP="00601A41">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545</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R-Squared</w:t>
            </w:r>
          </w:p>
        </w:tc>
        <w:tc>
          <w:tcPr>
            <w:tcW w:w="1558" w:type="dxa"/>
            <w:shd w:val="clear" w:color="auto" w:fill="auto"/>
            <w:noWrap/>
            <w:vAlign w:val="bottom"/>
            <w:hideMark/>
          </w:tcPr>
          <w:p w:rsidR="00C62800" w:rsidRPr="001D0BB0" w:rsidRDefault="00C62800" w:rsidP="00601A41">
            <w:pPr>
              <w:tabs>
                <w:tab w:val="decimal" w:pos="466"/>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0.2733</w:t>
            </w:r>
          </w:p>
        </w:tc>
        <w:tc>
          <w:tcPr>
            <w:tcW w:w="1650" w:type="dxa"/>
            <w:shd w:val="clear" w:color="auto" w:fill="auto"/>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0.2665</w:t>
            </w:r>
          </w:p>
        </w:tc>
        <w:tc>
          <w:tcPr>
            <w:tcW w:w="1690" w:type="dxa"/>
            <w:shd w:val="clear" w:color="auto" w:fill="auto"/>
            <w:noWrap/>
            <w:vAlign w:val="bottom"/>
            <w:hideMark/>
          </w:tcPr>
          <w:p w:rsidR="00C62800" w:rsidRPr="001D0BB0" w:rsidRDefault="00C62800" w:rsidP="00601A41">
            <w:pPr>
              <w:tabs>
                <w:tab w:val="decimal" w:pos="50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0.2700</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0.2810</w:t>
            </w:r>
          </w:p>
        </w:tc>
      </w:tr>
      <w:tr w:rsidR="00C62800" w:rsidRPr="007271E2" w:rsidTr="001D0BB0">
        <w:trPr>
          <w:trHeight w:val="144"/>
        </w:trPr>
        <w:tc>
          <w:tcPr>
            <w:tcW w:w="2859"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RMSE</w:t>
            </w:r>
          </w:p>
        </w:tc>
        <w:tc>
          <w:tcPr>
            <w:tcW w:w="1558" w:type="dxa"/>
            <w:shd w:val="clear" w:color="auto" w:fill="auto"/>
            <w:noWrap/>
            <w:vAlign w:val="bottom"/>
            <w:hideMark/>
          </w:tcPr>
          <w:p w:rsidR="00C62800" w:rsidRPr="001D0BB0" w:rsidRDefault="00C62800" w:rsidP="00601A41">
            <w:pPr>
              <w:tabs>
                <w:tab w:val="decimal" w:pos="466"/>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1.122</w:t>
            </w:r>
          </w:p>
        </w:tc>
        <w:tc>
          <w:tcPr>
            <w:tcW w:w="1650" w:type="dxa"/>
            <w:shd w:val="clear" w:color="auto" w:fill="auto"/>
            <w:noWrap/>
            <w:vAlign w:val="bottom"/>
            <w:hideMark/>
          </w:tcPr>
          <w:p w:rsidR="00C62800" w:rsidRPr="001D0BB0" w:rsidRDefault="00C62800" w:rsidP="00601A41">
            <w:pPr>
              <w:tabs>
                <w:tab w:val="decimal" w:pos="5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1.107</w:t>
            </w:r>
          </w:p>
        </w:tc>
        <w:tc>
          <w:tcPr>
            <w:tcW w:w="1690" w:type="dxa"/>
            <w:shd w:val="clear" w:color="auto" w:fill="auto"/>
            <w:noWrap/>
            <w:vAlign w:val="bottom"/>
            <w:hideMark/>
          </w:tcPr>
          <w:p w:rsidR="00C62800" w:rsidRPr="001D0BB0" w:rsidRDefault="00C62800" w:rsidP="00601A41">
            <w:pPr>
              <w:tabs>
                <w:tab w:val="decimal" w:pos="50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1.100</w:t>
            </w:r>
          </w:p>
        </w:tc>
        <w:tc>
          <w:tcPr>
            <w:tcW w:w="1620" w:type="dxa"/>
            <w:shd w:val="clear" w:color="auto" w:fill="auto"/>
            <w:noWrap/>
            <w:vAlign w:val="bottom"/>
            <w:hideMark/>
          </w:tcPr>
          <w:p w:rsidR="00C62800" w:rsidRPr="001D0BB0" w:rsidRDefault="00C62800" w:rsidP="00601A41">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1.084</w:t>
            </w:r>
          </w:p>
        </w:tc>
      </w:tr>
    </w:tbl>
    <w:p w:rsidR="001D0BB0" w:rsidRPr="001D0BB0" w:rsidRDefault="00453213" w:rsidP="005F1D94">
      <w:pPr>
        <w:pStyle w:val="Body"/>
        <w:spacing w:line="240" w:lineRule="auto"/>
        <w:ind w:firstLine="0"/>
        <w:jc w:val="left"/>
        <w:rPr>
          <w:sz w:val="20"/>
          <w:szCs w:val="18"/>
        </w:rPr>
      </w:pPr>
      <w:r w:rsidRPr="001D0BB0">
        <w:rPr>
          <w:sz w:val="20"/>
          <w:szCs w:val="18"/>
        </w:rPr>
        <w:t xml:space="preserve">* = 10%, ** = 5%, ***=1% significance level. </w:t>
      </w:r>
    </w:p>
    <w:p w:rsidR="00453213" w:rsidRPr="00A542F7" w:rsidRDefault="001D0BB0" w:rsidP="005F1D94">
      <w:pPr>
        <w:pStyle w:val="Body"/>
        <w:spacing w:line="240" w:lineRule="auto"/>
        <w:ind w:firstLine="0"/>
        <w:jc w:val="left"/>
        <w:rPr>
          <w:sz w:val="20"/>
          <w:szCs w:val="18"/>
        </w:rPr>
      </w:pPr>
      <w:r w:rsidRPr="00A542F7">
        <w:rPr>
          <w:sz w:val="20"/>
          <w:szCs w:val="18"/>
          <w:vertAlign w:val="superscript"/>
        </w:rPr>
        <w:t>1</w:t>
      </w:r>
      <w:r w:rsidR="00453213" w:rsidRPr="00A542F7">
        <w:rPr>
          <w:sz w:val="20"/>
          <w:szCs w:val="18"/>
        </w:rPr>
        <w:t xml:space="preserve">Cumulative </w:t>
      </w:r>
      <w:r w:rsidRPr="00A542F7">
        <w:rPr>
          <w:sz w:val="20"/>
          <w:szCs w:val="18"/>
        </w:rPr>
        <w:t xml:space="preserve">is the </w:t>
      </w:r>
      <w:r w:rsidR="00453213" w:rsidRPr="00A542F7">
        <w:rPr>
          <w:sz w:val="20"/>
          <w:szCs w:val="18"/>
        </w:rPr>
        <w:t xml:space="preserve">sum of </w:t>
      </w:r>
      <w:r w:rsidRPr="00A542F7">
        <w:rPr>
          <w:sz w:val="20"/>
          <w:szCs w:val="18"/>
        </w:rPr>
        <w:t>the</w:t>
      </w:r>
      <w:r w:rsidR="00453213" w:rsidRPr="00A542F7">
        <w:rPr>
          <w:sz w:val="20"/>
          <w:szCs w:val="18"/>
        </w:rPr>
        <w:t xml:space="preserve"> 8 lags</w:t>
      </w:r>
      <w:r w:rsidRPr="00A542F7">
        <w:rPr>
          <w:sz w:val="20"/>
          <w:szCs w:val="18"/>
        </w:rPr>
        <w:t xml:space="preserve"> of the tax variable, significance is indicated by</w:t>
      </w:r>
      <w:r w:rsidR="00453213" w:rsidRPr="00A542F7">
        <w:rPr>
          <w:sz w:val="20"/>
          <w:szCs w:val="18"/>
        </w:rPr>
        <w:t xml:space="preserve"> </w:t>
      </w:r>
      <w:r w:rsidR="00A02CC8" w:rsidRPr="00A542F7">
        <w:rPr>
          <w:sz w:val="20"/>
          <w:szCs w:val="18"/>
        </w:rPr>
        <w:t xml:space="preserve">a test of </w:t>
      </w:r>
      <w:r w:rsidRPr="00A542F7">
        <w:rPr>
          <w:sz w:val="20"/>
          <w:szCs w:val="18"/>
        </w:rPr>
        <w:t>the null hypothesis that the sum of the lags is equal to zero</w:t>
      </w:r>
      <w:r w:rsidR="00453213" w:rsidRPr="00A542F7">
        <w:rPr>
          <w:sz w:val="20"/>
          <w:szCs w:val="18"/>
        </w:rPr>
        <w:t>.</w:t>
      </w:r>
    </w:p>
    <w:p w:rsidR="001D0BB0" w:rsidRPr="001D0BB0" w:rsidRDefault="001D0BB0" w:rsidP="005F1D94">
      <w:pPr>
        <w:pStyle w:val="Body"/>
        <w:spacing w:line="240" w:lineRule="auto"/>
        <w:ind w:firstLine="0"/>
        <w:jc w:val="left"/>
        <w:rPr>
          <w:sz w:val="20"/>
          <w:szCs w:val="18"/>
        </w:rPr>
      </w:pPr>
      <w:r w:rsidRPr="00A542F7">
        <w:rPr>
          <w:sz w:val="20"/>
          <w:szCs w:val="18"/>
          <w:vertAlign w:val="superscript"/>
        </w:rPr>
        <w:t>2</w:t>
      </w:r>
      <w:r w:rsidR="00A02CC8" w:rsidRPr="00A542F7">
        <w:rPr>
          <w:sz w:val="20"/>
          <w:szCs w:val="18"/>
        </w:rPr>
        <w:t xml:space="preserve"> F-</w:t>
      </w:r>
      <w:r w:rsidRPr="00A542F7">
        <w:rPr>
          <w:sz w:val="20"/>
          <w:szCs w:val="18"/>
        </w:rPr>
        <w:t>test</w:t>
      </w:r>
      <w:r w:rsidR="00A02CC8" w:rsidRPr="00A542F7">
        <w:rPr>
          <w:sz w:val="20"/>
          <w:szCs w:val="18"/>
        </w:rPr>
        <w:t xml:space="preserve"> statistic </w:t>
      </w:r>
      <w:r w:rsidR="0060342A" w:rsidRPr="00A542F7">
        <w:rPr>
          <w:sz w:val="20"/>
          <w:szCs w:val="18"/>
        </w:rPr>
        <w:t>f</w:t>
      </w:r>
      <w:r w:rsidR="00A02CC8" w:rsidRPr="00A542F7">
        <w:rPr>
          <w:sz w:val="20"/>
          <w:szCs w:val="18"/>
        </w:rPr>
        <w:t xml:space="preserve">rom a test of </w:t>
      </w:r>
      <w:r w:rsidRPr="00A542F7">
        <w:rPr>
          <w:sz w:val="20"/>
          <w:szCs w:val="18"/>
        </w:rPr>
        <w:t>joint significance of all lags of the tax variable.</w:t>
      </w:r>
      <w:r w:rsidR="0060342A" w:rsidRPr="00A542F7">
        <w:rPr>
          <w:sz w:val="20"/>
          <w:szCs w:val="18"/>
        </w:rPr>
        <w:t xml:space="preserve"> </w:t>
      </w:r>
      <w:r w:rsidR="006B3527" w:rsidRPr="00A542F7">
        <w:rPr>
          <w:sz w:val="20"/>
          <w:szCs w:val="18"/>
        </w:rPr>
        <w:t>Degrees of freedom are in parentheses.</w:t>
      </w:r>
    </w:p>
    <w:p w:rsidR="00BB4F57" w:rsidRDefault="00C54972" w:rsidP="005F1D94">
      <w:pPr>
        <w:pStyle w:val="Heading8"/>
      </w:pPr>
      <w:bookmarkStart w:id="51" w:name="_Ref275524071"/>
      <w:bookmarkStart w:id="52" w:name="_Toc275526188"/>
      <w:bookmarkStart w:id="53" w:name="_Ref276732785"/>
      <w:bookmarkStart w:id="54" w:name="_Ref281467814"/>
      <w:r>
        <w:lastRenderedPageBreak/>
        <w:t xml:space="preserve">Subsample </w:t>
      </w:r>
      <w:r w:rsidR="00BB4F57">
        <w:t>E</w:t>
      </w:r>
      <w:r>
        <w:t>stimates</w:t>
      </w:r>
      <w:r w:rsidR="00BB4F57">
        <w:t xml:space="preserve"> of the </w:t>
      </w:r>
      <w:r>
        <w:t xml:space="preserve">Impact of </w:t>
      </w:r>
      <w:r w:rsidR="00BB4F57">
        <w:t>Tax</w:t>
      </w:r>
      <w:r>
        <w:t>es</w:t>
      </w:r>
      <w:r w:rsidR="00BB4F57">
        <w:t xml:space="preserve"> on </w:t>
      </w:r>
      <w:bookmarkEnd w:id="51"/>
      <w:bookmarkEnd w:id="52"/>
      <w:bookmarkEnd w:id="53"/>
      <w:r w:rsidR="00BB4F57">
        <w:t>FDI Outflows</w:t>
      </w:r>
      <w:bookmarkEnd w:id="54"/>
    </w:p>
    <w:p w:rsidR="00C54972" w:rsidRPr="002F7B8A" w:rsidRDefault="00F21E79" w:rsidP="009F7694">
      <w:pPr>
        <w:spacing w:before="100" w:after="100" w:line="240" w:lineRule="auto"/>
      </w:pPr>
      <m:oMath>
        <m:sSup>
          <m:sSupPr>
            <m:ctrlPr>
              <w:rPr>
                <w:rFonts w:ascii="Cambria Math" w:hAnsi="Cambria Math"/>
                <w:i/>
                <w:sz w:val="20"/>
                <w:szCs w:val="20"/>
              </w:rPr>
            </m:ctrlPr>
          </m:sSupPr>
          <m:e>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FDI</m:t>
                    </m:r>
                  </m:e>
                  <m:sub>
                    <m:r>
                      <m:rPr>
                        <m:sty m:val="p"/>
                      </m:rPr>
                      <w:rPr>
                        <w:rFonts w:ascii="Cambria Math" w:hAnsi="Cambria Math"/>
                        <w:sz w:val="20"/>
                        <w:szCs w:val="20"/>
                      </w:rPr>
                      <m:t>ijt</m:t>
                    </m:r>
                  </m:sub>
                  <m:sup>
                    <m:r>
                      <m:rPr>
                        <m:sty m:val="p"/>
                      </m:rPr>
                      <w:rPr>
                        <w:rFonts w:ascii="Cambria Math" w:hAnsi="Cambria Math"/>
                        <w:sz w:val="20"/>
                        <w:szCs w:val="20"/>
                      </w:rPr>
                      <m:t xml:space="preserve"> </m:t>
                    </m:r>
                  </m:sup>
                </m:sSubSup>
                <m:r>
                  <m:rPr>
                    <m:sty m:val="p"/>
                  </m:rPr>
                  <w:rPr>
                    <w:rFonts w:ascii="Cambria Math" w:hAnsi="Cambria Math"/>
                    <w:sz w:val="20"/>
                    <w:szCs w:val="20"/>
                  </w:rPr>
                  <m:t>)</m:t>
                </m:r>
              </m:e>
            </m:func>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func>
                  <m:funcPr>
                    <m:ctrlPr>
                      <w:rPr>
                        <w:rFonts w:ascii="Cambria Math" w:hAnsi="Cambria Math"/>
                        <w:i/>
                        <w:sz w:val="20"/>
                        <w:szCs w:val="20"/>
                      </w:rPr>
                    </m:ctrlPr>
                  </m:funcPr>
                  <m:fName>
                    <m:r>
                      <m:rPr>
                        <m:sty m:val="p"/>
                      </m:rPr>
                      <w:rPr>
                        <w:rFonts w:ascii="Cambria Math" w:hAnsi="Cambria Math"/>
                        <w:sz w:val="20"/>
                        <w:szCs w:val="20"/>
                      </w:rPr>
                      <m:t>ln</m:t>
                    </m:r>
                  </m:fName>
                  <m:e>
                    <m:sSubSup>
                      <m:sSubSupPr>
                        <m:ctrlPr>
                          <w:rPr>
                            <w:rFonts w:ascii="Cambria Math" w:hAnsi="Cambria Math"/>
                            <w:i/>
                            <w:sz w:val="20"/>
                            <w:szCs w:val="20"/>
                          </w:rPr>
                        </m:ctrlPr>
                      </m:sSubSupPr>
                      <m:e>
                        <m:r>
                          <w:rPr>
                            <w:rFonts w:ascii="Cambria Math" w:hAnsi="Cambria Math"/>
                            <w:sz w:val="20"/>
                            <w:szCs w:val="20"/>
                          </w:rPr>
                          <m:t>GDP</m:t>
                        </m:r>
                      </m:e>
                      <m:sub>
                        <m:r>
                          <w:rPr>
                            <w:rFonts w:ascii="Cambria Math" w:hAnsi="Cambria Math"/>
                            <w:sz w:val="20"/>
                            <w:szCs w:val="20"/>
                          </w:rPr>
                          <m:t>it-1</m:t>
                        </m:r>
                      </m:sub>
                      <m:sup>
                        <m:r>
                          <w:rPr>
                            <w:rFonts w:ascii="Cambria Math" w:hAnsi="Cambria Math"/>
                            <w:sz w:val="20"/>
                            <w:szCs w:val="20"/>
                          </w:rPr>
                          <m:t xml:space="preserve"> </m:t>
                        </m:r>
                      </m:sup>
                    </m:sSubSup>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func>
                  <m:funcPr>
                    <m:ctrlPr>
                      <w:rPr>
                        <w:rFonts w:ascii="Cambria Math" w:hAnsi="Cambria Math"/>
                        <w:sz w:val="20"/>
                        <w:szCs w:val="20"/>
                      </w:rPr>
                    </m:ctrlPr>
                  </m:funcPr>
                  <m:fName>
                    <m:r>
                      <m:rPr>
                        <m:sty m:val="p"/>
                      </m:rPr>
                      <w:rPr>
                        <w:rFonts w:ascii="Cambria Math" w:hAnsi="Cambria Math"/>
                        <w:sz w:val="20"/>
                        <w:szCs w:val="20"/>
                      </w:rPr>
                      <m:t>ln</m:t>
                    </m:r>
                  </m:fName>
                  <m:e>
                    <m:sSub>
                      <m:sSubPr>
                        <m:ctrlPr>
                          <w:rPr>
                            <w:rFonts w:ascii="Cambria Math" w:hAnsi="Cambria Math"/>
                            <w:i/>
                            <w:sz w:val="20"/>
                            <w:szCs w:val="20"/>
                          </w:rPr>
                        </m:ctrlPr>
                      </m:sSubPr>
                      <m:e>
                        <m:r>
                          <w:rPr>
                            <w:rFonts w:ascii="Cambria Math" w:hAnsi="Cambria Math"/>
                            <w:sz w:val="20"/>
                            <w:szCs w:val="20"/>
                          </w:rPr>
                          <m:t>GDP</m:t>
                        </m:r>
                      </m:e>
                      <m:sub>
                        <m:r>
                          <w:rPr>
                            <w:rFonts w:ascii="Cambria Math" w:hAnsi="Cambria Math"/>
                            <w:sz w:val="20"/>
                            <w:szCs w:val="20"/>
                          </w:rPr>
                          <m:t>jt-1</m:t>
                        </m:r>
                      </m:sub>
                    </m:sSub>
                    <m:r>
                      <w:rPr>
                        <w:rFonts w:ascii="Cambria Math" w:hAnsi="Cambria Math"/>
                        <w:sz w:val="20"/>
                        <w:szCs w:val="20"/>
                      </w:rPr>
                      <m:t>+</m:t>
                    </m:r>
                  </m:e>
                </m:func>
              </m:e>
              <m:sup>
                <m:r>
                  <w:rPr>
                    <w:rFonts w:ascii="Cambria Math" w:hAnsi="Cambria Math"/>
                    <w:sz w:val="20"/>
                    <w:szCs w:val="20"/>
                  </w:rPr>
                  <m:t xml:space="preserve"> </m:t>
                </m:r>
              </m:sup>
            </m:sSup>
          </m:e>
          <m:sup>
            <m:r>
              <w:rPr>
                <w:rFonts w:ascii="Cambria Math" w:hAnsi="Cambria Math"/>
                <w:sz w:val="20"/>
                <w:szCs w:val="20"/>
              </w:rPr>
              <m:t xml:space="preserve"> </m:t>
            </m:r>
          </m:sup>
        </m:sSup>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m:rPr>
                <m:sty m:val="p"/>
              </m:rPr>
              <w:rPr>
                <w:rFonts w:ascii="Cambria Math" w:hAnsi="Cambria Math"/>
                <w:sz w:val="20"/>
                <w:szCs w:val="20"/>
              </w:rPr>
              <m:t>ln</m:t>
            </m:r>
          </m:e>
          <m:sub>
            <m:r>
              <w:rPr>
                <w:rFonts w:ascii="Cambria Math" w:hAnsi="Cambria Math"/>
                <w:sz w:val="20"/>
                <w:szCs w:val="20"/>
              </w:rPr>
              <m:t xml:space="preserve"> </m:t>
            </m:r>
          </m:sub>
          <m:sup>
            <m:r>
              <w:rPr>
                <w:rFonts w:ascii="Cambria Math" w:hAnsi="Cambria Math"/>
                <w:sz w:val="20"/>
                <w:szCs w:val="20"/>
              </w:rPr>
              <m:t xml:space="preserve"> </m:t>
            </m:r>
          </m:sup>
        </m:sSubSup>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4</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jt-1</m:t>
                </m:r>
              </m:sub>
            </m:sSub>
            <m:r>
              <w:rPr>
                <w:rFonts w:ascii="Cambria Math" w:hAnsi="Cambria Math"/>
                <w:sz w:val="20"/>
                <w:szCs w:val="20"/>
              </w:rPr>
              <m:t>+</m:t>
            </m:r>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Tariff</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7</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α</m:t>
                    </m:r>
                  </m:e>
                  <m:sub>
                    <m:r>
                      <m:rPr>
                        <m:sty m:val="p"/>
                      </m:rPr>
                      <w:rPr>
                        <w:rFonts w:ascii="Cambria Math" w:hAnsi="Cambria Math"/>
                        <w:sz w:val="20"/>
                        <w:szCs w:val="20"/>
                      </w:rPr>
                      <m:t>8</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jt-1</m:t>
                    </m:r>
                  </m:sub>
                </m:sSub>
              </m:e>
              <m:sub>
                <m:r>
                  <w:rPr>
                    <w:rFonts w:ascii="Cambria Math" w:hAnsi="Cambria Math"/>
                    <w:sz w:val="20"/>
                    <w:szCs w:val="20"/>
                  </w:rPr>
                  <m:t xml:space="preserve"> </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8</m:t>
                </m:r>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n</m:t>
                    </m:r>
                  </m:sub>
                </m:sSub>
              </m:e>
            </m:nary>
            <m:sSubSup>
              <m:sSubSupPr>
                <m:ctrlPr>
                  <w:rPr>
                    <w:rFonts w:ascii="Cambria Math" w:hAnsi="Cambria Math"/>
                    <w:i/>
                    <w:sz w:val="20"/>
                    <w:szCs w:val="20"/>
                  </w:rPr>
                </m:ctrlPr>
              </m:sSubSupPr>
              <m:e>
                <m:r>
                  <w:rPr>
                    <w:rFonts w:ascii="Cambria Math" w:hAnsi="Cambria Math"/>
                    <w:sz w:val="20"/>
                    <w:szCs w:val="20"/>
                  </w:rPr>
                  <m:t>TC</m:t>
                </m:r>
              </m:e>
              <m:sub>
                <m:r>
                  <w:rPr>
                    <w:rFonts w:ascii="Cambria Math" w:hAnsi="Cambria Math"/>
                    <w:sz w:val="20"/>
                    <w:szCs w:val="20"/>
                  </w:rPr>
                  <m:t>ijt-n</m:t>
                </m:r>
              </m:sub>
              <m:sup>
                <m:r>
                  <w:rPr>
                    <w:rFonts w:ascii="Cambria Math" w:hAnsi="Cambria Math"/>
                    <w:sz w:val="20"/>
                    <w:szCs w:val="20"/>
                  </w:rPr>
                  <m:t xml:space="preserve"> </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8</m:t>
                </m:r>
              </m:sup>
              <m:e>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n</m:t>
                    </m:r>
                  </m:sub>
                </m:sSub>
              </m:e>
            </m:nary>
            <m:sSubSup>
              <m:sSubSupPr>
                <m:ctrlPr>
                  <w:rPr>
                    <w:rFonts w:ascii="Cambria Math" w:hAnsi="Cambria Math"/>
                    <w:i/>
                    <w:sz w:val="20"/>
                    <w:szCs w:val="20"/>
                  </w:rPr>
                </m:ctrlPr>
              </m:sSubSupPr>
              <m:e>
                <m:r>
                  <w:rPr>
                    <w:rFonts w:ascii="Cambria Math" w:hAnsi="Cambria Math"/>
                    <w:sz w:val="20"/>
                    <w:szCs w:val="20"/>
                  </w:rPr>
                  <m:t>TL</m:t>
                </m:r>
              </m:e>
              <m:sub>
                <m:r>
                  <w:rPr>
                    <w:rFonts w:ascii="Cambria Math" w:hAnsi="Cambria Math"/>
                    <w:sz w:val="20"/>
                    <w:szCs w:val="20"/>
                  </w:rPr>
                  <m:t xml:space="preserve"> ijt-n</m:t>
                </m:r>
              </m:sub>
              <m:sup>
                <m:r>
                  <w:rPr>
                    <w:rFonts w:ascii="Cambria Math" w:hAnsi="Cambria Math"/>
                    <w:sz w:val="20"/>
                    <w:szCs w:val="20"/>
                  </w:rPr>
                  <m:t xml:space="preserve"> </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8</m:t>
                </m:r>
              </m:sup>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n</m:t>
                    </m:r>
                  </m:sub>
                </m:sSub>
              </m:e>
            </m:nary>
            <m:sSubSup>
              <m:sSubSupPr>
                <m:ctrlPr>
                  <w:rPr>
                    <w:rFonts w:ascii="Cambria Math" w:hAnsi="Cambria Math"/>
                    <w:i/>
                    <w:sz w:val="20"/>
                    <w:szCs w:val="20"/>
                  </w:rPr>
                </m:ctrlPr>
              </m:sSubSupPr>
              <m:e>
                <m:r>
                  <w:rPr>
                    <w:rFonts w:ascii="Cambria Math" w:hAnsi="Cambria Math"/>
                    <w:sz w:val="20"/>
                    <w:szCs w:val="20"/>
                  </w:rPr>
                  <m:t>TK</m:t>
                </m:r>
              </m:e>
              <m:sub>
                <m:r>
                  <w:rPr>
                    <w:rFonts w:ascii="Cambria Math" w:hAnsi="Cambria Math"/>
                    <w:sz w:val="20"/>
                    <w:szCs w:val="20"/>
                  </w:rPr>
                  <m:t xml:space="preserve"> ijt-n</m:t>
                </m:r>
              </m:sub>
              <m:sup>
                <m:r>
                  <w:rPr>
                    <w:rFonts w:ascii="Cambria Math" w:hAnsi="Cambria Math"/>
                    <w:sz w:val="20"/>
                    <w:szCs w:val="20"/>
                  </w:rPr>
                  <m:t xml:space="preserve"> </m:t>
                </m:r>
              </m:sup>
            </m:sSubSup>
          </m:e>
          <m:sup>
            <m:r>
              <w:rPr>
                <w:rFonts w:ascii="Cambria Math" w:hAnsi="Cambria Math"/>
                <w:sz w:val="20"/>
                <w:szCs w:val="20"/>
              </w:rPr>
              <m:t xml:space="preserve"> </m:t>
            </m:r>
          </m:sup>
        </m:sSup>
      </m:oMath>
      <w:r w:rsidR="00C54972" w:rsidRPr="002F7B8A">
        <w:t xml:space="preserve"> </w:t>
      </w:r>
    </w:p>
    <w:tbl>
      <w:tblPr>
        <w:tblW w:w="944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1603"/>
        <w:gridCol w:w="1556"/>
        <w:gridCol w:w="1504"/>
        <w:gridCol w:w="1434"/>
      </w:tblGrid>
      <w:tr w:rsidR="00C62800" w:rsidRPr="002F7B8A" w:rsidTr="003269E2">
        <w:trPr>
          <w:trHeight w:val="235"/>
        </w:trPr>
        <w:tc>
          <w:tcPr>
            <w:tcW w:w="3347" w:type="dxa"/>
            <w:shd w:val="clear" w:color="auto" w:fill="auto"/>
            <w:noWrap/>
            <w:vAlign w:val="bottom"/>
            <w:hideMark/>
          </w:tcPr>
          <w:p w:rsidR="00C62800" w:rsidRPr="002F7B8A" w:rsidRDefault="00C62800" w:rsidP="00AE0D1A">
            <w:pPr>
              <w:spacing w:after="0" w:line="240" w:lineRule="auto"/>
              <w:jc w:val="center"/>
              <w:rPr>
                <w:rFonts w:ascii="Times New Roman" w:eastAsia="Times New Roman" w:hAnsi="Times New Roman" w:cs="Times New Roman"/>
                <w:color w:val="000000"/>
              </w:rPr>
            </w:pPr>
            <w:r w:rsidRPr="002F7B8A">
              <w:rPr>
                <w:rFonts w:ascii="Times New Roman" w:hAnsi="Times New Roman"/>
                <w:b/>
                <w:iCs/>
                <w:color w:val="000000"/>
                <w:sz w:val="20"/>
                <w:szCs w:val="20"/>
              </w:rPr>
              <w:t>Dependent Variable</w:t>
            </w:r>
            <w:r w:rsidRPr="002F7B8A">
              <w:rPr>
                <w:rFonts w:ascii="Times New Roman" w:hAnsi="Times New Roman"/>
                <w:iCs/>
                <w:color w:val="000000"/>
                <w:sz w:val="20"/>
                <w:szCs w:val="20"/>
              </w:rPr>
              <w:t xml:space="preserve">  </w:t>
            </w:r>
            <w:r w:rsidRPr="002F7B8A">
              <w:rPr>
                <w:rFonts w:ascii="Times New Roman" w:hAnsi="Times New Roman"/>
                <w:i/>
                <w:iCs/>
                <w:color w:val="000000"/>
                <w:sz w:val="20"/>
                <w:szCs w:val="20"/>
              </w:rPr>
              <w:t>ln FDIijt</w:t>
            </w:r>
          </w:p>
        </w:tc>
        <w:tc>
          <w:tcPr>
            <w:tcW w:w="1603" w:type="dxa"/>
            <w:shd w:val="clear" w:color="auto" w:fill="auto"/>
            <w:noWrap/>
            <w:vAlign w:val="center"/>
            <w:hideMark/>
          </w:tcPr>
          <w:p w:rsidR="00C62800" w:rsidRPr="002F7B8A" w:rsidRDefault="00C62800" w:rsidP="00601A41">
            <w:pPr>
              <w:spacing w:after="0" w:line="240" w:lineRule="auto"/>
              <w:jc w:val="center"/>
              <w:rPr>
                <w:rFonts w:ascii="Times New Roman" w:eastAsia="Times New Roman" w:hAnsi="Times New Roman" w:cs="Times New Roman"/>
                <w:b/>
                <w:color w:val="000000"/>
              </w:rPr>
            </w:pPr>
            <w:r w:rsidRPr="002F7B8A">
              <w:rPr>
                <w:rFonts w:ascii="Times New Roman" w:eastAsia="Times New Roman" w:hAnsi="Times New Roman" w:cs="Times New Roman"/>
                <w:b/>
                <w:color w:val="000000"/>
              </w:rPr>
              <w:t>Full Set</w:t>
            </w:r>
          </w:p>
          <w:p w:rsidR="00C62800" w:rsidRPr="002F7B8A" w:rsidRDefault="00C62800" w:rsidP="00601A41">
            <w:pPr>
              <w:spacing w:after="0" w:line="240" w:lineRule="auto"/>
              <w:jc w:val="center"/>
              <w:rPr>
                <w:rFonts w:ascii="Times New Roman" w:eastAsia="Times New Roman" w:hAnsi="Times New Roman" w:cs="Times New Roman"/>
                <w:color w:val="000000"/>
              </w:rPr>
            </w:pPr>
            <w:r w:rsidRPr="002F7B8A">
              <w:rPr>
                <w:rFonts w:ascii="Times New Roman" w:eastAsia="Times New Roman" w:hAnsi="Times New Roman" w:cs="Times New Roman"/>
                <w:color w:val="000000"/>
              </w:rPr>
              <w:t>(1)</w:t>
            </w:r>
          </w:p>
        </w:tc>
        <w:tc>
          <w:tcPr>
            <w:tcW w:w="1556" w:type="dxa"/>
            <w:shd w:val="clear" w:color="auto" w:fill="auto"/>
            <w:noWrap/>
            <w:vAlign w:val="center"/>
            <w:hideMark/>
          </w:tcPr>
          <w:p w:rsidR="00C62800" w:rsidRPr="002F7B8A" w:rsidRDefault="00C62800" w:rsidP="00601A41">
            <w:pPr>
              <w:spacing w:after="0" w:line="240" w:lineRule="auto"/>
              <w:jc w:val="center"/>
              <w:rPr>
                <w:rFonts w:ascii="Times New Roman" w:eastAsia="Times New Roman" w:hAnsi="Times New Roman" w:cs="Times New Roman"/>
                <w:b/>
                <w:color w:val="000000"/>
              </w:rPr>
            </w:pPr>
            <w:r w:rsidRPr="002F7B8A">
              <w:rPr>
                <w:rFonts w:ascii="Times New Roman" w:eastAsia="Times New Roman" w:hAnsi="Times New Roman" w:cs="Times New Roman"/>
                <w:b/>
                <w:color w:val="000000"/>
              </w:rPr>
              <w:t>Balanced Set</w:t>
            </w:r>
          </w:p>
          <w:p w:rsidR="00C62800" w:rsidRPr="002F7B8A" w:rsidRDefault="00C62800" w:rsidP="00601A41">
            <w:pPr>
              <w:spacing w:after="0" w:line="240" w:lineRule="auto"/>
              <w:jc w:val="center"/>
              <w:rPr>
                <w:rFonts w:ascii="Times New Roman" w:eastAsia="Times New Roman" w:hAnsi="Times New Roman" w:cs="Times New Roman"/>
                <w:color w:val="000000"/>
              </w:rPr>
            </w:pPr>
            <w:r w:rsidRPr="002F7B8A">
              <w:rPr>
                <w:rFonts w:ascii="Times New Roman" w:eastAsia="Times New Roman" w:hAnsi="Times New Roman" w:cs="Times New Roman"/>
                <w:color w:val="000000"/>
              </w:rPr>
              <w:t>(2)</w:t>
            </w:r>
          </w:p>
        </w:tc>
        <w:tc>
          <w:tcPr>
            <w:tcW w:w="1504" w:type="dxa"/>
            <w:shd w:val="clear" w:color="auto" w:fill="auto"/>
            <w:noWrap/>
            <w:vAlign w:val="center"/>
            <w:hideMark/>
          </w:tcPr>
          <w:p w:rsidR="00C62800" w:rsidRPr="002F7B8A" w:rsidRDefault="00C62800" w:rsidP="00601A41">
            <w:pPr>
              <w:spacing w:after="0" w:line="240" w:lineRule="auto"/>
              <w:jc w:val="center"/>
              <w:rPr>
                <w:rFonts w:ascii="Times New Roman" w:eastAsia="Times New Roman" w:hAnsi="Times New Roman" w:cs="Times New Roman"/>
                <w:b/>
                <w:color w:val="000000"/>
              </w:rPr>
            </w:pPr>
            <w:r w:rsidRPr="002F7B8A">
              <w:rPr>
                <w:rFonts w:ascii="Times New Roman" w:eastAsia="Times New Roman" w:hAnsi="Times New Roman" w:cs="Times New Roman"/>
                <w:b/>
                <w:color w:val="000000"/>
              </w:rPr>
              <w:t>Europe</w:t>
            </w:r>
          </w:p>
          <w:p w:rsidR="00C62800" w:rsidRPr="002F7B8A" w:rsidRDefault="00C62800" w:rsidP="00601A41">
            <w:pPr>
              <w:spacing w:after="0" w:line="240" w:lineRule="auto"/>
              <w:jc w:val="center"/>
              <w:rPr>
                <w:rFonts w:ascii="Times New Roman" w:eastAsia="Times New Roman" w:hAnsi="Times New Roman" w:cs="Times New Roman"/>
                <w:color w:val="000000"/>
              </w:rPr>
            </w:pPr>
            <w:r w:rsidRPr="002F7B8A">
              <w:rPr>
                <w:rFonts w:ascii="Times New Roman" w:eastAsia="Times New Roman" w:hAnsi="Times New Roman" w:cs="Times New Roman"/>
                <w:color w:val="000000"/>
              </w:rPr>
              <w:t>(3)</w:t>
            </w:r>
          </w:p>
        </w:tc>
        <w:tc>
          <w:tcPr>
            <w:tcW w:w="1434" w:type="dxa"/>
            <w:shd w:val="clear" w:color="auto" w:fill="auto"/>
            <w:noWrap/>
            <w:vAlign w:val="center"/>
            <w:hideMark/>
          </w:tcPr>
          <w:p w:rsidR="00C62800" w:rsidRPr="002F7B8A" w:rsidRDefault="00C62800" w:rsidP="00601A41">
            <w:pPr>
              <w:spacing w:after="0" w:line="240" w:lineRule="auto"/>
              <w:jc w:val="center"/>
              <w:rPr>
                <w:rFonts w:ascii="Times New Roman" w:eastAsia="Times New Roman" w:hAnsi="Times New Roman" w:cs="Times New Roman"/>
                <w:b/>
                <w:color w:val="000000"/>
              </w:rPr>
            </w:pPr>
            <w:r w:rsidRPr="002F7B8A">
              <w:rPr>
                <w:rFonts w:ascii="Times New Roman" w:eastAsia="Times New Roman" w:hAnsi="Times New Roman" w:cs="Times New Roman"/>
                <w:b/>
                <w:color w:val="000000"/>
              </w:rPr>
              <w:t>Pacific Rim</w:t>
            </w:r>
          </w:p>
          <w:p w:rsidR="00C62800" w:rsidRPr="002F7B8A" w:rsidRDefault="00C62800" w:rsidP="00601A41">
            <w:pPr>
              <w:spacing w:after="0" w:line="240" w:lineRule="auto"/>
              <w:jc w:val="center"/>
              <w:rPr>
                <w:rFonts w:ascii="Times New Roman" w:eastAsia="Times New Roman" w:hAnsi="Times New Roman" w:cs="Times New Roman"/>
                <w:color w:val="000000"/>
              </w:rPr>
            </w:pPr>
            <w:r w:rsidRPr="002F7B8A">
              <w:rPr>
                <w:rFonts w:ascii="Times New Roman" w:eastAsia="Times New Roman" w:hAnsi="Times New Roman" w:cs="Times New Roman"/>
                <w:color w:val="000000"/>
              </w:rPr>
              <w:t>(4)</w:t>
            </w:r>
          </w:p>
        </w:tc>
      </w:tr>
      <w:tr w:rsidR="00C62800" w:rsidRPr="002F7B8A" w:rsidTr="00A542F7">
        <w:trPr>
          <w:trHeight w:hRule="exact" w:val="230"/>
        </w:trPr>
        <w:tc>
          <w:tcPr>
            <w:tcW w:w="3347"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ln GDPit-1</w:t>
            </w:r>
          </w:p>
        </w:tc>
        <w:tc>
          <w:tcPr>
            <w:tcW w:w="1603" w:type="dxa"/>
            <w:shd w:val="clear" w:color="auto" w:fill="F2F2F2" w:themeFill="background1" w:themeFillShade="F2"/>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0.2036</w:t>
            </w:r>
          </w:p>
        </w:tc>
        <w:tc>
          <w:tcPr>
            <w:tcW w:w="1556" w:type="dxa"/>
            <w:shd w:val="clear" w:color="auto" w:fill="F2F2F2" w:themeFill="background1" w:themeFillShade="F2"/>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0.8262</w:t>
            </w:r>
          </w:p>
        </w:tc>
        <w:tc>
          <w:tcPr>
            <w:tcW w:w="1504" w:type="dxa"/>
            <w:shd w:val="clear" w:color="auto" w:fill="F2F2F2" w:themeFill="background1" w:themeFillShade="F2"/>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3.1662**</w:t>
            </w:r>
          </w:p>
        </w:tc>
        <w:tc>
          <w:tcPr>
            <w:tcW w:w="1434" w:type="dxa"/>
            <w:shd w:val="clear" w:color="auto" w:fill="F2F2F2" w:themeFill="background1" w:themeFillShade="F2"/>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2.9410</w:t>
            </w:r>
          </w:p>
        </w:tc>
      </w:tr>
      <w:tr w:rsidR="00C62800" w:rsidRPr="002F7B8A" w:rsidTr="00A542F7">
        <w:trPr>
          <w:trHeight w:hRule="exact" w:val="230"/>
        </w:trPr>
        <w:tc>
          <w:tcPr>
            <w:tcW w:w="3347"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ln GDPjt-1</w:t>
            </w:r>
          </w:p>
        </w:tc>
        <w:tc>
          <w:tcPr>
            <w:tcW w:w="1603" w:type="dxa"/>
            <w:shd w:val="clear" w:color="auto" w:fill="F2F2F2" w:themeFill="background1" w:themeFillShade="F2"/>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1.0005**</w:t>
            </w:r>
          </w:p>
        </w:tc>
        <w:tc>
          <w:tcPr>
            <w:tcW w:w="1556" w:type="dxa"/>
            <w:shd w:val="clear" w:color="auto" w:fill="F2F2F2" w:themeFill="background1" w:themeFillShade="F2"/>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-0.8395</w:t>
            </w:r>
          </w:p>
        </w:tc>
        <w:tc>
          <w:tcPr>
            <w:tcW w:w="1504" w:type="dxa"/>
            <w:shd w:val="clear" w:color="auto" w:fill="F2F2F2" w:themeFill="background1" w:themeFillShade="F2"/>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0.5019</w:t>
            </w:r>
          </w:p>
        </w:tc>
        <w:tc>
          <w:tcPr>
            <w:tcW w:w="1434" w:type="dxa"/>
            <w:shd w:val="clear" w:color="auto" w:fill="F2F2F2" w:themeFill="background1" w:themeFillShade="F2"/>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7.6318*</w:t>
            </w:r>
          </w:p>
        </w:tc>
      </w:tr>
      <w:tr w:rsidR="00C62800" w:rsidRPr="002F7B8A" w:rsidTr="00A542F7">
        <w:trPr>
          <w:trHeight w:hRule="exact" w:val="230"/>
        </w:trPr>
        <w:tc>
          <w:tcPr>
            <w:tcW w:w="3347"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ln PPIit-1</w:t>
            </w:r>
          </w:p>
        </w:tc>
        <w:tc>
          <w:tcPr>
            <w:tcW w:w="1603" w:type="dxa"/>
            <w:shd w:val="clear" w:color="auto" w:fill="F2F2F2" w:themeFill="background1" w:themeFillShade="F2"/>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-0.0276</w:t>
            </w:r>
          </w:p>
        </w:tc>
        <w:tc>
          <w:tcPr>
            <w:tcW w:w="1556" w:type="dxa"/>
            <w:shd w:val="clear" w:color="auto" w:fill="F2F2F2" w:themeFill="background1" w:themeFillShade="F2"/>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0.1475</w:t>
            </w:r>
          </w:p>
        </w:tc>
        <w:tc>
          <w:tcPr>
            <w:tcW w:w="1504" w:type="dxa"/>
            <w:shd w:val="clear" w:color="auto" w:fill="F2F2F2" w:themeFill="background1" w:themeFillShade="F2"/>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-0.2278</w:t>
            </w:r>
          </w:p>
        </w:tc>
        <w:tc>
          <w:tcPr>
            <w:tcW w:w="1434" w:type="dxa"/>
            <w:shd w:val="clear" w:color="auto" w:fill="F2F2F2" w:themeFill="background1" w:themeFillShade="F2"/>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-1.0414</w:t>
            </w:r>
          </w:p>
        </w:tc>
      </w:tr>
      <w:tr w:rsidR="00C62800" w:rsidRPr="002F7B8A" w:rsidTr="00A542F7">
        <w:trPr>
          <w:trHeight w:hRule="exact" w:val="230"/>
        </w:trPr>
        <w:tc>
          <w:tcPr>
            <w:tcW w:w="3347"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ln PPIjt-1</w:t>
            </w:r>
          </w:p>
        </w:tc>
        <w:tc>
          <w:tcPr>
            <w:tcW w:w="1603" w:type="dxa"/>
            <w:shd w:val="clear" w:color="auto" w:fill="F2F2F2" w:themeFill="background1" w:themeFillShade="F2"/>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-0.8925*</w:t>
            </w:r>
          </w:p>
        </w:tc>
        <w:tc>
          <w:tcPr>
            <w:tcW w:w="1556" w:type="dxa"/>
            <w:shd w:val="clear" w:color="auto" w:fill="F2F2F2" w:themeFill="background1" w:themeFillShade="F2"/>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-1.1937**</w:t>
            </w:r>
          </w:p>
        </w:tc>
        <w:tc>
          <w:tcPr>
            <w:tcW w:w="1504" w:type="dxa"/>
            <w:shd w:val="clear" w:color="auto" w:fill="F2F2F2" w:themeFill="background1" w:themeFillShade="F2"/>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-1.6354**</w:t>
            </w:r>
          </w:p>
        </w:tc>
        <w:tc>
          <w:tcPr>
            <w:tcW w:w="1434" w:type="dxa"/>
            <w:shd w:val="clear" w:color="auto" w:fill="F2F2F2" w:themeFill="background1" w:themeFillShade="F2"/>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1.2192</w:t>
            </w:r>
          </w:p>
        </w:tc>
      </w:tr>
      <w:tr w:rsidR="00C62800" w:rsidRPr="002F7B8A" w:rsidTr="00A542F7">
        <w:trPr>
          <w:trHeight w:hRule="exact" w:val="230"/>
        </w:trPr>
        <w:tc>
          <w:tcPr>
            <w:tcW w:w="3347"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ln Eijt-1</w:t>
            </w:r>
          </w:p>
        </w:tc>
        <w:tc>
          <w:tcPr>
            <w:tcW w:w="1603" w:type="dxa"/>
            <w:shd w:val="clear" w:color="auto" w:fill="F2F2F2" w:themeFill="background1" w:themeFillShade="F2"/>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0.0049</w:t>
            </w:r>
          </w:p>
        </w:tc>
        <w:tc>
          <w:tcPr>
            <w:tcW w:w="1556" w:type="dxa"/>
            <w:shd w:val="clear" w:color="auto" w:fill="F2F2F2" w:themeFill="background1" w:themeFillShade="F2"/>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-0.2656</w:t>
            </w:r>
          </w:p>
        </w:tc>
        <w:tc>
          <w:tcPr>
            <w:tcW w:w="1504" w:type="dxa"/>
            <w:shd w:val="clear" w:color="auto" w:fill="F2F2F2" w:themeFill="background1" w:themeFillShade="F2"/>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-0.3871</w:t>
            </w:r>
          </w:p>
        </w:tc>
        <w:tc>
          <w:tcPr>
            <w:tcW w:w="1434" w:type="dxa"/>
            <w:shd w:val="clear" w:color="auto" w:fill="F2F2F2" w:themeFill="background1" w:themeFillShade="F2"/>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-0.6804</w:t>
            </w:r>
          </w:p>
        </w:tc>
      </w:tr>
      <w:tr w:rsidR="00C62800" w:rsidRPr="005E702D" w:rsidTr="00A542F7">
        <w:trPr>
          <w:trHeight w:hRule="exact" w:val="230"/>
        </w:trPr>
        <w:tc>
          <w:tcPr>
            <w:tcW w:w="3347"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EUijt-1</w:t>
            </w:r>
          </w:p>
        </w:tc>
        <w:tc>
          <w:tcPr>
            <w:tcW w:w="1603" w:type="dxa"/>
            <w:shd w:val="clear" w:color="auto" w:fill="F2F2F2" w:themeFill="background1" w:themeFillShade="F2"/>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0.3668***</w:t>
            </w:r>
          </w:p>
        </w:tc>
        <w:tc>
          <w:tcPr>
            <w:tcW w:w="1556" w:type="dxa"/>
            <w:shd w:val="clear" w:color="auto" w:fill="F2F2F2" w:themeFill="background1" w:themeFillShade="F2"/>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0.2375*</w:t>
            </w:r>
          </w:p>
        </w:tc>
        <w:tc>
          <w:tcPr>
            <w:tcW w:w="1504" w:type="dxa"/>
            <w:shd w:val="clear" w:color="auto" w:fill="F2F2F2" w:themeFill="background1" w:themeFillShade="F2"/>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0.1092</w:t>
            </w:r>
          </w:p>
        </w:tc>
        <w:tc>
          <w:tcPr>
            <w:tcW w:w="1434" w:type="dxa"/>
            <w:shd w:val="clear" w:color="auto" w:fill="F2F2F2" w:themeFill="background1" w:themeFillShade="F2"/>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p>
        </w:tc>
      </w:tr>
      <w:tr w:rsidR="00C62800" w:rsidRPr="005E702D" w:rsidTr="00A542F7">
        <w:trPr>
          <w:trHeight w:hRule="exact" w:val="230"/>
        </w:trPr>
        <w:tc>
          <w:tcPr>
            <w:tcW w:w="3347" w:type="dxa"/>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NAFTAijt-1</w:t>
            </w:r>
          </w:p>
        </w:tc>
        <w:tc>
          <w:tcPr>
            <w:tcW w:w="1603" w:type="dxa"/>
            <w:shd w:val="clear" w:color="auto" w:fill="F2F2F2" w:themeFill="background1" w:themeFillShade="F2"/>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0.3950***</w:t>
            </w:r>
          </w:p>
        </w:tc>
        <w:tc>
          <w:tcPr>
            <w:tcW w:w="1556" w:type="dxa"/>
            <w:shd w:val="clear" w:color="auto" w:fill="F2F2F2" w:themeFill="background1" w:themeFillShade="F2"/>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0.4037***</w:t>
            </w:r>
          </w:p>
        </w:tc>
        <w:tc>
          <w:tcPr>
            <w:tcW w:w="1504" w:type="dxa"/>
            <w:shd w:val="clear" w:color="auto" w:fill="F2F2F2" w:themeFill="background1" w:themeFillShade="F2"/>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p>
        </w:tc>
        <w:tc>
          <w:tcPr>
            <w:tcW w:w="1434" w:type="dxa"/>
            <w:shd w:val="clear" w:color="auto" w:fill="F2F2F2" w:themeFill="background1" w:themeFillShade="F2"/>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0.8284***</w:t>
            </w:r>
          </w:p>
        </w:tc>
      </w:tr>
      <w:tr w:rsidR="00C62800" w:rsidRPr="005E702D" w:rsidTr="00A542F7">
        <w:trPr>
          <w:trHeight w:hRule="exact" w:val="230"/>
        </w:trPr>
        <w:tc>
          <w:tcPr>
            <w:tcW w:w="3347" w:type="dxa"/>
            <w:tcBorders>
              <w:bottom w:val="single" w:sz="4" w:space="0" w:color="auto"/>
            </w:tcBorders>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lnBCit-1</w:t>
            </w:r>
          </w:p>
        </w:tc>
        <w:tc>
          <w:tcPr>
            <w:tcW w:w="1603" w:type="dxa"/>
            <w:tcBorders>
              <w:bottom w:val="single" w:sz="4" w:space="0" w:color="auto"/>
            </w:tcBorders>
            <w:shd w:val="clear" w:color="auto" w:fill="F2F2F2" w:themeFill="background1" w:themeFillShade="F2"/>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4.0782***</w:t>
            </w:r>
          </w:p>
        </w:tc>
        <w:tc>
          <w:tcPr>
            <w:tcW w:w="1556" w:type="dxa"/>
            <w:tcBorders>
              <w:bottom w:val="single" w:sz="4" w:space="0" w:color="auto"/>
            </w:tcBorders>
            <w:shd w:val="clear" w:color="auto" w:fill="F2F2F2" w:themeFill="background1" w:themeFillShade="F2"/>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3.3026***</w:t>
            </w:r>
          </w:p>
        </w:tc>
        <w:tc>
          <w:tcPr>
            <w:tcW w:w="1504" w:type="dxa"/>
            <w:tcBorders>
              <w:bottom w:val="single" w:sz="4" w:space="0" w:color="auto"/>
            </w:tcBorders>
            <w:shd w:val="clear" w:color="auto" w:fill="F2F2F2" w:themeFill="background1" w:themeFillShade="F2"/>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0.6465</w:t>
            </w:r>
          </w:p>
        </w:tc>
        <w:tc>
          <w:tcPr>
            <w:tcW w:w="1434" w:type="dxa"/>
            <w:tcBorders>
              <w:bottom w:val="single" w:sz="4" w:space="0" w:color="auto"/>
            </w:tcBorders>
            <w:shd w:val="clear" w:color="auto" w:fill="F2F2F2" w:themeFill="background1" w:themeFillShade="F2"/>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4.9943</w:t>
            </w:r>
          </w:p>
        </w:tc>
      </w:tr>
      <w:tr w:rsidR="00C62800" w:rsidRPr="005E702D" w:rsidTr="00A542F7">
        <w:trPr>
          <w:trHeight w:hRule="exact" w:val="230"/>
        </w:trPr>
        <w:tc>
          <w:tcPr>
            <w:tcW w:w="3347" w:type="dxa"/>
            <w:tcBorders>
              <w:bottom w:val="single" w:sz="4" w:space="0" w:color="auto"/>
            </w:tcBorders>
            <w:shd w:val="clear" w:color="auto" w:fill="F2F2F2" w:themeFill="background1" w:themeFillShade="F2"/>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lnBCjt-1</w:t>
            </w:r>
          </w:p>
        </w:tc>
        <w:tc>
          <w:tcPr>
            <w:tcW w:w="1603" w:type="dxa"/>
            <w:tcBorders>
              <w:bottom w:val="single" w:sz="4" w:space="0" w:color="auto"/>
            </w:tcBorders>
            <w:shd w:val="clear" w:color="auto" w:fill="F2F2F2" w:themeFill="background1" w:themeFillShade="F2"/>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0.5384</w:t>
            </w:r>
          </w:p>
        </w:tc>
        <w:tc>
          <w:tcPr>
            <w:tcW w:w="1556" w:type="dxa"/>
            <w:tcBorders>
              <w:bottom w:val="single" w:sz="4" w:space="0" w:color="auto"/>
            </w:tcBorders>
            <w:shd w:val="clear" w:color="auto" w:fill="F2F2F2" w:themeFill="background1" w:themeFillShade="F2"/>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4.0095***</w:t>
            </w:r>
          </w:p>
        </w:tc>
        <w:tc>
          <w:tcPr>
            <w:tcW w:w="1504" w:type="dxa"/>
            <w:tcBorders>
              <w:bottom w:val="single" w:sz="4" w:space="0" w:color="auto"/>
            </w:tcBorders>
            <w:shd w:val="clear" w:color="auto" w:fill="F2F2F2" w:themeFill="background1" w:themeFillShade="F2"/>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1.2557</w:t>
            </w:r>
          </w:p>
        </w:tc>
        <w:tc>
          <w:tcPr>
            <w:tcW w:w="1434" w:type="dxa"/>
            <w:tcBorders>
              <w:bottom w:val="single" w:sz="4" w:space="0" w:color="auto"/>
            </w:tcBorders>
            <w:shd w:val="clear" w:color="auto" w:fill="F2F2F2" w:themeFill="background1" w:themeFillShade="F2"/>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-7.4107**</w:t>
            </w:r>
          </w:p>
        </w:tc>
      </w:tr>
      <w:tr w:rsidR="00C62800" w:rsidRPr="005E702D" w:rsidTr="003269E2">
        <w:trPr>
          <w:trHeight w:hRule="exact" w:val="230"/>
        </w:trPr>
        <w:tc>
          <w:tcPr>
            <w:tcW w:w="3347" w:type="dxa"/>
            <w:tcBorders>
              <w:top w:val="single" w:sz="4" w:space="0" w:color="auto"/>
            </w:tcBorders>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TCit-1-TCjt-1</w:t>
            </w:r>
          </w:p>
        </w:tc>
        <w:tc>
          <w:tcPr>
            <w:tcW w:w="1603" w:type="dxa"/>
            <w:tcBorders>
              <w:top w:val="single" w:sz="4" w:space="0" w:color="auto"/>
            </w:tcBorders>
            <w:shd w:val="clear" w:color="auto" w:fill="auto"/>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0.0227</w:t>
            </w:r>
          </w:p>
        </w:tc>
        <w:tc>
          <w:tcPr>
            <w:tcW w:w="1556" w:type="dxa"/>
            <w:tcBorders>
              <w:top w:val="single" w:sz="4" w:space="0" w:color="auto"/>
            </w:tcBorders>
            <w:shd w:val="clear" w:color="auto" w:fill="auto"/>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0.0274</w:t>
            </w:r>
          </w:p>
        </w:tc>
        <w:tc>
          <w:tcPr>
            <w:tcW w:w="1504" w:type="dxa"/>
            <w:tcBorders>
              <w:top w:val="single" w:sz="4" w:space="0" w:color="auto"/>
            </w:tcBorders>
            <w:shd w:val="clear" w:color="auto" w:fill="auto"/>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0.0053</w:t>
            </w:r>
          </w:p>
        </w:tc>
        <w:tc>
          <w:tcPr>
            <w:tcW w:w="1434" w:type="dxa"/>
            <w:tcBorders>
              <w:top w:val="single" w:sz="4" w:space="0" w:color="auto"/>
            </w:tcBorders>
            <w:shd w:val="clear" w:color="auto" w:fill="auto"/>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0.1701</w:t>
            </w:r>
          </w:p>
        </w:tc>
      </w:tr>
      <w:tr w:rsidR="00C62800" w:rsidRPr="005E702D" w:rsidTr="003269E2">
        <w:trPr>
          <w:trHeight w:hRule="exact" w:val="230"/>
        </w:trPr>
        <w:tc>
          <w:tcPr>
            <w:tcW w:w="3347"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TCit-2-TCjt-2</w:t>
            </w:r>
          </w:p>
        </w:tc>
        <w:tc>
          <w:tcPr>
            <w:tcW w:w="1603" w:type="dxa"/>
            <w:shd w:val="clear" w:color="auto" w:fill="auto"/>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0.0024</w:t>
            </w:r>
          </w:p>
        </w:tc>
        <w:tc>
          <w:tcPr>
            <w:tcW w:w="1556" w:type="dxa"/>
            <w:shd w:val="clear" w:color="auto" w:fill="auto"/>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-0.0280</w:t>
            </w:r>
          </w:p>
        </w:tc>
        <w:tc>
          <w:tcPr>
            <w:tcW w:w="1504" w:type="dxa"/>
            <w:shd w:val="clear" w:color="auto" w:fill="auto"/>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-0.0140</w:t>
            </w:r>
          </w:p>
        </w:tc>
        <w:tc>
          <w:tcPr>
            <w:tcW w:w="1434" w:type="dxa"/>
            <w:shd w:val="clear" w:color="auto" w:fill="auto"/>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-0.2424</w:t>
            </w:r>
          </w:p>
        </w:tc>
      </w:tr>
      <w:tr w:rsidR="00C62800" w:rsidRPr="005E702D" w:rsidTr="003269E2">
        <w:trPr>
          <w:trHeight w:hRule="exact" w:val="230"/>
        </w:trPr>
        <w:tc>
          <w:tcPr>
            <w:tcW w:w="3347"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TCit-3-TCjt-3</w:t>
            </w:r>
          </w:p>
        </w:tc>
        <w:tc>
          <w:tcPr>
            <w:tcW w:w="1603" w:type="dxa"/>
            <w:shd w:val="clear" w:color="auto" w:fill="auto"/>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-0.0029</w:t>
            </w:r>
          </w:p>
        </w:tc>
        <w:tc>
          <w:tcPr>
            <w:tcW w:w="1556" w:type="dxa"/>
            <w:shd w:val="clear" w:color="auto" w:fill="auto"/>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0.0366</w:t>
            </w:r>
          </w:p>
        </w:tc>
        <w:tc>
          <w:tcPr>
            <w:tcW w:w="1504" w:type="dxa"/>
            <w:shd w:val="clear" w:color="auto" w:fill="auto"/>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0.0211</w:t>
            </w:r>
          </w:p>
        </w:tc>
        <w:tc>
          <w:tcPr>
            <w:tcW w:w="1434" w:type="dxa"/>
            <w:shd w:val="clear" w:color="auto" w:fill="auto"/>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-0.1065</w:t>
            </w:r>
          </w:p>
        </w:tc>
      </w:tr>
      <w:tr w:rsidR="00C62800" w:rsidRPr="005E702D" w:rsidTr="003269E2">
        <w:trPr>
          <w:trHeight w:hRule="exact" w:val="230"/>
        </w:trPr>
        <w:tc>
          <w:tcPr>
            <w:tcW w:w="3347"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TCit-4-TCjt-4</w:t>
            </w:r>
          </w:p>
        </w:tc>
        <w:tc>
          <w:tcPr>
            <w:tcW w:w="1603" w:type="dxa"/>
            <w:shd w:val="clear" w:color="auto" w:fill="auto"/>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-0.0258</w:t>
            </w:r>
          </w:p>
        </w:tc>
        <w:tc>
          <w:tcPr>
            <w:tcW w:w="1556" w:type="dxa"/>
            <w:shd w:val="clear" w:color="auto" w:fill="auto"/>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-0.0193</w:t>
            </w:r>
          </w:p>
        </w:tc>
        <w:tc>
          <w:tcPr>
            <w:tcW w:w="1504" w:type="dxa"/>
            <w:shd w:val="clear" w:color="auto" w:fill="auto"/>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0.0130</w:t>
            </w:r>
          </w:p>
        </w:tc>
        <w:tc>
          <w:tcPr>
            <w:tcW w:w="1434" w:type="dxa"/>
            <w:shd w:val="clear" w:color="auto" w:fill="auto"/>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0.4337*</w:t>
            </w:r>
          </w:p>
        </w:tc>
      </w:tr>
      <w:tr w:rsidR="00C62800" w:rsidRPr="005E702D" w:rsidTr="003269E2">
        <w:trPr>
          <w:trHeight w:hRule="exact" w:val="230"/>
        </w:trPr>
        <w:tc>
          <w:tcPr>
            <w:tcW w:w="3347"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TCit-5-TCjt-5</w:t>
            </w:r>
          </w:p>
        </w:tc>
        <w:tc>
          <w:tcPr>
            <w:tcW w:w="1603" w:type="dxa"/>
            <w:shd w:val="clear" w:color="auto" w:fill="auto"/>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0.0349</w:t>
            </w:r>
          </w:p>
        </w:tc>
        <w:tc>
          <w:tcPr>
            <w:tcW w:w="1556" w:type="dxa"/>
            <w:shd w:val="clear" w:color="auto" w:fill="auto"/>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0.0314</w:t>
            </w:r>
          </w:p>
        </w:tc>
        <w:tc>
          <w:tcPr>
            <w:tcW w:w="1504" w:type="dxa"/>
            <w:shd w:val="clear" w:color="auto" w:fill="auto"/>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0.0360</w:t>
            </w:r>
          </w:p>
        </w:tc>
        <w:tc>
          <w:tcPr>
            <w:tcW w:w="1434" w:type="dxa"/>
            <w:shd w:val="clear" w:color="auto" w:fill="auto"/>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-0.0545</w:t>
            </w:r>
          </w:p>
        </w:tc>
      </w:tr>
      <w:tr w:rsidR="00C62800" w:rsidRPr="005E702D" w:rsidTr="003269E2">
        <w:trPr>
          <w:trHeight w:hRule="exact" w:val="230"/>
        </w:trPr>
        <w:tc>
          <w:tcPr>
            <w:tcW w:w="3347" w:type="dxa"/>
            <w:shd w:val="clear" w:color="auto" w:fill="auto"/>
            <w:noWrap/>
            <w:vAlign w:val="center"/>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TCit-6-TCjt-6</w:t>
            </w:r>
          </w:p>
        </w:tc>
        <w:tc>
          <w:tcPr>
            <w:tcW w:w="1603" w:type="dxa"/>
            <w:shd w:val="clear" w:color="auto" w:fill="auto"/>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-0.0107</w:t>
            </w:r>
          </w:p>
        </w:tc>
        <w:tc>
          <w:tcPr>
            <w:tcW w:w="1556" w:type="dxa"/>
            <w:shd w:val="clear" w:color="auto" w:fill="auto"/>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-0.0240</w:t>
            </w:r>
          </w:p>
        </w:tc>
        <w:tc>
          <w:tcPr>
            <w:tcW w:w="1504" w:type="dxa"/>
            <w:shd w:val="clear" w:color="auto" w:fill="auto"/>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-0.0646</w:t>
            </w:r>
          </w:p>
        </w:tc>
        <w:tc>
          <w:tcPr>
            <w:tcW w:w="1434" w:type="dxa"/>
            <w:shd w:val="clear" w:color="auto" w:fill="auto"/>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-0.0274</w:t>
            </w:r>
          </w:p>
        </w:tc>
      </w:tr>
      <w:tr w:rsidR="00C62800" w:rsidRPr="005E702D" w:rsidTr="003269E2">
        <w:trPr>
          <w:trHeight w:hRule="exact" w:val="230"/>
        </w:trPr>
        <w:tc>
          <w:tcPr>
            <w:tcW w:w="3347"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TCit-7-TCjt-7</w:t>
            </w:r>
          </w:p>
        </w:tc>
        <w:tc>
          <w:tcPr>
            <w:tcW w:w="1603" w:type="dxa"/>
            <w:shd w:val="clear" w:color="auto" w:fill="auto"/>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-0.0406*</w:t>
            </w:r>
          </w:p>
        </w:tc>
        <w:tc>
          <w:tcPr>
            <w:tcW w:w="1556" w:type="dxa"/>
            <w:shd w:val="clear" w:color="auto" w:fill="auto"/>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-0.0521**</w:t>
            </w:r>
          </w:p>
        </w:tc>
        <w:tc>
          <w:tcPr>
            <w:tcW w:w="1504" w:type="dxa"/>
            <w:shd w:val="clear" w:color="auto" w:fill="auto"/>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-0.0209</w:t>
            </w:r>
          </w:p>
        </w:tc>
        <w:tc>
          <w:tcPr>
            <w:tcW w:w="1434" w:type="dxa"/>
            <w:shd w:val="clear" w:color="auto" w:fill="auto"/>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-0.1136</w:t>
            </w:r>
          </w:p>
        </w:tc>
      </w:tr>
      <w:tr w:rsidR="00C62800" w:rsidRPr="005E702D" w:rsidTr="003269E2">
        <w:trPr>
          <w:trHeight w:hRule="exact" w:val="230"/>
        </w:trPr>
        <w:tc>
          <w:tcPr>
            <w:tcW w:w="3347" w:type="dxa"/>
            <w:shd w:val="clear" w:color="auto" w:fill="auto"/>
            <w:noWrap/>
            <w:vAlign w:val="bottom"/>
            <w:hideMark/>
          </w:tcPr>
          <w:p w:rsidR="00C62800" w:rsidRPr="001D0BB0" w:rsidRDefault="00C62800"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TCit-8-TCjt-8</w:t>
            </w:r>
          </w:p>
        </w:tc>
        <w:tc>
          <w:tcPr>
            <w:tcW w:w="1603" w:type="dxa"/>
            <w:shd w:val="clear" w:color="auto" w:fill="auto"/>
            <w:noWrap/>
            <w:vAlign w:val="bottom"/>
            <w:hideMark/>
          </w:tcPr>
          <w:p w:rsidR="00C62800" w:rsidRPr="001D0BB0" w:rsidRDefault="00C62800" w:rsidP="00601A41">
            <w:pPr>
              <w:tabs>
                <w:tab w:val="decimal" w:pos="484"/>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0.0316</w:t>
            </w:r>
          </w:p>
        </w:tc>
        <w:tc>
          <w:tcPr>
            <w:tcW w:w="1556" w:type="dxa"/>
            <w:shd w:val="clear" w:color="auto" w:fill="auto"/>
            <w:noWrap/>
            <w:vAlign w:val="bottom"/>
            <w:hideMark/>
          </w:tcPr>
          <w:p w:rsidR="00C62800" w:rsidRPr="001D0BB0" w:rsidRDefault="00C62800"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0.0293</w:t>
            </w:r>
          </w:p>
        </w:tc>
        <w:tc>
          <w:tcPr>
            <w:tcW w:w="1504" w:type="dxa"/>
            <w:shd w:val="clear" w:color="auto" w:fill="auto"/>
            <w:noWrap/>
            <w:vAlign w:val="bottom"/>
            <w:hideMark/>
          </w:tcPr>
          <w:p w:rsidR="00C62800" w:rsidRPr="001D0BB0" w:rsidRDefault="00C62800"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0.0308</w:t>
            </w:r>
          </w:p>
        </w:tc>
        <w:tc>
          <w:tcPr>
            <w:tcW w:w="1434" w:type="dxa"/>
            <w:shd w:val="clear" w:color="auto" w:fill="auto"/>
            <w:noWrap/>
            <w:vAlign w:val="bottom"/>
            <w:hideMark/>
          </w:tcPr>
          <w:p w:rsidR="00C62800" w:rsidRPr="001D0BB0" w:rsidRDefault="00C62800"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0.0190</w:t>
            </w:r>
          </w:p>
        </w:tc>
      </w:tr>
      <w:tr w:rsidR="00177557" w:rsidRPr="005E702D" w:rsidTr="00A542F7">
        <w:trPr>
          <w:trHeight w:hRule="exact" w:val="230"/>
        </w:trPr>
        <w:tc>
          <w:tcPr>
            <w:tcW w:w="3347" w:type="dxa"/>
            <w:shd w:val="clear" w:color="auto" w:fill="F2F2F2" w:themeFill="background1" w:themeFillShade="F2"/>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TCi-TCj Cumulative</w:t>
            </w:r>
            <w:r w:rsidRPr="001D0BB0">
              <w:rPr>
                <w:rFonts w:ascii="Times New Roman" w:hAnsi="Times New Roman"/>
                <w:i/>
                <w:iCs/>
                <w:color w:val="000000"/>
                <w:sz w:val="20"/>
                <w:szCs w:val="20"/>
                <w:vertAlign w:val="superscript"/>
              </w:rPr>
              <w:t>1</w:t>
            </w:r>
          </w:p>
        </w:tc>
        <w:tc>
          <w:tcPr>
            <w:tcW w:w="1603" w:type="dxa"/>
            <w:shd w:val="clear" w:color="auto" w:fill="F2F2F2" w:themeFill="background1" w:themeFillShade="F2"/>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0.0116</w:t>
            </w:r>
          </w:p>
        </w:tc>
        <w:tc>
          <w:tcPr>
            <w:tcW w:w="1556" w:type="dxa"/>
            <w:shd w:val="clear" w:color="auto" w:fill="F2F2F2" w:themeFill="background1" w:themeFillShade="F2"/>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0.00125</w:t>
            </w:r>
          </w:p>
        </w:tc>
        <w:tc>
          <w:tcPr>
            <w:tcW w:w="1504" w:type="dxa"/>
            <w:shd w:val="clear" w:color="auto" w:fill="F2F2F2" w:themeFill="background1" w:themeFillShade="F2"/>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0.00689</w:t>
            </w:r>
          </w:p>
        </w:tc>
        <w:tc>
          <w:tcPr>
            <w:tcW w:w="1434" w:type="dxa"/>
            <w:shd w:val="clear" w:color="auto" w:fill="F2F2F2" w:themeFill="background1" w:themeFillShade="F2"/>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0.0785</w:t>
            </w:r>
          </w:p>
        </w:tc>
      </w:tr>
      <w:tr w:rsidR="00177557" w:rsidRPr="005E702D" w:rsidTr="00A542F7">
        <w:trPr>
          <w:trHeight w:hRule="exact" w:val="230"/>
        </w:trPr>
        <w:tc>
          <w:tcPr>
            <w:tcW w:w="3347" w:type="dxa"/>
            <w:shd w:val="clear" w:color="auto" w:fill="DBE5F1" w:themeFill="accent1" w:themeFillTint="33"/>
            <w:noWrap/>
            <w:vAlign w:val="bottom"/>
          </w:tcPr>
          <w:p w:rsidR="00177557" w:rsidRPr="001D0BB0" w:rsidRDefault="00177557" w:rsidP="00601A41">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F-test</w:t>
            </w:r>
            <w:r w:rsidRPr="001D0BB0">
              <w:rPr>
                <w:rFonts w:ascii="Times New Roman" w:hAnsi="Times New Roman"/>
                <w:i/>
                <w:iCs/>
                <w:color w:val="000000"/>
                <w:sz w:val="20"/>
                <w:szCs w:val="20"/>
                <w:vertAlign w:val="superscript"/>
              </w:rPr>
              <w:t>2</w:t>
            </w:r>
          </w:p>
        </w:tc>
        <w:tc>
          <w:tcPr>
            <w:tcW w:w="1603" w:type="dxa"/>
            <w:shd w:val="clear" w:color="auto" w:fill="DBE5F1" w:themeFill="accent1" w:themeFillTint="33"/>
            <w:noWrap/>
            <w:vAlign w:val="bottom"/>
          </w:tcPr>
          <w:p w:rsidR="00177557" w:rsidRPr="001D0BB0" w:rsidRDefault="00177557" w:rsidP="00177557">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0.76 (8, 544)</w:t>
            </w:r>
          </w:p>
        </w:tc>
        <w:tc>
          <w:tcPr>
            <w:tcW w:w="1556" w:type="dxa"/>
            <w:shd w:val="clear" w:color="auto" w:fill="DBE5F1" w:themeFill="accent1" w:themeFillTint="33"/>
            <w:noWrap/>
            <w:vAlign w:val="bottom"/>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0.89 (8, 255)</w:t>
            </w:r>
          </w:p>
        </w:tc>
        <w:tc>
          <w:tcPr>
            <w:tcW w:w="1504" w:type="dxa"/>
            <w:shd w:val="clear" w:color="auto" w:fill="DBE5F1" w:themeFill="accent1" w:themeFillTint="33"/>
            <w:noWrap/>
            <w:vAlign w:val="bottom"/>
          </w:tcPr>
          <w:p w:rsidR="00177557" w:rsidRPr="001D0BB0" w:rsidRDefault="003269E2" w:rsidP="00601A41">
            <w:pPr>
              <w:tabs>
                <w:tab w:val="decimal" w:pos="359"/>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0.47 (8, 154)</w:t>
            </w:r>
          </w:p>
        </w:tc>
        <w:tc>
          <w:tcPr>
            <w:tcW w:w="1434" w:type="dxa"/>
            <w:shd w:val="clear" w:color="auto" w:fill="DBE5F1" w:themeFill="accent1" w:themeFillTint="33"/>
            <w:noWrap/>
            <w:vAlign w:val="bottom"/>
          </w:tcPr>
          <w:p w:rsidR="00177557" w:rsidRPr="001D0BB0" w:rsidRDefault="008A194A" w:rsidP="00601A41">
            <w:pPr>
              <w:tabs>
                <w:tab w:val="decimal" w:pos="358"/>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 (8, 10)</w:t>
            </w:r>
            <w:r w:rsidR="00177557">
              <w:rPr>
                <w:rFonts w:ascii="Times New Roman" w:eastAsia="Times New Roman" w:hAnsi="Times New Roman" w:cs="Times New Roman"/>
                <w:color w:val="000000"/>
                <w:sz w:val="20"/>
                <w:szCs w:val="20"/>
              </w:rPr>
              <w:t>*</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TLit-1-TLjt-1</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0.0044</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-0.0115</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0.0010</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-0.2582***</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TLit-2-TLjt-2</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-0.0139</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0.0075</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0.0013</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0.1444</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TLit-3-TLjt-3</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-0.0079</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-0.0003</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-0.0033</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-0.0499</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TLit-4-TLjt-4</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-0.0053</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-0.0105</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-0.0114</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0.0524</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TLit-5-TLjt-5</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-0.0177</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-0.0072</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-0.0205</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-0.1684*</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TLit-6-TLjt-6</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0.0360**</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0.0229</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0.0380*</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0.1251*</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TLit-7-TLjt-7</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-0.0232*</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-0.0405**</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-0.0470**</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-0.2419</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TLit-8-TLjt-8</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-0.0170</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-0.0020</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-0.0151</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0.2915**</w:t>
            </w:r>
          </w:p>
        </w:tc>
      </w:tr>
      <w:tr w:rsidR="00177557" w:rsidRPr="005E702D" w:rsidTr="00A542F7">
        <w:trPr>
          <w:trHeight w:hRule="exact" w:val="230"/>
        </w:trPr>
        <w:tc>
          <w:tcPr>
            <w:tcW w:w="3347" w:type="dxa"/>
            <w:shd w:val="clear" w:color="auto" w:fill="F2F2F2" w:themeFill="background1" w:themeFillShade="F2"/>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TLi-TLj Cumulative</w:t>
            </w:r>
            <w:r w:rsidRPr="001D0BB0">
              <w:rPr>
                <w:rFonts w:ascii="Times New Roman" w:hAnsi="Times New Roman"/>
                <w:i/>
                <w:iCs/>
                <w:color w:val="000000"/>
                <w:sz w:val="20"/>
                <w:szCs w:val="20"/>
                <w:vertAlign w:val="superscript"/>
              </w:rPr>
              <w:t>1</w:t>
            </w:r>
          </w:p>
        </w:tc>
        <w:tc>
          <w:tcPr>
            <w:tcW w:w="1603" w:type="dxa"/>
            <w:shd w:val="clear" w:color="auto" w:fill="F2F2F2" w:themeFill="background1" w:themeFillShade="F2"/>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-0.0446</w:t>
            </w:r>
            <w:r>
              <w:rPr>
                <w:rFonts w:ascii="Times New Roman" w:hAnsi="Times New Roman"/>
                <w:color w:val="000000"/>
                <w:sz w:val="20"/>
                <w:szCs w:val="20"/>
              </w:rPr>
              <w:t>***</w:t>
            </w:r>
          </w:p>
        </w:tc>
        <w:tc>
          <w:tcPr>
            <w:tcW w:w="1556" w:type="dxa"/>
            <w:shd w:val="clear" w:color="auto" w:fill="F2F2F2" w:themeFill="background1" w:themeFillShade="F2"/>
            <w:noWrap/>
            <w:vAlign w:val="bottom"/>
            <w:hideMark/>
          </w:tcPr>
          <w:p w:rsidR="00177557" w:rsidRPr="001D0BB0" w:rsidRDefault="00177557" w:rsidP="00F96CB7">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-0.0416</w:t>
            </w:r>
            <w:r>
              <w:rPr>
                <w:rFonts w:ascii="Times New Roman" w:eastAsia="Times New Roman" w:hAnsi="Times New Roman" w:cs="Times New Roman"/>
                <w:color w:val="000000"/>
                <w:sz w:val="20"/>
                <w:szCs w:val="20"/>
              </w:rPr>
              <w:t>***</w:t>
            </w:r>
          </w:p>
        </w:tc>
        <w:tc>
          <w:tcPr>
            <w:tcW w:w="1504" w:type="dxa"/>
            <w:shd w:val="clear" w:color="auto" w:fill="F2F2F2" w:themeFill="background1" w:themeFillShade="F2"/>
            <w:noWrap/>
            <w:vAlign w:val="bottom"/>
            <w:hideMark/>
          </w:tcPr>
          <w:p w:rsidR="00177557" w:rsidRPr="001D0BB0" w:rsidRDefault="00177557" w:rsidP="00F96CB7">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-0.0569</w:t>
            </w:r>
            <w:r w:rsidR="003269E2">
              <w:rPr>
                <w:rFonts w:ascii="Times New Roman" w:eastAsia="Times New Roman" w:hAnsi="Times New Roman" w:cs="Times New Roman"/>
                <w:color w:val="000000"/>
                <w:sz w:val="20"/>
                <w:szCs w:val="20"/>
              </w:rPr>
              <w:t>***</w:t>
            </w:r>
          </w:p>
        </w:tc>
        <w:tc>
          <w:tcPr>
            <w:tcW w:w="1434" w:type="dxa"/>
            <w:shd w:val="clear" w:color="auto" w:fill="F2F2F2" w:themeFill="background1" w:themeFillShade="F2"/>
            <w:noWrap/>
            <w:vAlign w:val="bottom"/>
            <w:hideMark/>
          </w:tcPr>
          <w:p w:rsidR="00177557" w:rsidRPr="001D0BB0" w:rsidRDefault="00177557" w:rsidP="00F96CB7">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-0.1050</w:t>
            </w:r>
          </w:p>
        </w:tc>
      </w:tr>
      <w:tr w:rsidR="00177557" w:rsidRPr="005E702D" w:rsidTr="00A542F7">
        <w:trPr>
          <w:trHeight w:hRule="exact" w:val="230"/>
        </w:trPr>
        <w:tc>
          <w:tcPr>
            <w:tcW w:w="3347" w:type="dxa"/>
            <w:shd w:val="clear" w:color="auto" w:fill="DBE5F1" w:themeFill="accent1" w:themeFillTint="33"/>
            <w:noWrap/>
            <w:vAlign w:val="bottom"/>
          </w:tcPr>
          <w:p w:rsidR="00177557" w:rsidRPr="001D0BB0" w:rsidRDefault="00177557" w:rsidP="00601A41">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F-test</w:t>
            </w:r>
            <w:r w:rsidRPr="001D0BB0">
              <w:rPr>
                <w:rFonts w:ascii="Times New Roman" w:hAnsi="Times New Roman"/>
                <w:i/>
                <w:iCs/>
                <w:color w:val="000000"/>
                <w:sz w:val="20"/>
                <w:szCs w:val="20"/>
                <w:vertAlign w:val="superscript"/>
              </w:rPr>
              <w:t>2</w:t>
            </w:r>
          </w:p>
        </w:tc>
        <w:tc>
          <w:tcPr>
            <w:tcW w:w="1603" w:type="dxa"/>
            <w:shd w:val="clear" w:color="auto" w:fill="DBE5F1" w:themeFill="accent1" w:themeFillTint="33"/>
            <w:noWrap/>
            <w:vAlign w:val="bottom"/>
          </w:tcPr>
          <w:p w:rsidR="00177557" w:rsidRPr="001D0BB0" w:rsidRDefault="00177557" w:rsidP="00177557">
            <w:pPr>
              <w:tabs>
                <w:tab w:val="decimal" w:pos="432"/>
              </w:tabs>
              <w:spacing w:after="0" w:line="240" w:lineRule="auto"/>
              <w:rPr>
                <w:rFonts w:ascii="Times New Roman" w:hAnsi="Times New Roman"/>
                <w:color w:val="000000"/>
                <w:sz w:val="20"/>
                <w:szCs w:val="20"/>
              </w:rPr>
            </w:pPr>
            <w:r>
              <w:rPr>
                <w:rFonts w:ascii="Times New Roman" w:eastAsia="Times New Roman" w:hAnsi="Times New Roman" w:cs="Times New Roman"/>
                <w:color w:val="000000"/>
                <w:sz w:val="20"/>
                <w:szCs w:val="20"/>
              </w:rPr>
              <w:t>2.80 (8, 544)</w:t>
            </w:r>
            <w:r w:rsidRPr="00AE0D1A">
              <w:rPr>
                <w:rFonts w:ascii="Times New Roman" w:eastAsia="Times New Roman" w:hAnsi="Times New Roman" w:cs="Times New Roman"/>
                <w:color w:val="000000"/>
                <w:sz w:val="20"/>
                <w:szCs w:val="20"/>
              </w:rPr>
              <w:t>***</w:t>
            </w:r>
          </w:p>
        </w:tc>
        <w:tc>
          <w:tcPr>
            <w:tcW w:w="1556" w:type="dxa"/>
            <w:shd w:val="clear" w:color="auto" w:fill="DBE5F1" w:themeFill="accent1" w:themeFillTint="33"/>
            <w:noWrap/>
            <w:vAlign w:val="bottom"/>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 (8, 255)**</w:t>
            </w:r>
          </w:p>
        </w:tc>
        <w:tc>
          <w:tcPr>
            <w:tcW w:w="1504" w:type="dxa"/>
            <w:shd w:val="clear" w:color="auto" w:fill="DBE5F1" w:themeFill="accent1" w:themeFillTint="33"/>
            <w:noWrap/>
            <w:vAlign w:val="bottom"/>
          </w:tcPr>
          <w:p w:rsidR="00177557" w:rsidRPr="001D0BB0" w:rsidRDefault="003269E2" w:rsidP="003269E2">
            <w:pPr>
              <w:tabs>
                <w:tab w:val="decimal" w:pos="359"/>
              </w:tabs>
              <w:spacing w:after="0" w:line="240" w:lineRule="auto"/>
              <w:ind w:left="-44"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2.81 (8, 154)</w:t>
            </w:r>
            <w:r w:rsidR="00177557" w:rsidRPr="00AE0D1A">
              <w:rPr>
                <w:rFonts w:ascii="Times New Roman" w:eastAsia="Times New Roman" w:hAnsi="Times New Roman" w:cs="Times New Roman"/>
                <w:color w:val="000000"/>
                <w:sz w:val="20"/>
                <w:szCs w:val="20"/>
              </w:rPr>
              <w:t>***</w:t>
            </w:r>
          </w:p>
        </w:tc>
        <w:tc>
          <w:tcPr>
            <w:tcW w:w="1434" w:type="dxa"/>
            <w:shd w:val="clear" w:color="auto" w:fill="DBE5F1" w:themeFill="accent1" w:themeFillTint="33"/>
            <w:noWrap/>
            <w:vAlign w:val="bottom"/>
          </w:tcPr>
          <w:p w:rsidR="00177557" w:rsidRPr="001D0BB0" w:rsidRDefault="008A194A" w:rsidP="00601A41">
            <w:pPr>
              <w:tabs>
                <w:tab w:val="decimal" w:pos="358"/>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4.60 (8, 10)</w:t>
            </w:r>
            <w:r w:rsidR="00177557">
              <w:rPr>
                <w:rFonts w:ascii="Times New Roman" w:eastAsia="Times New Roman" w:hAnsi="Times New Roman" w:cs="Times New Roman"/>
                <w:color w:val="000000"/>
                <w:sz w:val="20"/>
                <w:szCs w:val="20"/>
              </w:rPr>
              <w:t>**</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TKit-1-TKjt-1</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0.0241**</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0.0431***</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0.0355***</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0.0976***</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TKit-2-TKjt-2</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0.0090</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0.0005</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0.0100</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-0.0051</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TKit-3-TKjt-3</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-0.0088</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-0.0103</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-0.0124</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-0.0119</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TKit-4-TKjt-4</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0.0218**</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0.0227*</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0.0189</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0.0185</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TKit-5-TKjt-5</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0.0065</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-0.0108</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-0.0124</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0.0205</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TKit-6-TKjt-6</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-0.0119</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0.0006</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0.0056</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0.0381</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TKit-7-TKjt-7</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0.0004</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-0.0050</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0.0034</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-0.0486</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TKit-8-TKjt-8</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0.0093</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0.0234**</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0.0173</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-0.0129</w:t>
            </w:r>
          </w:p>
        </w:tc>
      </w:tr>
      <w:tr w:rsidR="00177557" w:rsidRPr="005E702D" w:rsidTr="00A542F7">
        <w:trPr>
          <w:trHeight w:hRule="exact" w:val="230"/>
        </w:trPr>
        <w:tc>
          <w:tcPr>
            <w:tcW w:w="3347" w:type="dxa"/>
            <w:shd w:val="clear" w:color="auto" w:fill="F2F2F2" w:themeFill="background1" w:themeFillShade="F2"/>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TKi-TKj Cumulative</w:t>
            </w:r>
            <w:r w:rsidRPr="001D0BB0">
              <w:rPr>
                <w:rFonts w:ascii="Times New Roman" w:hAnsi="Times New Roman"/>
                <w:i/>
                <w:iCs/>
                <w:color w:val="000000"/>
                <w:sz w:val="20"/>
                <w:szCs w:val="20"/>
                <w:vertAlign w:val="superscript"/>
              </w:rPr>
              <w:t>1</w:t>
            </w:r>
          </w:p>
        </w:tc>
        <w:tc>
          <w:tcPr>
            <w:tcW w:w="1603" w:type="dxa"/>
            <w:shd w:val="clear" w:color="auto" w:fill="F2F2F2" w:themeFill="background1" w:themeFillShade="F2"/>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0.0504</w:t>
            </w:r>
            <w:r>
              <w:rPr>
                <w:rFonts w:ascii="Times New Roman" w:hAnsi="Times New Roman"/>
                <w:color w:val="000000"/>
                <w:sz w:val="20"/>
                <w:szCs w:val="20"/>
              </w:rPr>
              <w:t>***</w:t>
            </w:r>
          </w:p>
        </w:tc>
        <w:tc>
          <w:tcPr>
            <w:tcW w:w="1556" w:type="dxa"/>
            <w:shd w:val="clear" w:color="auto" w:fill="F2F2F2" w:themeFill="background1" w:themeFillShade="F2"/>
            <w:noWrap/>
            <w:vAlign w:val="bottom"/>
            <w:hideMark/>
          </w:tcPr>
          <w:p w:rsidR="00177557" w:rsidRPr="001D0BB0" w:rsidRDefault="00177557" w:rsidP="00F96CB7">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0.0642</w:t>
            </w:r>
            <w:r>
              <w:rPr>
                <w:rFonts w:ascii="Times New Roman" w:eastAsia="Times New Roman" w:hAnsi="Times New Roman" w:cs="Times New Roman"/>
                <w:color w:val="000000"/>
                <w:sz w:val="20"/>
                <w:szCs w:val="20"/>
              </w:rPr>
              <w:t>***</w:t>
            </w:r>
          </w:p>
        </w:tc>
        <w:tc>
          <w:tcPr>
            <w:tcW w:w="1504" w:type="dxa"/>
            <w:shd w:val="clear" w:color="auto" w:fill="F2F2F2" w:themeFill="background1" w:themeFillShade="F2"/>
            <w:noWrap/>
            <w:vAlign w:val="bottom"/>
            <w:hideMark/>
          </w:tcPr>
          <w:p w:rsidR="00177557" w:rsidRPr="001D0BB0" w:rsidRDefault="00177557" w:rsidP="00F96CB7">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0.0658</w:t>
            </w:r>
            <w:r w:rsidR="003269E2">
              <w:rPr>
                <w:rFonts w:ascii="Times New Roman" w:eastAsia="Times New Roman" w:hAnsi="Times New Roman" w:cs="Times New Roman"/>
                <w:color w:val="000000"/>
                <w:sz w:val="20"/>
                <w:szCs w:val="20"/>
              </w:rPr>
              <w:t>***</w:t>
            </w:r>
          </w:p>
        </w:tc>
        <w:tc>
          <w:tcPr>
            <w:tcW w:w="1434" w:type="dxa"/>
            <w:shd w:val="clear" w:color="auto" w:fill="F2F2F2" w:themeFill="background1" w:themeFillShade="F2"/>
            <w:noWrap/>
            <w:vAlign w:val="bottom"/>
            <w:hideMark/>
          </w:tcPr>
          <w:p w:rsidR="00177557" w:rsidRPr="001D0BB0" w:rsidRDefault="00177557" w:rsidP="00F96CB7">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0.0963</w:t>
            </w:r>
          </w:p>
        </w:tc>
      </w:tr>
      <w:tr w:rsidR="00177557" w:rsidRPr="005E702D" w:rsidTr="00A542F7">
        <w:trPr>
          <w:trHeight w:hRule="exact" w:val="230"/>
        </w:trPr>
        <w:tc>
          <w:tcPr>
            <w:tcW w:w="3347" w:type="dxa"/>
            <w:shd w:val="clear" w:color="auto" w:fill="DBE5F1" w:themeFill="accent1" w:themeFillTint="33"/>
            <w:noWrap/>
            <w:vAlign w:val="bottom"/>
          </w:tcPr>
          <w:p w:rsidR="00177557" w:rsidRPr="001D0BB0" w:rsidRDefault="00177557" w:rsidP="00601A41">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F-test</w:t>
            </w:r>
            <w:r w:rsidRPr="001D0BB0">
              <w:rPr>
                <w:rFonts w:ascii="Times New Roman" w:hAnsi="Times New Roman"/>
                <w:i/>
                <w:iCs/>
                <w:color w:val="000000"/>
                <w:sz w:val="20"/>
                <w:szCs w:val="20"/>
                <w:vertAlign w:val="superscript"/>
              </w:rPr>
              <w:t>2</w:t>
            </w:r>
          </w:p>
        </w:tc>
        <w:tc>
          <w:tcPr>
            <w:tcW w:w="1603" w:type="dxa"/>
            <w:shd w:val="clear" w:color="auto" w:fill="DBE5F1" w:themeFill="accent1" w:themeFillTint="33"/>
            <w:noWrap/>
            <w:vAlign w:val="bottom"/>
          </w:tcPr>
          <w:p w:rsidR="00177557" w:rsidRPr="001D0BB0" w:rsidRDefault="00177557" w:rsidP="00177557">
            <w:pPr>
              <w:spacing w:after="0" w:line="240" w:lineRule="auto"/>
              <w:jc w:val="center"/>
              <w:rPr>
                <w:rFonts w:ascii="Times New Roman" w:hAnsi="Times New Roman"/>
                <w:color w:val="000000"/>
                <w:sz w:val="20"/>
                <w:szCs w:val="20"/>
              </w:rPr>
            </w:pPr>
            <w:r>
              <w:rPr>
                <w:rFonts w:ascii="Times New Roman" w:eastAsia="Times New Roman" w:hAnsi="Times New Roman" w:cs="Times New Roman"/>
                <w:color w:val="000000"/>
                <w:sz w:val="20"/>
                <w:szCs w:val="20"/>
              </w:rPr>
              <w:t>4.05 (8, 544)</w:t>
            </w:r>
            <w:r w:rsidRPr="00AE0D1A">
              <w:rPr>
                <w:rFonts w:ascii="Times New Roman" w:eastAsia="Times New Roman" w:hAnsi="Times New Roman" w:cs="Times New Roman"/>
                <w:color w:val="000000"/>
                <w:sz w:val="20"/>
                <w:szCs w:val="20"/>
              </w:rPr>
              <w:t>***</w:t>
            </w:r>
          </w:p>
        </w:tc>
        <w:tc>
          <w:tcPr>
            <w:tcW w:w="1556" w:type="dxa"/>
            <w:shd w:val="clear" w:color="auto" w:fill="DBE5F1" w:themeFill="accent1" w:themeFillTint="33"/>
            <w:noWrap/>
            <w:vAlign w:val="bottom"/>
          </w:tcPr>
          <w:p w:rsidR="00177557" w:rsidRPr="001D0BB0" w:rsidRDefault="00177557" w:rsidP="00601A4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3.98 (8, 255)</w:t>
            </w:r>
            <w:r w:rsidRPr="00AE0D1A">
              <w:rPr>
                <w:rFonts w:ascii="Times New Roman" w:eastAsia="Times New Roman" w:hAnsi="Times New Roman" w:cs="Times New Roman"/>
                <w:color w:val="000000"/>
                <w:sz w:val="20"/>
                <w:szCs w:val="20"/>
              </w:rPr>
              <w:t>***</w:t>
            </w:r>
          </w:p>
        </w:tc>
        <w:tc>
          <w:tcPr>
            <w:tcW w:w="1504" w:type="dxa"/>
            <w:shd w:val="clear" w:color="auto" w:fill="DBE5F1" w:themeFill="accent1" w:themeFillTint="33"/>
            <w:noWrap/>
            <w:vAlign w:val="bottom"/>
          </w:tcPr>
          <w:p w:rsidR="00177557" w:rsidRPr="001D0BB0" w:rsidRDefault="003269E2" w:rsidP="00601A4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 (8, 154)</w:t>
            </w:r>
            <w:r w:rsidR="00177557">
              <w:rPr>
                <w:rFonts w:ascii="Times New Roman" w:eastAsia="Times New Roman" w:hAnsi="Times New Roman" w:cs="Times New Roman"/>
                <w:color w:val="000000"/>
                <w:sz w:val="20"/>
                <w:szCs w:val="20"/>
              </w:rPr>
              <w:t>**</w:t>
            </w:r>
          </w:p>
        </w:tc>
        <w:tc>
          <w:tcPr>
            <w:tcW w:w="1434" w:type="dxa"/>
            <w:shd w:val="clear" w:color="auto" w:fill="DBE5F1" w:themeFill="accent1" w:themeFillTint="33"/>
            <w:noWrap/>
            <w:vAlign w:val="bottom"/>
          </w:tcPr>
          <w:p w:rsidR="00177557" w:rsidRPr="001D0BB0" w:rsidRDefault="008A194A" w:rsidP="008A194A">
            <w:pPr>
              <w:spacing w:after="0" w:line="240" w:lineRule="auto"/>
              <w:ind w:left="-91" w:right="-13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12.46 (8,10)</w:t>
            </w:r>
            <w:r w:rsidR="00177557" w:rsidRPr="00AE0D1A">
              <w:rPr>
                <w:rFonts w:ascii="Times New Roman" w:eastAsia="Times New Roman" w:hAnsi="Times New Roman" w:cs="Times New Roman"/>
                <w:color w:val="000000"/>
                <w:sz w:val="20"/>
                <w:szCs w:val="20"/>
              </w:rPr>
              <w:t>***</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Sample Size</w:t>
            </w:r>
          </w:p>
        </w:tc>
        <w:tc>
          <w:tcPr>
            <w:tcW w:w="1603" w:type="dxa"/>
            <w:shd w:val="clear" w:color="auto" w:fill="auto"/>
            <w:noWrap/>
            <w:vAlign w:val="bottom"/>
            <w:hideMark/>
          </w:tcPr>
          <w:p w:rsidR="00177557" w:rsidRPr="001D0BB0" w:rsidRDefault="00177557" w:rsidP="00177557">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4,970</w:t>
            </w:r>
          </w:p>
        </w:tc>
        <w:tc>
          <w:tcPr>
            <w:tcW w:w="1556" w:type="dxa"/>
            <w:shd w:val="clear" w:color="auto" w:fill="auto"/>
            <w:noWrap/>
            <w:vAlign w:val="bottom"/>
            <w:hideMark/>
          </w:tcPr>
          <w:p w:rsidR="00177557" w:rsidRPr="001D0BB0" w:rsidRDefault="00177557" w:rsidP="00601A41">
            <w:pPr>
              <w:spacing w:after="0" w:line="240" w:lineRule="auto"/>
              <w:jc w:val="center"/>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3,440</w:t>
            </w:r>
          </w:p>
        </w:tc>
        <w:tc>
          <w:tcPr>
            <w:tcW w:w="1504" w:type="dxa"/>
            <w:shd w:val="clear" w:color="auto" w:fill="auto"/>
            <w:noWrap/>
            <w:vAlign w:val="bottom"/>
            <w:hideMark/>
          </w:tcPr>
          <w:p w:rsidR="00177557" w:rsidRPr="001D0BB0" w:rsidRDefault="00177557" w:rsidP="00601A41">
            <w:pPr>
              <w:spacing w:after="0" w:line="240" w:lineRule="auto"/>
              <w:jc w:val="center"/>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1,970</w:t>
            </w:r>
          </w:p>
        </w:tc>
        <w:tc>
          <w:tcPr>
            <w:tcW w:w="1434" w:type="dxa"/>
            <w:shd w:val="clear" w:color="auto" w:fill="auto"/>
            <w:noWrap/>
            <w:vAlign w:val="bottom"/>
            <w:hideMark/>
          </w:tcPr>
          <w:p w:rsidR="00177557" w:rsidRPr="001D0BB0" w:rsidRDefault="00177557" w:rsidP="00601A41">
            <w:pPr>
              <w:spacing w:after="0" w:line="240" w:lineRule="auto"/>
              <w:jc w:val="center"/>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205</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Country Pairs</w:t>
            </w:r>
          </w:p>
        </w:tc>
        <w:tc>
          <w:tcPr>
            <w:tcW w:w="1603" w:type="dxa"/>
            <w:shd w:val="clear" w:color="auto" w:fill="auto"/>
            <w:noWrap/>
            <w:vAlign w:val="bottom"/>
            <w:hideMark/>
          </w:tcPr>
          <w:p w:rsidR="00177557" w:rsidRPr="001D0BB0" w:rsidRDefault="00177557" w:rsidP="00177557">
            <w:pPr>
              <w:spacing w:after="0" w:line="240" w:lineRule="auto"/>
              <w:jc w:val="center"/>
              <w:rPr>
                <w:rFonts w:ascii="Times New Roman" w:hAnsi="Times New Roman"/>
                <w:color w:val="000000"/>
                <w:sz w:val="20"/>
                <w:szCs w:val="20"/>
              </w:rPr>
            </w:pPr>
            <w:r w:rsidRPr="001D0BB0">
              <w:rPr>
                <w:rFonts w:ascii="Times New Roman" w:hAnsi="Times New Roman"/>
                <w:color w:val="000000"/>
                <w:sz w:val="20"/>
                <w:szCs w:val="20"/>
              </w:rPr>
              <w:t>545</w:t>
            </w:r>
          </w:p>
        </w:tc>
        <w:tc>
          <w:tcPr>
            <w:tcW w:w="1556" w:type="dxa"/>
            <w:shd w:val="clear" w:color="auto" w:fill="auto"/>
            <w:noWrap/>
            <w:vAlign w:val="bottom"/>
            <w:hideMark/>
          </w:tcPr>
          <w:p w:rsidR="00177557" w:rsidRPr="001D0BB0" w:rsidRDefault="00177557" w:rsidP="00601A41">
            <w:pPr>
              <w:spacing w:after="0" w:line="240" w:lineRule="auto"/>
              <w:jc w:val="center"/>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256</w:t>
            </w:r>
          </w:p>
        </w:tc>
        <w:tc>
          <w:tcPr>
            <w:tcW w:w="1504" w:type="dxa"/>
            <w:shd w:val="clear" w:color="auto" w:fill="auto"/>
            <w:noWrap/>
            <w:vAlign w:val="bottom"/>
            <w:hideMark/>
          </w:tcPr>
          <w:p w:rsidR="00177557" w:rsidRPr="001D0BB0" w:rsidRDefault="00177557" w:rsidP="00601A41">
            <w:pPr>
              <w:spacing w:after="0" w:line="240" w:lineRule="auto"/>
              <w:jc w:val="center"/>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155</w:t>
            </w:r>
          </w:p>
        </w:tc>
        <w:tc>
          <w:tcPr>
            <w:tcW w:w="1434" w:type="dxa"/>
            <w:shd w:val="clear" w:color="auto" w:fill="auto"/>
            <w:noWrap/>
            <w:vAlign w:val="bottom"/>
            <w:hideMark/>
          </w:tcPr>
          <w:p w:rsidR="00177557" w:rsidRPr="001D0BB0" w:rsidRDefault="00177557" w:rsidP="00601A41">
            <w:pPr>
              <w:spacing w:after="0" w:line="240" w:lineRule="auto"/>
              <w:jc w:val="center"/>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11</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R-Squared</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0.2810</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0.3310</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0.3889</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0.6315</w:t>
            </w:r>
          </w:p>
        </w:tc>
      </w:tr>
      <w:tr w:rsidR="00177557" w:rsidRPr="005E702D" w:rsidTr="003269E2">
        <w:trPr>
          <w:trHeight w:hRule="exact" w:val="230"/>
        </w:trPr>
        <w:tc>
          <w:tcPr>
            <w:tcW w:w="3347" w:type="dxa"/>
            <w:shd w:val="clear" w:color="auto" w:fill="auto"/>
            <w:noWrap/>
            <w:vAlign w:val="bottom"/>
            <w:hideMark/>
          </w:tcPr>
          <w:p w:rsidR="00177557" w:rsidRPr="001D0BB0" w:rsidRDefault="00177557" w:rsidP="00601A41">
            <w:pPr>
              <w:spacing w:after="0" w:line="240" w:lineRule="auto"/>
              <w:jc w:val="center"/>
              <w:rPr>
                <w:rFonts w:ascii="Times New Roman" w:hAnsi="Times New Roman"/>
                <w:i/>
                <w:iCs/>
                <w:color w:val="000000"/>
                <w:sz w:val="20"/>
                <w:szCs w:val="20"/>
              </w:rPr>
            </w:pPr>
            <w:r w:rsidRPr="001D0BB0">
              <w:rPr>
                <w:rFonts w:ascii="Times New Roman" w:hAnsi="Times New Roman"/>
                <w:i/>
                <w:iCs/>
                <w:color w:val="000000"/>
                <w:sz w:val="20"/>
                <w:szCs w:val="20"/>
              </w:rPr>
              <w:t>RMSE</w:t>
            </w:r>
          </w:p>
        </w:tc>
        <w:tc>
          <w:tcPr>
            <w:tcW w:w="1603" w:type="dxa"/>
            <w:shd w:val="clear" w:color="auto" w:fill="auto"/>
            <w:noWrap/>
            <w:vAlign w:val="bottom"/>
            <w:hideMark/>
          </w:tcPr>
          <w:p w:rsidR="00177557" w:rsidRPr="001D0BB0" w:rsidRDefault="00177557" w:rsidP="00177557">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1.084</w:t>
            </w:r>
          </w:p>
        </w:tc>
        <w:tc>
          <w:tcPr>
            <w:tcW w:w="1556" w:type="dxa"/>
            <w:shd w:val="clear" w:color="auto" w:fill="auto"/>
            <w:noWrap/>
            <w:vAlign w:val="bottom"/>
            <w:hideMark/>
          </w:tcPr>
          <w:p w:rsidR="00177557" w:rsidRPr="001D0BB0" w:rsidRDefault="00177557" w:rsidP="00601A41">
            <w:pPr>
              <w:tabs>
                <w:tab w:val="decimal" w:pos="483"/>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1.048</w:t>
            </w:r>
          </w:p>
        </w:tc>
        <w:tc>
          <w:tcPr>
            <w:tcW w:w="1504" w:type="dxa"/>
            <w:shd w:val="clear" w:color="auto" w:fill="auto"/>
            <w:noWrap/>
            <w:vAlign w:val="bottom"/>
            <w:hideMark/>
          </w:tcPr>
          <w:p w:rsidR="00177557" w:rsidRPr="001D0BB0" w:rsidRDefault="00177557" w:rsidP="00601A41">
            <w:pPr>
              <w:tabs>
                <w:tab w:val="decimal" w:pos="359"/>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1.062</w:t>
            </w:r>
          </w:p>
        </w:tc>
        <w:tc>
          <w:tcPr>
            <w:tcW w:w="1434" w:type="dxa"/>
            <w:shd w:val="clear" w:color="auto" w:fill="auto"/>
            <w:noWrap/>
            <w:vAlign w:val="bottom"/>
            <w:hideMark/>
          </w:tcPr>
          <w:p w:rsidR="00177557" w:rsidRPr="001D0BB0" w:rsidRDefault="00177557" w:rsidP="00601A41">
            <w:pPr>
              <w:tabs>
                <w:tab w:val="decimal" w:pos="358"/>
              </w:tabs>
              <w:spacing w:after="0" w:line="240" w:lineRule="auto"/>
              <w:rPr>
                <w:rFonts w:ascii="Times New Roman" w:eastAsia="Times New Roman" w:hAnsi="Times New Roman" w:cs="Times New Roman"/>
                <w:color w:val="000000"/>
                <w:sz w:val="20"/>
                <w:szCs w:val="20"/>
              </w:rPr>
            </w:pPr>
            <w:r w:rsidRPr="001D0BB0">
              <w:rPr>
                <w:rFonts w:ascii="Times New Roman" w:eastAsia="Times New Roman" w:hAnsi="Times New Roman" w:cs="Times New Roman"/>
                <w:color w:val="000000"/>
                <w:sz w:val="20"/>
                <w:szCs w:val="20"/>
              </w:rPr>
              <w:t>0.716</w:t>
            </w:r>
          </w:p>
        </w:tc>
      </w:tr>
    </w:tbl>
    <w:p w:rsidR="001D0BB0" w:rsidRPr="001D0BB0" w:rsidRDefault="001D0BB0" w:rsidP="001D0BB0">
      <w:pPr>
        <w:pStyle w:val="Body"/>
        <w:spacing w:line="240" w:lineRule="auto"/>
        <w:ind w:firstLine="0"/>
        <w:jc w:val="left"/>
        <w:rPr>
          <w:sz w:val="20"/>
          <w:szCs w:val="18"/>
        </w:rPr>
      </w:pPr>
      <w:r w:rsidRPr="001D0BB0">
        <w:rPr>
          <w:sz w:val="20"/>
          <w:szCs w:val="18"/>
        </w:rPr>
        <w:t xml:space="preserve">* = 10%, ** = 5%, ***=1% significance level. </w:t>
      </w:r>
    </w:p>
    <w:p w:rsidR="006B3527" w:rsidRPr="00A542F7" w:rsidRDefault="006B3527" w:rsidP="006B3527">
      <w:pPr>
        <w:pStyle w:val="Body"/>
        <w:spacing w:line="240" w:lineRule="auto"/>
        <w:ind w:firstLine="0"/>
        <w:jc w:val="left"/>
        <w:rPr>
          <w:sz w:val="20"/>
          <w:szCs w:val="18"/>
        </w:rPr>
      </w:pPr>
      <w:r w:rsidRPr="00A542F7">
        <w:rPr>
          <w:sz w:val="20"/>
          <w:szCs w:val="18"/>
          <w:vertAlign w:val="superscript"/>
        </w:rPr>
        <w:t>1</w:t>
      </w:r>
      <w:r w:rsidRPr="00A542F7">
        <w:rPr>
          <w:sz w:val="20"/>
          <w:szCs w:val="18"/>
        </w:rPr>
        <w:t>Cumulative is the sum of the 8 lags of the tax variable, significance is indicated by a test of the null hypothesis that the sum of the lags is equal to zero.</w:t>
      </w:r>
    </w:p>
    <w:p w:rsidR="006B3527" w:rsidRPr="001D0BB0" w:rsidRDefault="006B3527" w:rsidP="006B3527">
      <w:pPr>
        <w:pStyle w:val="Body"/>
        <w:spacing w:line="240" w:lineRule="auto"/>
        <w:ind w:firstLine="0"/>
        <w:jc w:val="left"/>
        <w:rPr>
          <w:sz w:val="20"/>
          <w:szCs w:val="18"/>
        </w:rPr>
      </w:pPr>
      <w:r w:rsidRPr="00A542F7">
        <w:rPr>
          <w:sz w:val="20"/>
          <w:szCs w:val="18"/>
          <w:vertAlign w:val="superscript"/>
        </w:rPr>
        <w:t>2</w:t>
      </w:r>
      <w:r w:rsidRPr="00A542F7">
        <w:rPr>
          <w:sz w:val="20"/>
          <w:szCs w:val="18"/>
        </w:rPr>
        <w:t xml:space="preserve"> F-test statistic from a test of joint significance of all lags of the tax variable. Degrees of freedom are in parentheses</w:t>
      </w:r>
      <w:r w:rsidRPr="006B3527">
        <w:rPr>
          <w:sz w:val="20"/>
          <w:szCs w:val="18"/>
          <w:highlight w:val="magenta"/>
        </w:rPr>
        <w:t>.</w:t>
      </w:r>
    </w:p>
    <w:p w:rsidR="00C54972" w:rsidRDefault="00C54972" w:rsidP="00A11FFD">
      <w:pPr>
        <w:pStyle w:val="Body"/>
        <w:spacing w:line="240" w:lineRule="auto"/>
        <w:ind w:firstLine="0"/>
        <w:jc w:val="left"/>
        <w:rPr>
          <w:sz w:val="20"/>
          <w:szCs w:val="20"/>
        </w:rPr>
      </w:pPr>
      <w:r>
        <w:rPr>
          <w:sz w:val="20"/>
          <w:szCs w:val="20"/>
        </w:rPr>
        <w:br w:type="page"/>
      </w:r>
    </w:p>
    <w:p w:rsidR="00C54972" w:rsidRDefault="00C54972" w:rsidP="005F1D94">
      <w:pPr>
        <w:pStyle w:val="Heading8"/>
        <w:keepNext w:val="0"/>
        <w:spacing w:after="120"/>
      </w:pPr>
      <w:bookmarkStart w:id="55" w:name="_Ref281468905"/>
      <w:bookmarkEnd w:id="25"/>
      <w:bookmarkEnd w:id="26"/>
      <w:bookmarkEnd w:id="27"/>
      <w:bookmarkEnd w:id="28"/>
      <w:r>
        <w:lastRenderedPageBreak/>
        <w:t>Subsample Composition</w:t>
      </w:r>
    </w:p>
    <w:tbl>
      <w:tblPr>
        <w:tblW w:w="934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510"/>
        <w:gridCol w:w="3479"/>
      </w:tblGrid>
      <w:tr w:rsidR="00C54972" w:rsidRPr="00EA6D13" w:rsidTr="009E31C6">
        <w:trPr>
          <w:trHeight w:val="216"/>
        </w:trPr>
        <w:tc>
          <w:tcPr>
            <w:tcW w:w="2357" w:type="dxa"/>
            <w:tcBorders>
              <w:bottom w:val="single" w:sz="4" w:space="0" w:color="auto"/>
            </w:tcBorders>
          </w:tcPr>
          <w:p w:rsidR="00C54972" w:rsidRPr="00EA6D13" w:rsidRDefault="00C54972" w:rsidP="005F1D94">
            <w:pPr>
              <w:spacing w:after="0" w:line="240" w:lineRule="auto"/>
              <w:jc w:val="center"/>
              <w:rPr>
                <w:rFonts w:ascii="Times New Roman" w:hAnsi="Times New Roman"/>
                <w:b/>
                <w:bCs/>
                <w:color w:val="000000"/>
              </w:rPr>
            </w:pPr>
            <w:r w:rsidRPr="00EA6D13">
              <w:rPr>
                <w:rFonts w:ascii="Times New Roman" w:hAnsi="Times New Roman"/>
                <w:b/>
                <w:bCs/>
                <w:color w:val="000000"/>
              </w:rPr>
              <w:t>Subsamples</w:t>
            </w:r>
          </w:p>
        </w:tc>
        <w:tc>
          <w:tcPr>
            <w:tcW w:w="3510" w:type="dxa"/>
            <w:tcBorders>
              <w:bottom w:val="single" w:sz="4" w:space="0" w:color="auto"/>
            </w:tcBorders>
            <w:shd w:val="clear" w:color="auto" w:fill="auto"/>
            <w:hideMark/>
          </w:tcPr>
          <w:p w:rsidR="00C54972" w:rsidRPr="000B0085" w:rsidRDefault="00C54972" w:rsidP="005F1D94">
            <w:pPr>
              <w:spacing w:after="0" w:line="240" w:lineRule="auto"/>
              <w:jc w:val="center"/>
              <w:rPr>
                <w:rFonts w:ascii="Times New Roman" w:hAnsi="Times New Roman"/>
                <w:b/>
                <w:bCs/>
                <w:color w:val="000000"/>
              </w:rPr>
            </w:pPr>
            <w:r>
              <w:rPr>
                <w:rFonts w:ascii="Times New Roman" w:hAnsi="Times New Roman"/>
                <w:b/>
                <w:bCs/>
                <w:color w:val="000000"/>
              </w:rPr>
              <w:t>Countries I</w:t>
            </w:r>
            <w:r w:rsidRPr="000B0085">
              <w:rPr>
                <w:rFonts w:ascii="Times New Roman" w:hAnsi="Times New Roman"/>
                <w:b/>
                <w:bCs/>
                <w:color w:val="000000"/>
              </w:rPr>
              <w:t>ncluded</w:t>
            </w:r>
          </w:p>
        </w:tc>
        <w:tc>
          <w:tcPr>
            <w:tcW w:w="3479" w:type="dxa"/>
            <w:tcBorders>
              <w:bottom w:val="single" w:sz="4" w:space="0" w:color="auto"/>
            </w:tcBorders>
          </w:tcPr>
          <w:p w:rsidR="00C54972" w:rsidRPr="00EA6D13" w:rsidRDefault="00C54972" w:rsidP="005F1D94">
            <w:pPr>
              <w:spacing w:after="0" w:line="240" w:lineRule="auto"/>
              <w:jc w:val="center"/>
              <w:rPr>
                <w:rFonts w:ascii="Times New Roman" w:hAnsi="Times New Roman"/>
                <w:b/>
                <w:bCs/>
                <w:color w:val="000000"/>
              </w:rPr>
            </w:pPr>
            <w:r w:rsidRPr="000B0085">
              <w:rPr>
                <w:rFonts w:ascii="Times New Roman" w:hAnsi="Times New Roman"/>
                <w:b/>
                <w:bCs/>
                <w:color w:val="000000"/>
              </w:rPr>
              <w:t xml:space="preserve">Countries </w:t>
            </w:r>
            <w:r w:rsidRPr="00EA6D13">
              <w:rPr>
                <w:rFonts w:ascii="Times New Roman" w:hAnsi="Times New Roman"/>
                <w:b/>
                <w:bCs/>
                <w:color w:val="000000"/>
              </w:rPr>
              <w:t>Dropped</w:t>
            </w:r>
          </w:p>
        </w:tc>
      </w:tr>
      <w:tr w:rsidR="00C54972" w:rsidRPr="00EA6D13" w:rsidTr="009E31C6">
        <w:trPr>
          <w:trHeight w:val="176"/>
        </w:trPr>
        <w:tc>
          <w:tcPr>
            <w:tcW w:w="2357" w:type="dxa"/>
            <w:tcBorders>
              <w:top w:val="single" w:sz="4" w:space="0" w:color="auto"/>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sz w:val="20"/>
                <w:szCs w:val="20"/>
              </w:rPr>
            </w:pPr>
          </w:p>
        </w:tc>
        <w:tc>
          <w:tcPr>
            <w:tcW w:w="3510" w:type="dxa"/>
            <w:vMerge w:val="restart"/>
            <w:tcBorders>
              <w:top w:val="single" w:sz="4" w:space="0" w:color="auto"/>
              <w:left w:val="single" w:sz="4" w:space="0" w:color="auto"/>
              <w:right w:val="single" w:sz="4" w:space="0" w:color="auto"/>
            </w:tcBorders>
            <w:shd w:val="clear" w:color="auto" w:fill="auto"/>
            <w:hideMark/>
          </w:tcPr>
          <w:p w:rsidR="00C54972" w:rsidRPr="000B0085" w:rsidRDefault="00C54972" w:rsidP="005F1D94">
            <w:pPr>
              <w:spacing w:after="0" w:line="240" w:lineRule="auto"/>
              <w:rPr>
                <w:rFonts w:ascii="Times New Roman" w:hAnsi="Times New Roman"/>
                <w:sz w:val="20"/>
                <w:szCs w:val="20"/>
              </w:rPr>
            </w:pPr>
            <w:r w:rsidRPr="000B0085">
              <w:rPr>
                <w:rFonts w:ascii="Times New Roman" w:hAnsi="Times New Roman"/>
                <w:sz w:val="20"/>
                <w:szCs w:val="20"/>
              </w:rPr>
              <w:t>Australia, Austria, Belgium, Canada, Czech Republic, Denmark, Finland, France, Germany, Greece, Hungary, Ireland, Italy, Japan, Korea, Netherlands, New Zealand, Norway, Poland, Portugal, Spain, Sweden, Switzerland, United Kingdom, United States.</w:t>
            </w:r>
          </w:p>
        </w:tc>
        <w:tc>
          <w:tcPr>
            <w:tcW w:w="3479" w:type="dxa"/>
            <w:tcBorders>
              <w:top w:val="single" w:sz="4" w:space="0" w:color="auto"/>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sz w:val="20"/>
                <w:szCs w:val="20"/>
              </w:rPr>
            </w:pPr>
          </w:p>
        </w:tc>
      </w:tr>
      <w:tr w:rsidR="00C54972" w:rsidRPr="00EA6D13" w:rsidTr="009E31C6">
        <w:trPr>
          <w:trHeight w:val="390"/>
        </w:trPr>
        <w:tc>
          <w:tcPr>
            <w:tcW w:w="2357" w:type="dxa"/>
            <w:tcBorders>
              <w:top w:val="nil"/>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color w:val="00B0F0"/>
                <w:sz w:val="20"/>
                <w:szCs w:val="20"/>
              </w:rPr>
            </w:pPr>
          </w:p>
        </w:tc>
        <w:tc>
          <w:tcPr>
            <w:tcW w:w="3510" w:type="dxa"/>
            <w:vMerge/>
            <w:tcBorders>
              <w:left w:val="single" w:sz="4" w:space="0" w:color="auto"/>
              <w:right w:val="single" w:sz="4" w:space="0" w:color="auto"/>
            </w:tcBorders>
            <w:vAlign w:val="center"/>
            <w:hideMark/>
          </w:tcPr>
          <w:p w:rsidR="00C54972" w:rsidRPr="000B0085" w:rsidRDefault="00C54972" w:rsidP="005F1D94">
            <w:pPr>
              <w:spacing w:after="0" w:line="240" w:lineRule="auto"/>
              <w:rPr>
                <w:rFonts w:ascii="Times New Roman" w:hAnsi="Times New Roman"/>
                <w:color w:val="00B0F0"/>
                <w:sz w:val="20"/>
                <w:szCs w:val="20"/>
              </w:rPr>
            </w:pPr>
          </w:p>
        </w:tc>
        <w:tc>
          <w:tcPr>
            <w:tcW w:w="3479" w:type="dxa"/>
            <w:tcBorders>
              <w:top w:val="nil"/>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color w:val="00B0F0"/>
                <w:sz w:val="20"/>
                <w:szCs w:val="20"/>
              </w:rPr>
            </w:pPr>
          </w:p>
        </w:tc>
      </w:tr>
      <w:tr w:rsidR="00C54972" w:rsidRPr="00EA6D13" w:rsidTr="009E31C6">
        <w:trPr>
          <w:trHeight w:val="390"/>
        </w:trPr>
        <w:tc>
          <w:tcPr>
            <w:tcW w:w="2357" w:type="dxa"/>
            <w:tcBorders>
              <w:top w:val="nil"/>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sz w:val="20"/>
                <w:szCs w:val="20"/>
              </w:rPr>
            </w:pPr>
            <w:r w:rsidRPr="00EA6D13">
              <w:rPr>
                <w:rFonts w:ascii="Times New Roman" w:hAnsi="Times New Roman"/>
                <w:sz w:val="20"/>
                <w:szCs w:val="20"/>
              </w:rPr>
              <w:t xml:space="preserve">Full </w:t>
            </w:r>
            <w:r>
              <w:rPr>
                <w:rFonts w:ascii="Times New Roman" w:hAnsi="Times New Roman"/>
                <w:sz w:val="20"/>
                <w:szCs w:val="20"/>
              </w:rPr>
              <w:t>(</w:t>
            </w:r>
            <w:r w:rsidRPr="00EA6D13">
              <w:rPr>
                <w:rFonts w:ascii="Times New Roman" w:hAnsi="Times New Roman"/>
                <w:sz w:val="20"/>
                <w:szCs w:val="20"/>
              </w:rPr>
              <w:t>25 countries</w:t>
            </w:r>
            <w:r>
              <w:rPr>
                <w:rFonts w:ascii="Times New Roman" w:hAnsi="Times New Roman"/>
                <w:sz w:val="20"/>
                <w:szCs w:val="20"/>
              </w:rPr>
              <w:t>)</w:t>
            </w:r>
          </w:p>
        </w:tc>
        <w:tc>
          <w:tcPr>
            <w:tcW w:w="3510" w:type="dxa"/>
            <w:vMerge/>
            <w:tcBorders>
              <w:left w:val="single" w:sz="4" w:space="0" w:color="auto"/>
              <w:right w:val="single" w:sz="4" w:space="0" w:color="auto"/>
            </w:tcBorders>
            <w:vAlign w:val="center"/>
            <w:hideMark/>
          </w:tcPr>
          <w:p w:rsidR="00C54972" w:rsidRPr="000B0085" w:rsidRDefault="00C54972" w:rsidP="005F1D94">
            <w:pPr>
              <w:spacing w:after="0" w:line="240" w:lineRule="auto"/>
              <w:rPr>
                <w:rFonts w:ascii="Times New Roman" w:hAnsi="Times New Roman"/>
                <w:color w:val="00B0F0"/>
                <w:sz w:val="20"/>
                <w:szCs w:val="20"/>
              </w:rPr>
            </w:pPr>
          </w:p>
        </w:tc>
        <w:tc>
          <w:tcPr>
            <w:tcW w:w="3479" w:type="dxa"/>
            <w:tcBorders>
              <w:top w:val="nil"/>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color w:val="00B0F0"/>
                <w:sz w:val="20"/>
                <w:szCs w:val="20"/>
              </w:rPr>
            </w:pPr>
          </w:p>
        </w:tc>
      </w:tr>
      <w:tr w:rsidR="00C54972" w:rsidRPr="00EA6D13" w:rsidTr="009E31C6">
        <w:trPr>
          <w:trHeight w:val="390"/>
        </w:trPr>
        <w:tc>
          <w:tcPr>
            <w:tcW w:w="2357" w:type="dxa"/>
            <w:tcBorders>
              <w:top w:val="nil"/>
              <w:left w:val="single" w:sz="4" w:space="0" w:color="auto"/>
              <w:bottom w:val="single" w:sz="4" w:space="0" w:color="auto"/>
              <w:right w:val="single" w:sz="4" w:space="0" w:color="auto"/>
            </w:tcBorders>
          </w:tcPr>
          <w:p w:rsidR="00C54972" w:rsidRPr="00EA6D13" w:rsidRDefault="00C54972" w:rsidP="005F1D94">
            <w:pPr>
              <w:spacing w:after="0" w:line="240" w:lineRule="auto"/>
              <w:rPr>
                <w:rFonts w:ascii="Times New Roman" w:hAnsi="Times New Roman"/>
                <w:color w:val="00B0F0"/>
                <w:sz w:val="20"/>
                <w:szCs w:val="20"/>
              </w:rPr>
            </w:pPr>
          </w:p>
        </w:tc>
        <w:tc>
          <w:tcPr>
            <w:tcW w:w="3510" w:type="dxa"/>
            <w:vMerge/>
            <w:tcBorders>
              <w:left w:val="single" w:sz="4" w:space="0" w:color="auto"/>
              <w:right w:val="single" w:sz="4" w:space="0" w:color="auto"/>
            </w:tcBorders>
            <w:vAlign w:val="center"/>
            <w:hideMark/>
          </w:tcPr>
          <w:p w:rsidR="00C54972" w:rsidRPr="000B0085" w:rsidRDefault="00C54972" w:rsidP="005F1D94">
            <w:pPr>
              <w:spacing w:after="0" w:line="240" w:lineRule="auto"/>
              <w:rPr>
                <w:rFonts w:ascii="Times New Roman" w:hAnsi="Times New Roman"/>
                <w:color w:val="00B0F0"/>
                <w:sz w:val="20"/>
                <w:szCs w:val="20"/>
              </w:rPr>
            </w:pPr>
          </w:p>
        </w:tc>
        <w:tc>
          <w:tcPr>
            <w:tcW w:w="3479" w:type="dxa"/>
            <w:tcBorders>
              <w:top w:val="nil"/>
              <w:left w:val="single" w:sz="4" w:space="0" w:color="auto"/>
              <w:bottom w:val="single" w:sz="4" w:space="0" w:color="auto"/>
              <w:right w:val="single" w:sz="4" w:space="0" w:color="auto"/>
            </w:tcBorders>
          </w:tcPr>
          <w:p w:rsidR="00C54972" w:rsidRPr="00EA6D13" w:rsidRDefault="00C54972" w:rsidP="005F1D94">
            <w:pPr>
              <w:spacing w:after="0" w:line="240" w:lineRule="auto"/>
              <w:rPr>
                <w:rFonts w:ascii="Times New Roman" w:hAnsi="Times New Roman"/>
                <w:color w:val="00B0F0"/>
                <w:sz w:val="20"/>
                <w:szCs w:val="20"/>
              </w:rPr>
            </w:pPr>
          </w:p>
        </w:tc>
      </w:tr>
      <w:tr w:rsidR="00C54972" w:rsidRPr="00EA6D13" w:rsidTr="009E31C6">
        <w:trPr>
          <w:trHeight w:val="176"/>
        </w:trPr>
        <w:tc>
          <w:tcPr>
            <w:tcW w:w="2357" w:type="dxa"/>
            <w:tcBorders>
              <w:top w:val="single" w:sz="4" w:space="0" w:color="auto"/>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sz w:val="20"/>
                <w:szCs w:val="20"/>
              </w:rPr>
            </w:pPr>
          </w:p>
          <w:p w:rsidR="00C54972" w:rsidRPr="00EA6D13" w:rsidRDefault="00C54972" w:rsidP="005F1D94">
            <w:pPr>
              <w:spacing w:after="0" w:line="240" w:lineRule="auto"/>
              <w:rPr>
                <w:rFonts w:ascii="Times New Roman" w:hAnsi="Times New Roman"/>
                <w:sz w:val="20"/>
                <w:szCs w:val="20"/>
              </w:rPr>
            </w:pPr>
          </w:p>
          <w:p w:rsidR="00C54972" w:rsidRPr="00EA6D13" w:rsidRDefault="00C54972" w:rsidP="005F1D94">
            <w:pPr>
              <w:spacing w:after="0" w:line="240" w:lineRule="auto"/>
              <w:rPr>
                <w:rFonts w:ascii="Times New Roman" w:hAnsi="Times New Roman"/>
                <w:sz w:val="20"/>
                <w:szCs w:val="20"/>
              </w:rPr>
            </w:pPr>
          </w:p>
        </w:tc>
        <w:tc>
          <w:tcPr>
            <w:tcW w:w="3510" w:type="dxa"/>
            <w:vMerge w:val="restart"/>
            <w:tcBorders>
              <w:left w:val="single" w:sz="4" w:space="0" w:color="auto"/>
              <w:right w:val="single" w:sz="4" w:space="0" w:color="auto"/>
            </w:tcBorders>
            <w:shd w:val="clear" w:color="auto" w:fill="auto"/>
            <w:hideMark/>
          </w:tcPr>
          <w:p w:rsidR="00C54972" w:rsidRPr="000B0085" w:rsidRDefault="00C54972" w:rsidP="005F1D94">
            <w:pPr>
              <w:spacing w:after="0" w:line="240" w:lineRule="auto"/>
              <w:rPr>
                <w:rFonts w:ascii="Times New Roman" w:hAnsi="Times New Roman"/>
                <w:sz w:val="20"/>
                <w:szCs w:val="20"/>
              </w:rPr>
            </w:pPr>
            <w:r w:rsidRPr="000B0085">
              <w:rPr>
                <w:rFonts w:ascii="Times New Roman" w:hAnsi="Times New Roman"/>
                <w:sz w:val="20"/>
                <w:szCs w:val="20"/>
              </w:rPr>
              <w:t>Australia, Austria, Finland, France, Germany, Italy, Japan, Netherlands, Norway, Spain, Sweden, United Kingdom, United States</w:t>
            </w:r>
          </w:p>
        </w:tc>
        <w:tc>
          <w:tcPr>
            <w:tcW w:w="3479" w:type="dxa"/>
            <w:tcBorders>
              <w:top w:val="single" w:sz="4" w:space="0" w:color="auto"/>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sz w:val="20"/>
                <w:szCs w:val="20"/>
              </w:rPr>
            </w:pPr>
            <w:r w:rsidRPr="000B0085">
              <w:rPr>
                <w:rFonts w:ascii="Times New Roman" w:hAnsi="Times New Roman"/>
                <w:sz w:val="20"/>
                <w:szCs w:val="20"/>
              </w:rPr>
              <w:t>Czech Republic, Denmark, Greece, Hungary, New Zealand, Poland, Portugal.</w:t>
            </w:r>
          </w:p>
        </w:tc>
      </w:tr>
      <w:tr w:rsidR="00C54972" w:rsidRPr="00EA6D13" w:rsidTr="009E31C6">
        <w:trPr>
          <w:trHeight w:val="390"/>
        </w:trPr>
        <w:tc>
          <w:tcPr>
            <w:tcW w:w="2357" w:type="dxa"/>
            <w:tcBorders>
              <w:top w:val="nil"/>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color w:val="000000"/>
                <w:sz w:val="20"/>
                <w:szCs w:val="20"/>
              </w:rPr>
            </w:pPr>
            <w:r w:rsidRPr="00EA6D13">
              <w:rPr>
                <w:rFonts w:ascii="Times New Roman" w:hAnsi="Times New Roman"/>
                <w:sz w:val="20"/>
                <w:szCs w:val="20"/>
              </w:rPr>
              <w:t>Balanced (1</w:t>
            </w:r>
            <w:r w:rsidR="009E31C6">
              <w:rPr>
                <w:rFonts w:ascii="Times New Roman" w:hAnsi="Times New Roman"/>
                <w:sz w:val="20"/>
                <w:szCs w:val="20"/>
              </w:rPr>
              <w:t>3</w:t>
            </w:r>
            <w:r w:rsidRPr="00EA6D13">
              <w:rPr>
                <w:rFonts w:ascii="Times New Roman" w:hAnsi="Times New Roman"/>
                <w:sz w:val="20"/>
                <w:szCs w:val="20"/>
              </w:rPr>
              <w:t xml:space="preserve"> countries)</w:t>
            </w:r>
          </w:p>
        </w:tc>
        <w:tc>
          <w:tcPr>
            <w:tcW w:w="3510" w:type="dxa"/>
            <w:vMerge/>
            <w:tcBorders>
              <w:left w:val="single" w:sz="4" w:space="0" w:color="auto"/>
              <w:right w:val="single" w:sz="4" w:space="0" w:color="auto"/>
            </w:tcBorders>
            <w:vAlign w:val="center"/>
            <w:hideMark/>
          </w:tcPr>
          <w:p w:rsidR="00C54972" w:rsidRPr="000B0085" w:rsidRDefault="00C54972" w:rsidP="005F1D94">
            <w:pPr>
              <w:spacing w:after="0" w:line="240" w:lineRule="auto"/>
              <w:rPr>
                <w:rFonts w:ascii="Times New Roman" w:hAnsi="Times New Roman"/>
                <w:color w:val="000000"/>
                <w:sz w:val="20"/>
                <w:szCs w:val="20"/>
              </w:rPr>
            </w:pPr>
          </w:p>
        </w:tc>
        <w:tc>
          <w:tcPr>
            <w:tcW w:w="3479" w:type="dxa"/>
            <w:tcBorders>
              <w:top w:val="nil"/>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sz w:val="20"/>
                <w:szCs w:val="20"/>
              </w:rPr>
            </w:pPr>
          </w:p>
        </w:tc>
      </w:tr>
      <w:tr w:rsidR="00C54972" w:rsidRPr="00EA6D13" w:rsidTr="009E31C6">
        <w:trPr>
          <w:trHeight w:val="390"/>
        </w:trPr>
        <w:tc>
          <w:tcPr>
            <w:tcW w:w="2357" w:type="dxa"/>
            <w:tcBorders>
              <w:top w:val="nil"/>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color w:val="000000"/>
                <w:sz w:val="20"/>
                <w:szCs w:val="20"/>
              </w:rPr>
            </w:pPr>
          </w:p>
        </w:tc>
        <w:tc>
          <w:tcPr>
            <w:tcW w:w="3510" w:type="dxa"/>
            <w:vMerge/>
            <w:tcBorders>
              <w:left w:val="single" w:sz="4" w:space="0" w:color="auto"/>
              <w:right w:val="single" w:sz="4" w:space="0" w:color="auto"/>
            </w:tcBorders>
            <w:vAlign w:val="center"/>
            <w:hideMark/>
          </w:tcPr>
          <w:p w:rsidR="00C54972" w:rsidRPr="000B0085" w:rsidRDefault="00C54972" w:rsidP="005F1D94">
            <w:pPr>
              <w:spacing w:after="0" w:line="240" w:lineRule="auto"/>
              <w:rPr>
                <w:rFonts w:ascii="Times New Roman" w:hAnsi="Times New Roman"/>
                <w:color w:val="000000"/>
                <w:sz w:val="20"/>
                <w:szCs w:val="20"/>
              </w:rPr>
            </w:pPr>
          </w:p>
        </w:tc>
        <w:tc>
          <w:tcPr>
            <w:tcW w:w="3479" w:type="dxa"/>
            <w:tcBorders>
              <w:top w:val="nil"/>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sz w:val="20"/>
                <w:szCs w:val="20"/>
              </w:rPr>
            </w:pPr>
          </w:p>
        </w:tc>
      </w:tr>
      <w:tr w:rsidR="00C54972" w:rsidRPr="00EA6D13" w:rsidTr="009E31C6">
        <w:trPr>
          <w:trHeight w:val="176"/>
        </w:trPr>
        <w:tc>
          <w:tcPr>
            <w:tcW w:w="2357" w:type="dxa"/>
            <w:tcBorders>
              <w:top w:val="single" w:sz="4" w:space="0" w:color="auto"/>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sz w:val="20"/>
                <w:szCs w:val="20"/>
              </w:rPr>
            </w:pPr>
          </w:p>
          <w:p w:rsidR="00C54972" w:rsidRPr="00EA6D13" w:rsidRDefault="00C54972" w:rsidP="005F1D94">
            <w:pPr>
              <w:spacing w:after="0" w:line="240" w:lineRule="auto"/>
              <w:rPr>
                <w:rFonts w:ascii="Times New Roman" w:hAnsi="Times New Roman"/>
                <w:sz w:val="20"/>
                <w:szCs w:val="20"/>
              </w:rPr>
            </w:pPr>
          </w:p>
          <w:p w:rsidR="00C54972" w:rsidRPr="00EA6D13" w:rsidRDefault="00C54972" w:rsidP="005F1D94">
            <w:pPr>
              <w:spacing w:after="0" w:line="240" w:lineRule="auto"/>
              <w:rPr>
                <w:rFonts w:ascii="Times New Roman" w:hAnsi="Times New Roman"/>
                <w:sz w:val="20"/>
                <w:szCs w:val="20"/>
              </w:rPr>
            </w:pPr>
            <w:r w:rsidRPr="00EA6D13">
              <w:rPr>
                <w:rFonts w:ascii="Times New Roman" w:hAnsi="Times New Roman"/>
                <w:sz w:val="20"/>
                <w:szCs w:val="20"/>
              </w:rPr>
              <w:t>Europe (13 countries)</w:t>
            </w:r>
          </w:p>
        </w:tc>
        <w:tc>
          <w:tcPr>
            <w:tcW w:w="3510" w:type="dxa"/>
            <w:vMerge w:val="restart"/>
            <w:tcBorders>
              <w:left w:val="single" w:sz="4" w:space="0" w:color="auto"/>
              <w:right w:val="single" w:sz="4" w:space="0" w:color="auto"/>
            </w:tcBorders>
            <w:shd w:val="clear" w:color="auto" w:fill="auto"/>
            <w:hideMark/>
          </w:tcPr>
          <w:p w:rsidR="00C54972" w:rsidRPr="000B0085" w:rsidRDefault="00C54972" w:rsidP="005F1D94">
            <w:pPr>
              <w:spacing w:after="0" w:line="240" w:lineRule="auto"/>
              <w:rPr>
                <w:rFonts w:ascii="Times New Roman" w:hAnsi="Times New Roman"/>
                <w:color w:val="000000"/>
                <w:sz w:val="20"/>
                <w:szCs w:val="20"/>
              </w:rPr>
            </w:pPr>
            <w:r w:rsidRPr="000B0085">
              <w:rPr>
                <w:rFonts w:ascii="Times New Roman" w:hAnsi="Times New Roman"/>
                <w:sz w:val="20"/>
                <w:szCs w:val="20"/>
              </w:rPr>
              <w:t>Austria, Belgium, Finland, France, Germany, Ireland, Italy, Netherlands, Norway, Spain, Sweden, Switzerland, United Kingdom</w:t>
            </w:r>
            <w:r w:rsidRPr="000B0085">
              <w:rPr>
                <w:rFonts w:ascii="Times New Roman" w:hAnsi="Times New Roman"/>
                <w:color w:val="00B0F0"/>
                <w:sz w:val="20"/>
                <w:szCs w:val="20"/>
              </w:rPr>
              <w:t xml:space="preserve">. </w:t>
            </w:r>
            <w:r w:rsidRPr="000B0085">
              <w:rPr>
                <w:rFonts w:ascii="Times New Roman" w:hAnsi="Times New Roman"/>
                <w:color w:val="000000"/>
                <w:sz w:val="20"/>
                <w:szCs w:val="20"/>
              </w:rPr>
              <w:t xml:space="preserve"> </w:t>
            </w:r>
          </w:p>
        </w:tc>
        <w:tc>
          <w:tcPr>
            <w:tcW w:w="3479" w:type="dxa"/>
            <w:tcBorders>
              <w:top w:val="single" w:sz="4" w:space="0" w:color="auto"/>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sz w:val="20"/>
                <w:szCs w:val="20"/>
              </w:rPr>
            </w:pPr>
            <w:r w:rsidRPr="000B0085">
              <w:rPr>
                <w:rFonts w:ascii="Times New Roman" w:hAnsi="Times New Roman"/>
                <w:sz w:val="20"/>
                <w:szCs w:val="20"/>
              </w:rPr>
              <w:t>Australia, Canada, Czech Republic, Denmark, Greece, Hungary, Japan, Korea, New Zealand, Poland, Portugal and U.S.</w:t>
            </w:r>
          </w:p>
        </w:tc>
      </w:tr>
      <w:tr w:rsidR="00C54972" w:rsidRPr="00EA6D13" w:rsidTr="009E31C6">
        <w:trPr>
          <w:trHeight w:val="188"/>
        </w:trPr>
        <w:tc>
          <w:tcPr>
            <w:tcW w:w="2357" w:type="dxa"/>
            <w:tcBorders>
              <w:top w:val="nil"/>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color w:val="000000"/>
                <w:sz w:val="20"/>
                <w:szCs w:val="20"/>
              </w:rPr>
            </w:pPr>
          </w:p>
        </w:tc>
        <w:tc>
          <w:tcPr>
            <w:tcW w:w="3510" w:type="dxa"/>
            <w:vMerge/>
            <w:tcBorders>
              <w:left w:val="single" w:sz="4" w:space="0" w:color="auto"/>
              <w:right w:val="single" w:sz="4" w:space="0" w:color="auto"/>
            </w:tcBorders>
            <w:vAlign w:val="center"/>
            <w:hideMark/>
          </w:tcPr>
          <w:p w:rsidR="00C54972" w:rsidRPr="000B0085" w:rsidRDefault="00C54972" w:rsidP="005F1D94">
            <w:pPr>
              <w:spacing w:after="0" w:line="240" w:lineRule="auto"/>
              <w:rPr>
                <w:rFonts w:ascii="Times New Roman" w:hAnsi="Times New Roman"/>
                <w:color w:val="000000"/>
                <w:sz w:val="20"/>
                <w:szCs w:val="20"/>
              </w:rPr>
            </w:pPr>
          </w:p>
        </w:tc>
        <w:tc>
          <w:tcPr>
            <w:tcW w:w="3479" w:type="dxa"/>
            <w:tcBorders>
              <w:top w:val="nil"/>
              <w:left w:val="single" w:sz="4" w:space="0" w:color="auto"/>
              <w:bottom w:val="nil"/>
              <w:right w:val="single" w:sz="4" w:space="0" w:color="auto"/>
            </w:tcBorders>
          </w:tcPr>
          <w:p w:rsidR="00C54972" w:rsidRPr="00EA6D13" w:rsidRDefault="00C54972" w:rsidP="005F1D94">
            <w:pPr>
              <w:spacing w:after="0" w:line="240" w:lineRule="auto"/>
              <w:rPr>
                <w:rFonts w:ascii="Times New Roman" w:hAnsi="Times New Roman"/>
                <w:sz w:val="20"/>
                <w:szCs w:val="20"/>
              </w:rPr>
            </w:pPr>
          </w:p>
        </w:tc>
      </w:tr>
      <w:tr w:rsidR="00C54972" w:rsidRPr="00EA6D13" w:rsidTr="009E31C6">
        <w:trPr>
          <w:trHeight w:val="176"/>
        </w:trPr>
        <w:tc>
          <w:tcPr>
            <w:tcW w:w="2357" w:type="dxa"/>
            <w:tcBorders>
              <w:top w:val="single" w:sz="4" w:space="0" w:color="auto"/>
            </w:tcBorders>
          </w:tcPr>
          <w:p w:rsidR="00C54972" w:rsidRPr="00EA6D13" w:rsidRDefault="00C54972" w:rsidP="005F1D94">
            <w:pPr>
              <w:spacing w:after="0" w:line="240" w:lineRule="auto"/>
              <w:rPr>
                <w:rFonts w:ascii="Times New Roman" w:hAnsi="Times New Roman"/>
                <w:sz w:val="20"/>
                <w:szCs w:val="20"/>
              </w:rPr>
            </w:pPr>
          </w:p>
          <w:p w:rsidR="00C54972" w:rsidRPr="00EA6D13" w:rsidRDefault="00C54972" w:rsidP="005F1D94">
            <w:pPr>
              <w:spacing w:after="0" w:line="240" w:lineRule="auto"/>
              <w:rPr>
                <w:rFonts w:ascii="Times New Roman" w:hAnsi="Times New Roman"/>
                <w:sz w:val="20"/>
                <w:szCs w:val="20"/>
              </w:rPr>
            </w:pPr>
          </w:p>
          <w:p w:rsidR="00C54972" w:rsidRPr="00EA6D13" w:rsidRDefault="00C54972" w:rsidP="005F1D94">
            <w:pPr>
              <w:spacing w:after="0" w:line="240" w:lineRule="auto"/>
              <w:rPr>
                <w:rFonts w:ascii="Times New Roman" w:hAnsi="Times New Roman"/>
                <w:sz w:val="20"/>
                <w:szCs w:val="20"/>
              </w:rPr>
            </w:pPr>
            <w:r w:rsidRPr="00EA6D13">
              <w:rPr>
                <w:rFonts w:ascii="Times New Roman" w:hAnsi="Times New Roman"/>
                <w:sz w:val="20"/>
                <w:szCs w:val="20"/>
              </w:rPr>
              <w:t>Pacific Rim (5 countries)</w:t>
            </w:r>
          </w:p>
        </w:tc>
        <w:tc>
          <w:tcPr>
            <w:tcW w:w="3510" w:type="dxa"/>
            <w:shd w:val="clear" w:color="auto" w:fill="auto"/>
            <w:hideMark/>
          </w:tcPr>
          <w:p w:rsidR="00C54972" w:rsidRPr="000B0085" w:rsidRDefault="00C54972" w:rsidP="005F1D94">
            <w:pPr>
              <w:spacing w:after="0" w:line="240" w:lineRule="auto"/>
              <w:rPr>
                <w:rFonts w:ascii="Times New Roman" w:hAnsi="Times New Roman"/>
                <w:sz w:val="20"/>
                <w:szCs w:val="20"/>
              </w:rPr>
            </w:pPr>
            <w:r w:rsidRPr="000B0085">
              <w:rPr>
                <w:rFonts w:ascii="Times New Roman" w:hAnsi="Times New Roman"/>
                <w:sz w:val="20"/>
                <w:szCs w:val="20"/>
              </w:rPr>
              <w:t xml:space="preserve">Australia, Canada, Japan, Korea, and U.S.  </w:t>
            </w:r>
          </w:p>
        </w:tc>
        <w:tc>
          <w:tcPr>
            <w:tcW w:w="3479" w:type="dxa"/>
            <w:tcBorders>
              <w:top w:val="single" w:sz="4" w:space="0" w:color="auto"/>
            </w:tcBorders>
          </w:tcPr>
          <w:p w:rsidR="00C54972" w:rsidRPr="00EA6D13" w:rsidRDefault="00C54972" w:rsidP="005F1D94">
            <w:pPr>
              <w:spacing w:after="0" w:line="240" w:lineRule="auto"/>
              <w:rPr>
                <w:rFonts w:ascii="Times New Roman" w:hAnsi="Times New Roman"/>
                <w:sz w:val="20"/>
                <w:szCs w:val="20"/>
              </w:rPr>
            </w:pPr>
            <w:r w:rsidRPr="000B0085">
              <w:rPr>
                <w:rFonts w:ascii="Times New Roman" w:hAnsi="Times New Roman"/>
                <w:sz w:val="20"/>
                <w:szCs w:val="20"/>
              </w:rPr>
              <w:t>Austria, Belgium, Czech Republic, Denmark, Finland, France, Germany, Greece, Hungary, Ireland, Italy, Netherlands, New Zealand, Norway,  Poland, Portugal, Spain, Sweden, Switzerland, United Kingdom.</w:t>
            </w:r>
          </w:p>
        </w:tc>
      </w:tr>
    </w:tbl>
    <w:p w:rsidR="00C54972" w:rsidRDefault="00C54972" w:rsidP="005F1D94"/>
    <w:p w:rsidR="00C54972" w:rsidRDefault="00C54972" w:rsidP="005F1D94">
      <w:r>
        <w:br w:type="page"/>
      </w:r>
    </w:p>
    <w:p w:rsidR="00C54972" w:rsidRDefault="00C54972" w:rsidP="005F1D94">
      <w:pPr>
        <w:pStyle w:val="Heading8"/>
        <w:keepNext w:val="0"/>
        <w:spacing w:after="120"/>
      </w:pPr>
      <w:bookmarkStart w:id="56" w:name="_Ref276736259"/>
      <w:bookmarkStart w:id="57" w:name="_Ref281469534"/>
      <w:bookmarkEnd w:id="55"/>
      <w:r>
        <w:lastRenderedPageBreak/>
        <w:t>Results after Dropping Price and Exchange Rate Variables</w:t>
      </w:r>
      <w:bookmarkEnd w:id="56"/>
    </w:p>
    <w:bookmarkEnd w:id="57"/>
    <w:p w:rsidR="009F7694" w:rsidRPr="002F7B8A" w:rsidRDefault="00F21E79" w:rsidP="009F7694">
      <w:pPr>
        <w:spacing w:before="100" w:after="100" w:line="240" w:lineRule="auto"/>
      </w:pPr>
      <m:oMath>
        <m:sSup>
          <m:sSupPr>
            <m:ctrlPr>
              <w:rPr>
                <w:rFonts w:ascii="Cambria Math" w:hAnsi="Cambria Math"/>
                <w:i/>
                <w:sz w:val="20"/>
                <w:szCs w:val="20"/>
              </w:rPr>
            </m:ctrlPr>
          </m:sSupPr>
          <m:e>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FDI</m:t>
                    </m:r>
                  </m:e>
                  <m:sub>
                    <m:r>
                      <m:rPr>
                        <m:sty m:val="p"/>
                      </m:rPr>
                      <w:rPr>
                        <w:rFonts w:ascii="Cambria Math" w:hAnsi="Cambria Math"/>
                        <w:sz w:val="20"/>
                        <w:szCs w:val="20"/>
                      </w:rPr>
                      <m:t>ijt</m:t>
                    </m:r>
                  </m:sub>
                  <m:sup>
                    <m:r>
                      <m:rPr>
                        <m:sty m:val="p"/>
                      </m:rPr>
                      <w:rPr>
                        <w:rFonts w:ascii="Cambria Math" w:hAnsi="Cambria Math"/>
                        <w:sz w:val="20"/>
                        <w:szCs w:val="20"/>
                      </w:rPr>
                      <m:t xml:space="preserve"> </m:t>
                    </m:r>
                  </m:sup>
                </m:sSubSup>
                <m:r>
                  <m:rPr>
                    <m:sty m:val="p"/>
                  </m:rPr>
                  <w:rPr>
                    <w:rFonts w:ascii="Cambria Math" w:hAnsi="Cambria Math"/>
                    <w:sz w:val="20"/>
                    <w:szCs w:val="20"/>
                  </w:rPr>
                  <m:t>)</m:t>
                </m:r>
              </m:e>
            </m:func>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func>
                  <m:funcPr>
                    <m:ctrlPr>
                      <w:rPr>
                        <w:rFonts w:ascii="Cambria Math" w:hAnsi="Cambria Math"/>
                        <w:i/>
                        <w:sz w:val="20"/>
                        <w:szCs w:val="20"/>
                      </w:rPr>
                    </m:ctrlPr>
                  </m:funcPr>
                  <m:fName>
                    <m:r>
                      <m:rPr>
                        <m:sty m:val="p"/>
                      </m:rPr>
                      <w:rPr>
                        <w:rFonts w:ascii="Cambria Math" w:hAnsi="Cambria Math"/>
                        <w:sz w:val="20"/>
                        <w:szCs w:val="20"/>
                      </w:rPr>
                      <m:t>ln</m:t>
                    </m:r>
                  </m:fName>
                  <m:e>
                    <m:sSubSup>
                      <m:sSubSupPr>
                        <m:ctrlPr>
                          <w:rPr>
                            <w:rFonts w:ascii="Cambria Math" w:hAnsi="Cambria Math"/>
                            <w:i/>
                            <w:sz w:val="20"/>
                            <w:szCs w:val="20"/>
                          </w:rPr>
                        </m:ctrlPr>
                      </m:sSubSupPr>
                      <m:e>
                        <m:r>
                          <w:rPr>
                            <w:rFonts w:ascii="Cambria Math" w:hAnsi="Cambria Math"/>
                            <w:sz w:val="20"/>
                            <w:szCs w:val="20"/>
                          </w:rPr>
                          <m:t>GDP</m:t>
                        </m:r>
                      </m:e>
                      <m:sub>
                        <m:r>
                          <w:rPr>
                            <w:rFonts w:ascii="Cambria Math" w:hAnsi="Cambria Math"/>
                            <w:sz w:val="20"/>
                            <w:szCs w:val="20"/>
                          </w:rPr>
                          <m:t>it-1</m:t>
                        </m:r>
                      </m:sub>
                      <m:sup>
                        <m:r>
                          <w:rPr>
                            <w:rFonts w:ascii="Cambria Math" w:hAnsi="Cambria Math"/>
                            <w:sz w:val="20"/>
                            <w:szCs w:val="20"/>
                          </w:rPr>
                          <m:t xml:space="preserve"> </m:t>
                        </m:r>
                      </m:sup>
                    </m:sSubSup>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func>
                  <m:funcPr>
                    <m:ctrlPr>
                      <w:rPr>
                        <w:rFonts w:ascii="Cambria Math" w:hAnsi="Cambria Math"/>
                        <w:sz w:val="20"/>
                        <w:szCs w:val="20"/>
                      </w:rPr>
                    </m:ctrlPr>
                  </m:funcPr>
                  <m:fName>
                    <m:r>
                      <m:rPr>
                        <m:sty m:val="p"/>
                      </m:rPr>
                      <w:rPr>
                        <w:rFonts w:ascii="Cambria Math" w:hAnsi="Cambria Math"/>
                        <w:sz w:val="20"/>
                        <w:szCs w:val="20"/>
                      </w:rPr>
                      <m:t>ln</m:t>
                    </m:r>
                  </m:fName>
                  <m:e>
                    <m:sSub>
                      <m:sSubPr>
                        <m:ctrlPr>
                          <w:rPr>
                            <w:rFonts w:ascii="Cambria Math" w:hAnsi="Cambria Math"/>
                            <w:i/>
                            <w:sz w:val="20"/>
                            <w:szCs w:val="20"/>
                          </w:rPr>
                        </m:ctrlPr>
                      </m:sSubPr>
                      <m:e>
                        <m:r>
                          <w:rPr>
                            <w:rFonts w:ascii="Cambria Math" w:hAnsi="Cambria Math"/>
                            <w:sz w:val="20"/>
                            <w:szCs w:val="20"/>
                          </w:rPr>
                          <m:t>GDP</m:t>
                        </m:r>
                      </m:e>
                      <m:sub>
                        <m:r>
                          <w:rPr>
                            <w:rFonts w:ascii="Cambria Math" w:hAnsi="Cambria Math"/>
                            <w:sz w:val="20"/>
                            <w:szCs w:val="20"/>
                          </w:rPr>
                          <m:t>jt-1</m:t>
                        </m:r>
                      </m:sub>
                    </m:sSub>
                    <m:r>
                      <w:rPr>
                        <w:rFonts w:ascii="Cambria Math" w:hAnsi="Cambria Math"/>
                        <w:sz w:val="20"/>
                        <w:szCs w:val="20"/>
                      </w:rPr>
                      <m:t>+</m:t>
                    </m:r>
                  </m:e>
                </m:func>
              </m:e>
              <m:sup>
                <m:r>
                  <w:rPr>
                    <w:rFonts w:ascii="Cambria Math" w:hAnsi="Cambria Math"/>
                    <w:sz w:val="20"/>
                    <w:szCs w:val="20"/>
                  </w:rPr>
                  <m:t xml:space="preserve"> </m:t>
                </m:r>
              </m:sup>
            </m:sSup>
          </m:e>
          <m:sup>
            <m:r>
              <w:rPr>
                <w:rFonts w:ascii="Cambria Math" w:hAnsi="Cambria Math"/>
                <w:sz w:val="20"/>
                <w:szCs w:val="20"/>
              </w:rPr>
              <m:t xml:space="preserve"> </m:t>
            </m:r>
          </m:sup>
        </m:sSup>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m:rPr>
                <m:sty m:val="p"/>
              </m:rPr>
              <w:rPr>
                <w:rFonts w:ascii="Cambria Math" w:hAnsi="Cambria Math"/>
                <w:sz w:val="20"/>
                <w:szCs w:val="20"/>
              </w:rPr>
              <m:t>ln</m:t>
            </m:r>
          </m:e>
          <m:sub>
            <m:r>
              <w:rPr>
                <w:rFonts w:ascii="Cambria Math" w:hAnsi="Cambria Math"/>
                <w:sz w:val="20"/>
                <w:szCs w:val="20"/>
              </w:rPr>
              <m:t xml:space="preserve"> </m:t>
            </m:r>
          </m:sub>
          <m:sup>
            <m:r>
              <w:rPr>
                <w:rFonts w:ascii="Cambria Math" w:hAnsi="Cambria Math"/>
                <w:sz w:val="20"/>
                <w:szCs w:val="20"/>
              </w:rPr>
              <m:t xml:space="preserve"> </m:t>
            </m:r>
          </m:sup>
        </m:sSubSup>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4</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jt-1</m:t>
                </m:r>
              </m:sub>
            </m:sSub>
            <m:r>
              <w:rPr>
                <w:rFonts w:ascii="Cambria Math" w:hAnsi="Cambria Math"/>
                <w:sz w:val="20"/>
                <w:szCs w:val="20"/>
              </w:rPr>
              <m:t>+</m:t>
            </m:r>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Tariff</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7</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α</m:t>
                    </m:r>
                  </m:e>
                  <m:sub>
                    <m:r>
                      <m:rPr>
                        <m:sty m:val="p"/>
                      </m:rPr>
                      <w:rPr>
                        <w:rFonts w:ascii="Cambria Math" w:hAnsi="Cambria Math"/>
                        <w:sz w:val="20"/>
                        <w:szCs w:val="20"/>
                      </w:rPr>
                      <m:t>8</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jt-1</m:t>
                    </m:r>
                  </m:sub>
                </m:sSub>
              </m:e>
              <m:sub>
                <m:r>
                  <w:rPr>
                    <w:rFonts w:ascii="Cambria Math" w:hAnsi="Cambria Math"/>
                    <w:sz w:val="20"/>
                    <w:szCs w:val="20"/>
                  </w:rPr>
                  <m:t xml:space="preserve"> </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8</m:t>
                </m:r>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n</m:t>
                    </m:r>
                  </m:sub>
                </m:sSub>
              </m:e>
            </m:nary>
            <m:sSubSup>
              <m:sSubSupPr>
                <m:ctrlPr>
                  <w:rPr>
                    <w:rFonts w:ascii="Cambria Math" w:hAnsi="Cambria Math"/>
                    <w:i/>
                    <w:sz w:val="20"/>
                    <w:szCs w:val="20"/>
                  </w:rPr>
                </m:ctrlPr>
              </m:sSubSupPr>
              <m:e>
                <m:r>
                  <w:rPr>
                    <w:rFonts w:ascii="Cambria Math" w:hAnsi="Cambria Math"/>
                    <w:sz w:val="20"/>
                    <w:szCs w:val="20"/>
                  </w:rPr>
                  <m:t>TC</m:t>
                </m:r>
              </m:e>
              <m:sub>
                <m:r>
                  <w:rPr>
                    <w:rFonts w:ascii="Cambria Math" w:hAnsi="Cambria Math"/>
                    <w:sz w:val="20"/>
                    <w:szCs w:val="20"/>
                  </w:rPr>
                  <m:t>ijt-n</m:t>
                </m:r>
              </m:sub>
              <m:sup>
                <m:r>
                  <w:rPr>
                    <w:rFonts w:ascii="Cambria Math" w:hAnsi="Cambria Math"/>
                    <w:sz w:val="20"/>
                    <w:szCs w:val="20"/>
                  </w:rPr>
                  <m:t xml:space="preserve"> </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8</m:t>
                </m:r>
              </m:sup>
              <m:e>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n</m:t>
                    </m:r>
                  </m:sub>
                </m:sSub>
              </m:e>
            </m:nary>
            <m:sSubSup>
              <m:sSubSupPr>
                <m:ctrlPr>
                  <w:rPr>
                    <w:rFonts w:ascii="Cambria Math" w:hAnsi="Cambria Math"/>
                    <w:i/>
                    <w:sz w:val="20"/>
                    <w:szCs w:val="20"/>
                  </w:rPr>
                </m:ctrlPr>
              </m:sSubSupPr>
              <m:e>
                <m:r>
                  <w:rPr>
                    <w:rFonts w:ascii="Cambria Math" w:hAnsi="Cambria Math"/>
                    <w:sz w:val="20"/>
                    <w:szCs w:val="20"/>
                  </w:rPr>
                  <m:t>TL</m:t>
                </m:r>
              </m:e>
              <m:sub>
                <m:r>
                  <w:rPr>
                    <w:rFonts w:ascii="Cambria Math" w:hAnsi="Cambria Math"/>
                    <w:sz w:val="20"/>
                    <w:szCs w:val="20"/>
                  </w:rPr>
                  <m:t xml:space="preserve"> ijt-n</m:t>
                </m:r>
              </m:sub>
              <m:sup>
                <m:r>
                  <w:rPr>
                    <w:rFonts w:ascii="Cambria Math" w:hAnsi="Cambria Math"/>
                    <w:sz w:val="20"/>
                    <w:szCs w:val="20"/>
                  </w:rPr>
                  <m:t xml:space="preserve"> </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8</m:t>
                </m:r>
              </m:sup>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n</m:t>
                    </m:r>
                  </m:sub>
                </m:sSub>
              </m:e>
            </m:nary>
            <m:sSubSup>
              <m:sSubSupPr>
                <m:ctrlPr>
                  <w:rPr>
                    <w:rFonts w:ascii="Cambria Math" w:hAnsi="Cambria Math"/>
                    <w:i/>
                    <w:sz w:val="20"/>
                    <w:szCs w:val="20"/>
                  </w:rPr>
                </m:ctrlPr>
              </m:sSubSupPr>
              <m:e>
                <m:r>
                  <w:rPr>
                    <w:rFonts w:ascii="Cambria Math" w:hAnsi="Cambria Math"/>
                    <w:sz w:val="20"/>
                    <w:szCs w:val="20"/>
                  </w:rPr>
                  <m:t>TK</m:t>
                </m:r>
              </m:e>
              <m:sub>
                <m:r>
                  <w:rPr>
                    <w:rFonts w:ascii="Cambria Math" w:hAnsi="Cambria Math"/>
                    <w:sz w:val="20"/>
                    <w:szCs w:val="20"/>
                  </w:rPr>
                  <m:t xml:space="preserve"> ijt-n</m:t>
                </m:r>
              </m:sub>
              <m:sup>
                <m:r>
                  <w:rPr>
                    <w:rFonts w:ascii="Cambria Math" w:hAnsi="Cambria Math"/>
                    <w:sz w:val="20"/>
                    <w:szCs w:val="20"/>
                  </w:rPr>
                  <m:t xml:space="preserve"> </m:t>
                </m:r>
              </m:sup>
            </m:sSubSup>
          </m:e>
          <m:sup>
            <m:r>
              <w:rPr>
                <w:rFonts w:ascii="Cambria Math" w:hAnsi="Cambria Math"/>
                <w:sz w:val="20"/>
                <w:szCs w:val="20"/>
              </w:rPr>
              <m:t xml:space="preserve"> </m:t>
            </m:r>
          </m:sup>
        </m:sSup>
      </m:oMath>
      <w:r w:rsidR="009F7694" w:rsidRPr="002F7B8A">
        <w:t xml:space="preserve"> </w:t>
      </w:r>
    </w:p>
    <w:tbl>
      <w:tblPr>
        <w:tblW w:w="92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114"/>
        <w:gridCol w:w="2088"/>
        <w:gridCol w:w="2263"/>
      </w:tblGrid>
      <w:tr w:rsidR="00C62800" w:rsidRPr="002F7B8A" w:rsidTr="00601A41">
        <w:trPr>
          <w:trHeight w:val="248"/>
        </w:trPr>
        <w:tc>
          <w:tcPr>
            <w:tcW w:w="2807" w:type="dxa"/>
            <w:shd w:val="clear" w:color="auto" w:fill="auto"/>
            <w:noWrap/>
            <w:vAlign w:val="bottom"/>
            <w:hideMark/>
          </w:tcPr>
          <w:p w:rsidR="00C62800" w:rsidRPr="002F7B8A" w:rsidRDefault="00C62800" w:rsidP="00AE0D1A">
            <w:pPr>
              <w:spacing w:after="0" w:line="240" w:lineRule="auto"/>
              <w:jc w:val="center"/>
              <w:rPr>
                <w:rFonts w:ascii="Times New Roman" w:eastAsia="Times New Roman" w:hAnsi="Times New Roman" w:cs="Times New Roman"/>
                <w:color w:val="000000"/>
              </w:rPr>
            </w:pPr>
            <w:r w:rsidRPr="002F7B8A">
              <w:rPr>
                <w:rFonts w:ascii="Times New Roman" w:hAnsi="Times New Roman"/>
                <w:b/>
                <w:iCs/>
                <w:color w:val="000000"/>
                <w:sz w:val="20"/>
                <w:szCs w:val="20"/>
              </w:rPr>
              <w:t>Dependent Variable</w:t>
            </w:r>
            <w:r w:rsidRPr="002F7B8A">
              <w:rPr>
                <w:rFonts w:ascii="Times New Roman" w:hAnsi="Times New Roman"/>
                <w:iCs/>
                <w:color w:val="000000"/>
                <w:sz w:val="20"/>
                <w:szCs w:val="20"/>
              </w:rPr>
              <w:t xml:space="preserve">  </w:t>
            </w:r>
            <w:r w:rsidRPr="002F7B8A">
              <w:rPr>
                <w:rFonts w:ascii="Times New Roman" w:hAnsi="Times New Roman"/>
                <w:i/>
                <w:iCs/>
                <w:color w:val="000000"/>
                <w:sz w:val="20"/>
                <w:szCs w:val="20"/>
              </w:rPr>
              <w:t>ln FDIijt</w:t>
            </w:r>
          </w:p>
        </w:tc>
        <w:tc>
          <w:tcPr>
            <w:tcW w:w="2114" w:type="dxa"/>
            <w:shd w:val="clear" w:color="auto" w:fill="auto"/>
            <w:noWrap/>
            <w:vAlign w:val="bottom"/>
            <w:hideMark/>
          </w:tcPr>
          <w:p w:rsidR="00C62800" w:rsidRPr="002F7B8A" w:rsidRDefault="00C62800" w:rsidP="00601A41">
            <w:pPr>
              <w:spacing w:after="0" w:line="240" w:lineRule="auto"/>
              <w:jc w:val="center"/>
              <w:rPr>
                <w:rFonts w:ascii="Times New Roman" w:eastAsia="Times New Roman" w:hAnsi="Times New Roman" w:cs="Times New Roman"/>
                <w:b/>
                <w:color w:val="000000"/>
              </w:rPr>
            </w:pPr>
            <w:r w:rsidRPr="002F7B8A">
              <w:rPr>
                <w:rFonts w:ascii="Times New Roman" w:eastAsia="Times New Roman" w:hAnsi="Times New Roman" w:cs="Times New Roman"/>
                <w:b/>
                <w:color w:val="000000"/>
              </w:rPr>
              <w:t>PPI excluded</w:t>
            </w:r>
          </w:p>
          <w:p w:rsidR="00C62800" w:rsidRPr="002F7B8A" w:rsidRDefault="00C62800" w:rsidP="00601A41">
            <w:pPr>
              <w:spacing w:after="0" w:line="240" w:lineRule="auto"/>
              <w:jc w:val="center"/>
              <w:rPr>
                <w:rFonts w:ascii="Times New Roman" w:eastAsia="Times New Roman" w:hAnsi="Times New Roman" w:cs="Times New Roman"/>
                <w:b/>
                <w:color w:val="000000"/>
              </w:rPr>
            </w:pPr>
          </w:p>
          <w:p w:rsidR="00C62800" w:rsidRPr="002F7B8A" w:rsidRDefault="00C62800" w:rsidP="00601A41">
            <w:pPr>
              <w:spacing w:after="0" w:line="240" w:lineRule="auto"/>
              <w:jc w:val="center"/>
              <w:rPr>
                <w:rFonts w:ascii="Times New Roman" w:eastAsia="Times New Roman" w:hAnsi="Times New Roman" w:cs="Times New Roman"/>
                <w:color w:val="000000"/>
              </w:rPr>
            </w:pPr>
            <w:r w:rsidRPr="002F7B8A">
              <w:rPr>
                <w:rFonts w:ascii="Times New Roman" w:eastAsia="Times New Roman" w:hAnsi="Times New Roman" w:cs="Times New Roman"/>
                <w:color w:val="000000"/>
              </w:rPr>
              <w:t>(1)</w:t>
            </w:r>
          </w:p>
        </w:tc>
        <w:tc>
          <w:tcPr>
            <w:tcW w:w="2088" w:type="dxa"/>
            <w:shd w:val="clear" w:color="auto" w:fill="auto"/>
            <w:noWrap/>
            <w:vAlign w:val="bottom"/>
            <w:hideMark/>
          </w:tcPr>
          <w:p w:rsidR="00C62800" w:rsidRPr="002F7B8A" w:rsidRDefault="00C62800" w:rsidP="00601A41">
            <w:pPr>
              <w:spacing w:after="0" w:line="240" w:lineRule="auto"/>
              <w:jc w:val="center"/>
              <w:rPr>
                <w:rFonts w:ascii="Times New Roman" w:eastAsia="Times New Roman" w:hAnsi="Times New Roman" w:cs="Times New Roman"/>
                <w:b/>
                <w:color w:val="000000"/>
              </w:rPr>
            </w:pPr>
            <w:r w:rsidRPr="002F7B8A">
              <w:rPr>
                <w:rFonts w:ascii="Times New Roman" w:eastAsia="Times New Roman" w:hAnsi="Times New Roman" w:cs="Times New Roman"/>
                <w:b/>
                <w:color w:val="000000"/>
              </w:rPr>
              <w:t>Real Exchange Rate excluded</w:t>
            </w:r>
          </w:p>
          <w:p w:rsidR="00C62800" w:rsidRPr="002F7B8A" w:rsidRDefault="00C62800" w:rsidP="00601A41">
            <w:pPr>
              <w:spacing w:after="0" w:line="240" w:lineRule="auto"/>
              <w:jc w:val="center"/>
              <w:rPr>
                <w:rFonts w:ascii="Times New Roman" w:eastAsia="Times New Roman" w:hAnsi="Times New Roman" w:cs="Times New Roman"/>
                <w:color w:val="000000"/>
              </w:rPr>
            </w:pPr>
            <w:r w:rsidRPr="002F7B8A">
              <w:rPr>
                <w:rFonts w:ascii="Times New Roman" w:eastAsia="Times New Roman" w:hAnsi="Times New Roman" w:cs="Times New Roman"/>
                <w:color w:val="000000"/>
              </w:rPr>
              <w:t>(2)</w:t>
            </w:r>
          </w:p>
        </w:tc>
        <w:tc>
          <w:tcPr>
            <w:tcW w:w="2263" w:type="dxa"/>
            <w:shd w:val="clear" w:color="auto" w:fill="auto"/>
            <w:noWrap/>
            <w:vAlign w:val="bottom"/>
            <w:hideMark/>
          </w:tcPr>
          <w:p w:rsidR="00C62800" w:rsidRPr="002F7B8A" w:rsidRDefault="00C62800" w:rsidP="00601A41">
            <w:pPr>
              <w:spacing w:after="0" w:line="240" w:lineRule="auto"/>
              <w:jc w:val="center"/>
              <w:rPr>
                <w:rFonts w:ascii="Times New Roman" w:eastAsia="Times New Roman" w:hAnsi="Times New Roman" w:cs="Times New Roman"/>
                <w:b/>
                <w:color w:val="000000"/>
              </w:rPr>
            </w:pPr>
            <w:r w:rsidRPr="002F7B8A">
              <w:rPr>
                <w:rFonts w:ascii="Times New Roman" w:eastAsia="Times New Roman" w:hAnsi="Times New Roman" w:cs="Times New Roman"/>
                <w:b/>
                <w:color w:val="000000"/>
              </w:rPr>
              <w:t>Real Exchange Rate &amp; PPI excluded</w:t>
            </w:r>
          </w:p>
          <w:p w:rsidR="00C62800" w:rsidRPr="002F7B8A" w:rsidRDefault="00C62800" w:rsidP="00601A41">
            <w:pPr>
              <w:spacing w:after="0" w:line="240" w:lineRule="auto"/>
              <w:jc w:val="center"/>
              <w:rPr>
                <w:rFonts w:ascii="Times New Roman" w:eastAsia="Times New Roman" w:hAnsi="Times New Roman" w:cs="Times New Roman"/>
                <w:color w:val="000000"/>
              </w:rPr>
            </w:pPr>
            <w:r w:rsidRPr="002F7B8A">
              <w:rPr>
                <w:rFonts w:ascii="Times New Roman" w:eastAsia="Times New Roman" w:hAnsi="Times New Roman" w:cs="Times New Roman"/>
                <w:color w:val="000000"/>
              </w:rPr>
              <w:t>(3)</w:t>
            </w:r>
          </w:p>
        </w:tc>
      </w:tr>
      <w:tr w:rsidR="00C62800" w:rsidRPr="002F7B8A" w:rsidTr="00A542F7">
        <w:trPr>
          <w:trHeight w:hRule="exact" w:val="230"/>
        </w:trPr>
        <w:tc>
          <w:tcPr>
            <w:tcW w:w="2807" w:type="dxa"/>
            <w:shd w:val="clear" w:color="auto" w:fill="F2F2F2" w:themeFill="background1" w:themeFillShade="F2"/>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 GDPit-1</w:t>
            </w:r>
          </w:p>
        </w:tc>
        <w:tc>
          <w:tcPr>
            <w:tcW w:w="2114" w:type="dxa"/>
            <w:shd w:val="clear" w:color="auto" w:fill="F2F2F2" w:themeFill="background1" w:themeFillShade="F2"/>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0.1991</w:t>
            </w:r>
          </w:p>
        </w:tc>
        <w:tc>
          <w:tcPr>
            <w:tcW w:w="2088" w:type="dxa"/>
            <w:shd w:val="clear" w:color="auto" w:fill="F2F2F2" w:themeFill="background1" w:themeFillShade="F2"/>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0.2035</w:t>
            </w:r>
          </w:p>
        </w:tc>
        <w:tc>
          <w:tcPr>
            <w:tcW w:w="2263" w:type="dxa"/>
            <w:shd w:val="clear" w:color="auto" w:fill="F2F2F2" w:themeFill="background1" w:themeFillShade="F2"/>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0.3535</w:t>
            </w:r>
          </w:p>
        </w:tc>
      </w:tr>
      <w:tr w:rsidR="00C62800" w:rsidRPr="002F7B8A" w:rsidTr="00A542F7">
        <w:trPr>
          <w:trHeight w:hRule="exact" w:val="230"/>
        </w:trPr>
        <w:tc>
          <w:tcPr>
            <w:tcW w:w="2807" w:type="dxa"/>
            <w:shd w:val="clear" w:color="auto" w:fill="F2F2F2" w:themeFill="background1" w:themeFillShade="F2"/>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 GDPjt-1</w:t>
            </w:r>
          </w:p>
        </w:tc>
        <w:tc>
          <w:tcPr>
            <w:tcW w:w="2114" w:type="dxa"/>
            <w:shd w:val="clear" w:color="auto" w:fill="F2F2F2" w:themeFill="background1" w:themeFillShade="F2"/>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0.8045*</w:t>
            </w:r>
          </w:p>
        </w:tc>
        <w:tc>
          <w:tcPr>
            <w:tcW w:w="2088" w:type="dxa"/>
            <w:shd w:val="clear" w:color="auto" w:fill="F2F2F2" w:themeFill="background1" w:themeFillShade="F2"/>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1.0011**</w:t>
            </w:r>
          </w:p>
        </w:tc>
        <w:tc>
          <w:tcPr>
            <w:tcW w:w="2263" w:type="dxa"/>
            <w:shd w:val="clear" w:color="auto" w:fill="F2F2F2" w:themeFill="background1" w:themeFillShade="F2"/>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0.7724*</w:t>
            </w:r>
          </w:p>
        </w:tc>
      </w:tr>
      <w:tr w:rsidR="00C62800" w:rsidRPr="002F7B8A" w:rsidTr="00A542F7">
        <w:trPr>
          <w:trHeight w:hRule="exact" w:val="230"/>
        </w:trPr>
        <w:tc>
          <w:tcPr>
            <w:tcW w:w="2807" w:type="dxa"/>
            <w:shd w:val="clear" w:color="auto" w:fill="F2F2F2" w:themeFill="background1" w:themeFillShade="F2"/>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 PPIit-1</w:t>
            </w:r>
          </w:p>
        </w:tc>
        <w:tc>
          <w:tcPr>
            <w:tcW w:w="2114" w:type="dxa"/>
            <w:shd w:val="clear" w:color="auto" w:fill="F2F2F2" w:themeFill="background1" w:themeFillShade="F2"/>
            <w:noWrap/>
            <w:vAlign w:val="bottom"/>
            <w:hideMark/>
          </w:tcPr>
          <w:p w:rsidR="00C62800" w:rsidRPr="00AE0D1A" w:rsidRDefault="00C62800" w:rsidP="00601A41">
            <w:pPr>
              <w:tabs>
                <w:tab w:val="decimal" w:pos="792"/>
              </w:tabs>
              <w:spacing w:after="0" w:line="240" w:lineRule="auto"/>
              <w:jc w:val="center"/>
              <w:rPr>
                <w:rFonts w:ascii="Times New Roman" w:eastAsia="Times New Roman" w:hAnsi="Times New Roman" w:cs="Times New Roman"/>
                <w:color w:val="000000"/>
                <w:sz w:val="20"/>
                <w:szCs w:val="20"/>
              </w:rPr>
            </w:pPr>
          </w:p>
        </w:tc>
        <w:tc>
          <w:tcPr>
            <w:tcW w:w="2088" w:type="dxa"/>
            <w:shd w:val="clear" w:color="auto" w:fill="F2F2F2" w:themeFill="background1" w:themeFillShade="F2"/>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-0.0273</w:t>
            </w:r>
          </w:p>
        </w:tc>
        <w:tc>
          <w:tcPr>
            <w:tcW w:w="2263" w:type="dxa"/>
            <w:shd w:val="clear" w:color="auto" w:fill="F2F2F2" w:themeFill="background1" w:themeFillShade="F2"/>
            <w:noWrap/>
            <w:vAlign w:val="bottom"/>
            <w:hideMark/>
          </w:tcPr>
          <w:p w:rsidR="00C62800" w:rsidRPr="00AE0D1A" w:rsidRDefault="00C62800" w:rsidP="00601A41">
            <w:pPr>
              <w:tabs>
                <w:tab w:val="decimal" w:pos="910"/>
              </w:tabs>
              <w:spacing w:after="0" w:line="240" w:lineRule="auto"/>
              <w:jc w:val="center"/>
              <w:rPr>
                <w:rFonts w:ascii="Times New Roman" w:eastAsia="Times New Roman" w:hAnsi="Times New Roman" w:cs="Times New Roman"/>
                <w:color w:val="000000"/>
                <w:sz w:val="20"/>
                <w:szCs w:val="20"/>
              </w:rPr>
            </w:pPr>
          </w:p>
        </w:tc>
      </w:tr>
      <w:tr w:rsidR="00C62800" w:rsidRPr="007C4365" w:rsidTr="00A542F7">
        <w:trPr>
          <w:trHeight w:hRule="exact" w:val="230"/>
        </w:trPr>
        <w:tc>
          <w:tcPr>
            <w:tcW w:w="2807" w:type="dxa"/>
            <w:shd w:val="clear" w:color="auto" w:fill="F2F2F2" w:themeFill="background1" w:themeFillShade="F2"/>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 PPIjt-1</w:t>
            </w:r>
          </w:p>
        </w:tc>
        <w:tc>
          <w:tcPr>
            <w:tcW w:w="2114" w:type="dxa"/>
            <w:shd w:val="clear" w:color="auto" w:fill="F2F2F2" w:themeFill="background1" w:themeFillShade="F2"/>
            <w:noWrap/>
            <w:vAlign w:val="bottom"/>
            <w:hideMark/>
          </w:tcPr>
          <w:p w:rsidR="00C62800" w:rsidRPr="00AE0D1A" w:rsidRDefault="00C62800" w:rsidP="00601A41">
            <w:pPr>
              <w:tabs>
                <w:tab w:val="decimal" w:pos="792"/>
              </w:tabs>
              <w:spacing w:after="0" w:line="240" w:lineRule="auto"/>
              <w:jc w:val="center"/>
              <w:rPr>
                <w:rFonts w:ascii="Times New Roman" w:eastAsia="Times New Roman" w:hAnsi="Times New Roman" w:cs="Times New Roman"/>
                <w:color w:val="000000"/>
                <w:sz w:val="20"/>
                <w:szCs w:val="20"/>
              </w:rPr>
            </w:pPr>
          </w:p>
        </w:tc>
        <w:tc>
          <w:tcPr>
            <w:tcW w:w="2088" w:type="dxa"/>
            <w:shd w:val="clear" w:color="auto" w:fill="F2F2F2" w:themeFill="background1" w:themeFillShade="F2"/>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-0.8932*</w:t>
            </w:r>
          </w:p>
        </w:tc>
        <w:tc>
          <w:tcPr>
            <w:tcW w:w="2263" w:type="dxa"/>
            <w:shd w:val="clear" w:color="auto" w:fill="F2F2F2" w:themeFill="background1" w:themeFillShade="F2"/>
            <w:noWrap/>
            <w:vAlign w:val="bottom"/>
            <w:hideMark/>
          </w:tcPr>
          <w:p w:rsidR="00C62800" w:rsidRPr="00AE0D1A" w:rsidRDefault="00C62800" w:rsidP="00601A41">
            <w:pPr>
              <w:tabs>
                <w:tab w:val="decimal" w:pos="910"/>
              </w:tabs>
              <w:spacing w:after="0" w:line="240" w:lineRule="auto"/>
              <w:jc w:val="center"/>
              <w:rPr>
                <w:rFonts w:ascii="Times New Roman" w:eastAsia="Times New Roman" w:hAnsi="Times New Roman" w:cs="Times New Roman"/>
                <w:color w:val="000000"/>
                <w:sz w:val="20"/>
                <w:szCs w:val="20"/>
              </w:rPr>
            </w:pPr>
          </w:p>
        </w:tc>
      </w:tr>
      <w:tr w:rsidR="00C62800" w:rsidRPr="007C4365" w:rsidTr="00A542F7">
        <w:trPr>
          <w:trHeight w:hRule="exact" w:val="230"/>
        </w:trPr>
        <w:tc>
          <w:tcPr>
            <w:tcW w:w="2807" w:type="dxa"/>
            <w:shd w:val="clear" w:color="auto" w:fill="F2F2F2" w:themeFill="background1" w:themeFillShade="F2"/>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 Eijt-1</w:t>
            </w:r>
          </w:p>
        </w:tc>
        <w:tc>
          <w:tcPr>
            <w:tcW w:w="2114" w:type="dxa"/>
            <w:shd w:val="clear" w:color="auto" w:fill="F2F2F2" w:themeFill="background1" w:themeFillShade="F2"/>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0.0542</w:t>
            </w:r>
          </w:p>
        </w:tc>
        <w:tc>
          <w:tcPr>
            <w:tcW w:w="2088" w:type="dxa"/>
            <w:shd w:val="clear" w:color="auto" w:fill="F2F2F2" w:themeFill="background1" w:themeFillShade="F2"/>
            <w:noWrap/>
            <w:vAlign w:val="bottom"/>
            <w:hideMark/>
          </w:tcPr>
          <w:p w:rsidR="00C62800" w:rsidRPr="00AE0D1A" w:rsidRDefault="00C62800" w:rsidP="00601A41">
            <w:pPr>
              <w:tabs>
                <w:tab w:val="decimal" w:pos="838"/>
              </w:tabs>
              <w:spacing w:after="0" w:line="240" w:lineRule="auto"/>
              <w:jc w:val="center"/>
              <w:rPr>
                <w:rFonts w:ascii="Times New Roman" w:eastAsia="Times New Roman" w:hAnsi="Times New Roman" w:cs="Times New Roman"/>
                <w:color w:val="000000"/>
                <w:sz w:val="20"/>
                <w:szCs w:val="20"/>
              </w:rPr>
            </w:pPr>
          </w:p>
        </w:tc>
        <w:tc>
          <w:tcPr>
            <w:tcW w:w="2263" w:type="dxa"/>
            <w:shd w:val="clear" w:color="auto" w:fill="F2F2F2" w:themeFill="background1" w:themeFillShade="F2"/>
            <w:noWrap/>
            <w:vAlign w:val="bottom"/>
            <w:hideMark/>
          </w:tcPr>
          <w:p w:rsidR="00C62800" w:rsidRPr="00AE0D1A" w:rsidRDefault="00C62800" w:rsidP="00601A41">
            <w:pPr>
              <w:tabs>
                <w:tab w:val="decimal" w:pos="910"/>
              </w:tabs>
              <w:spacing w:after="0" w:line="240" w:lineRule="auto"/>
              <w:jc w:val="center"/>
              <w:rPr>
                <w:rFonts w:ascii="Times New Roman" w:eastAsia="Times New Roman" w:hAnsi="Times New Roman" w:cs="Times New Roman"/>
                <w:color w:val="000000"/>
                <w:sz w:val="20"/>
                <w:szCs w:val="20"/>
              </w:rPr>
            </w:pPr>
          </w:p>
        </w:tc>
      </w:tr>
      <w:tr w:rsidR="00C62800" w:rsidRPr="007C4365" w:rsidTr="00A542F7">
        <w:trPr>
          <w:trHeight w:hRule="exact" w:val="230"/>
        </w:trPr>
        <w:tc>
          <w:tcPr>
            <w:tcW w:w="2807" w:type="dxa"/>
            <w:shd w:val="clear" w:color="auto" w:fill="F2F2F2" w:themeFill="background1" w:themeFillShade="F2"/>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EUijt-1</w:t>
            </w:r>
          </w:p>
        </w:tc>
        <w:tc>
          <w:tcPr>
            <w:tcW w:w="2114" w:type="dxa"/>
            <w:shd w:val="clear" w:color="auto" w:fill="F2F2F2" w:themeFill="background1" w:themeFillShade="F2"/>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0.3568***</w:t>
            </w:r>
          </w:p>
        </w:tc>
        <w:tc>
          <w:tcPr>
            <w:tcW w:w="2088" w:type="dxa"/>
            <w:shd w:val="clear" w:color="auto" w:fill="F2F2F2" w:themeFill="background1" w:themeFillShade="F2"/>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0.3668***</w:t>
            </w:r>
          </w:p>
        </w:tc>
        <w:tc>
          <w:tcPr>
            <w:tcW w:w="2263" w:type="dxa"/>
            <w:shd w:val="clear" w:color="auto" w:fill="F2F2F2" w:themeFill="background1" w:themeFillShade="F2"/>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0.3678***</w:t>
            </w:r>
          </w:p>
        </w:tc>
      </w:tr>
      <w:tr w:rsidR="00C62800" w:rsidRPr="007C4365" w:rsidTr="00A542F7">
        <w:trPr>
          <w:trHeight w:hRule="exact" w:val="230"/>
        </w:trPr>
        <w:tc>
          <w:tcPr>
            <w:tcW w:w="2807" w:type="dxa"/>
            <w:shd w:val="clear" w:color="auto" w:fill="F2F2F2" w:themeFill="background1" w:themeFillShade="F2"/>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NAFTAijt-1</w:t>
            </w:r>
          </w:p>
        </w:tc>
        <w:tc>
          <w:tcPr>
            <w:tcW w:w="2114" w:type="dxa"/>
            <w:shd w:val="clear" w:color="auto" w:fill="F2F2F2" w:themeFill="background1" w:themeFillShade="F2"/>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0.3601***</w:t>
            </w:r>
          </w:p>
        </w:tc>
        <w:tc>
          <w:tcPr>
            <w:tcW w:w="2088" w:type="dxa"/>
            <w:shd w:val="clear" w:color="auto" w:fill="F2F2F2" w:themeFill="background1" w:themeFillShade="F2"/>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0.3951***</w:t>
            </w:r>
          </w:p>
        </w:tc>
        <w:tc>
          <w:tcPr>
            <w:tcW w:w="2263" w:type="dxa"/>
            <w:shd w:val="clear" w:color="auto" w:fill="F2F2F2" w:themeFill="background1" w:themeFillShade="F2"/>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0.3560***</w:t>
            </w:r>
          </w:p>
        </w:tc>
      </w:tr>
      <w:tr w:rsidR="00C62800" w:rsidRPr="007C4365" w:rsidTr="00A542F7">
        <w:trPr>
          <w:trHeight w:hRule="exact" w:val="230"/>
        </w:trPr>
        <w:tc>
          <w:tcPr>
            <w:tcW w:w="2807" w:type="dxa"/>
            <w:shd w:val="clear" w:color="auto" w:fill="F2F2F2" w:themeFill="background1" w:themeFillShade="F2"/>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lnBCit-1</w:t>
            </w:r>
          </w:p>
        </w:tc>
        <w:tc>
          <w:tcPr>
            <w:tcW w:w="2114" w:type="dxa"/>
            <w:shd w:val="clear" w:color="auto" w:fill="F2F2F2" w:themeFill="background1" w:themeFillShade="F2"/>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4.0868***</w:t>
            </w:r>
          </w:p>
        </w:tc>
        <w:tc>
          <w:tcPr>
            <w:tcW w:w="2088" w:type="dxa"/>
            <w:shd w:val="clear" w:color="auto" w:fill="F2F2F2" w:themeFill="background1" w:themeFillShade="F2"/>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4.0797***</w:t>
            </w:r>
          </w:p>
        </w:tc>
        <w:tc>
          <w:tcPr>
            <w:tcW w:w="2263" w:type="dxa"/>
            <w:shd w:val="clear" w:color="auto" w:fill="F2F2F2" w:themeFill="background1" w:themeFillShade="F2"/>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3.9666***</w:t>
            </w:r>
          </w:p>
        </w:tc>
      </w:tr>
      <w:tr w:rsidR="00C62800" w:rsidRPr="007C4365" w:rsidTr="00A542F7">
        <w:trPr>
          <w:trHeight w:hRule="exact" w:val="230"/>
        </w:trPr>
        <w:tc>
          <w:tcPr>
            <w:tcW w:w="2807" w:type="dxa"/>
            <w:shd w:val="clear" w:color="auto" w:fill="F2F2F2" w:themeFill="background1" w:themeFillShade="F2"/>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lnBCjt-1</w:t>
            </w:r>
          </w:p>
        </w:tc>
        <w:tc>
          <w:tcPr>
            <w:tcW w:w="2114" w:type="dxa"/>
            <w:shd w:val="clear" w:color="auto" w:fill="F2F2F2" w:themeFill="background1" w:themeFillShade="F2"/>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0.5874</w:t>
            </w:r>
          </w:p>
        </w:tc>
        <w:tc>
          <w:tcPr>
            <w:tcW w:w="2088" w:type="dxa"/>
            <w:shd w:val="clear" w:color="auto" w:fill="F2F2F2" w:themeFill="background1" w:themeFillShade="F2"/>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0.5366</w:t>
            </w:r>
          </w:p>
        </w:tc>
        <w:tc>
          <w:tcPr>
            <w:tcW w:w="2263" w:type="dxa"/>
            <w:shd w:val="clear" w:color="auto" w:fill="F2F2F2" w:themeFill="background1" w:themeFillShade="F2"/>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0.5948</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TCit-1-TCjt-1</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0.0210</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0.0226</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0.0163</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TCit-2-TCjt-2</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0.0011</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0.0024</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-0.0015</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TCit-3-TCjt-3</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-0.0041</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-0.0028</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-0.0094</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TCit-4-TCjt-4</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-0.0272</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-0.0258</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-0.0200</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TCit-5-TCjt-5</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0.0352</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0.0349</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0.0312</w:t>
            </w:r>
          </w:p>
        </w:tc>
      </w:tr>
      <w:tr w:rsidR="00C62800" w:rsidRPr="007C4365" w:rsidTr="00AE0D1A">
        <w:trPr>
          <w:trHeight w:hRule="exact" w:val="230"/>
        </w:trPr>
        <w:tc>
          <w:tcPr>
            <w:tcW w:w="2807" w:type="dxa"/>
            <w:shd w:val="clear" w:color="auto" w:fill="auto"/>
            <w:noWrap/>
            <w:vAlign w:val="center"/>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TCit-6-TCjt-6</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-0.0063</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-0.0107</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-0.0064</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TCit-7-TCjt-7</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-0.0402*</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-0.0406*</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-0.0368</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TCit-8-TCjt-8</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0.0321</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0.0316</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0.0341*</w:t>
            </w:r>
          </w:p>
        </w:tc>
      </w:tr>
      <w:tr w:rsidR="00C62800" w:rsidRPr="007C4365" w:rsidTr="00A542F7">
        <w:trPr>
          <w:trHeight w:hRule="exact" w:val="230"/>
        </w:trPr>
        <w:tc>
          <w:tcPr>
            <w:tcW w:w="2807" w:type="dxa"/>
            <w:shd w:val="clear" w:color="auto" w:fill="F2F2F2" w:themeFill="background1" w:themeFillShade="F2"/>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TCi-TCj Cumulative</w:t>
            </w:r>
            <w:r w:rsidRPr="00AE0D1A">
              <w:rPr>
                <w:rFonts w:ascii="Times New Roman" w:hAnsi="Times New Roman"/>
                <w:i/>
                <w:iCs/>
                <w:color w:val="000000"/>
                <w:sz w:val="20"/>
                <w:szCs w:val="20"/>
                <w:vertAlign w:val="superscript"/>
              </w:rPr>
              <w:t>1</w:t>
            </w:r>
          </w:p>
        </w:tc>
        <w:tc>
          <w:tcPr>
            <w:tcW w:w="2114" w:type="dxa"/>
            <w:shd w:val="clear" w:color="auto" w:fill="F2F2F2" w:themeFill="background1" w:themeFillShade="F2"/>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0.0116</w:t>
            </w:r>
          </w:p>
        </w:tc>
        <w:tc>
          <w:tcPr>
            <w:tcW w:w="2088" w:type="dxa"/>
            <w:shd w:val="clear" w:color="auto" w:fill="F2F2F2" w:themeFill="background1" w:themeFillShade="F2"/>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0.0116</w:t>
            </w:r>
          </w:p>
        </w:tc>
        <w:tc>
          <w:tcPr>
            <w:tcW w:w="2263" w:type="dxa"/>
            <w:shd w:val="clear" w:color="auto" w:fill="F2F2F2" w:themeFill="background1" w:themeFillShade="F2"/>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0.0075</w:t>
            </w:r>
          </w:p>
        </w:tc>
      </w:tr>
      <w:tr w:rsidR="00AE0D1A" w:rsidRPr="007C4365" w:rsidTr="00A542F7">
        <w:trPr>
          <w:trHeight w:hRule="exact" w:val="230"/>
        </w:trPr>
        <w:tc>
          <w:tcPr>
            <w:tcW w:w="2807" w:type="dxa"/>
            <w:shd w:val="clear" w:color="auto" w:fill="DBE5F1" w:themeFill="accent1" w:themeFillTint="33"/>
            <w:noWrap/>
            <w:vAlign w:val="bottom"/>
          </w:tcPr>
          <w:p w:rsidR="00AE0D1A" w:rsidRPr="00AE0D1A" w:rsidRDefault="00AE0D1A" w:rsidP="00601A41">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F-test</w:t>
            </w:r>
          </w:p>
        </w:tc>
        <w:tc>
          <w:tcPr>
            <w:tcW w:w="2114" w:type="dxa"/>
            <w:shd w:val="clear" w:color="auto" w:fill="DBE5F1" w:themeFill="accent1" w:themeFillTint="33"/>
            <w:noWrap/>
            <w:vAlign w:val="bottom"/>
          </w:tcPr>
          <w:p w:rsidR="00AE0D1A" w:rsidRPr="00AE0D1A" w:rsidRDefault="00EE327D" w:rsidP="00601A41">
            <w:pPr>
              <w:tabs>
                <w:tab w:val="decimal" w:pos="79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 (8, 544)</w:t>
            </w:r>
          </w:p>
        </w:tc>
        <w:tc>
          <w:tcPr>
            <w:tcW w:w="2088" w:type="dxa"/>
            <w:shd w:val="clear" w:color="auto" w:fill="DBE5F1" w:themeFill="accent1" w:themeFillTint="33"/>
            <w:noWrap/>
            <w:vAlign w:val="bottom"/>
          </w:tcPr>
          <w:p w:rsidR="00AE0D1A" w:rsidRPr="00AE0D1A" w:rsidRDefault="00B71BAC" w:rsidP="00601A41">
            <w:pPr>
              <w:tabs>
                <w:tab w:val="decimal" w:pos="838"/>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0.76 (8, 544)</w:t>
            </w:r>
          </w:p>
        </w:tc>
        <w:tc>
          <w:tcPr>
            <w:tcW w:w="2263" w:type="dxa"/>
            <w:shd w:val="clear" w:color="auto" w:fill="DBE5F1" w:themeFill="accent1" w:themeFillTint="33"/>
            <w:noWrap/>
            <w:vAlign w:val="bottom"/>
          </w:tcPr>
          <w:p w:rsidR="00AE0D1A" w:rsidRPr="00AE0D1A" w:rsidRDefault="00EE327D" w:rsidP="00601A41">
            <w:pPr>
              <w:tabs>
                <w:tab w:val="decimal" w:pos="91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0.62 (8, 544)</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TLit-1-TLjt-1</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0.0063</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0.0044</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0.0046</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TLit-2-TLjt-2</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-0.0146</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-0.0139</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-0.0118</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TLit-3-TLjt-3</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-0.0090</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-0.0079</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-0.0084</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TLit-4-TLjt-4</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-0.0054</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-0.0053</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-0.0059</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TLit-5-TLjt-5</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-0.0177</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-0.0177</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-0.0202</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TLit-6-TLjt-6</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0.0374***</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0.0359**</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0.0387***</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TLit-7-TLjt-7</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-0.0228*</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-0.0232*</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-0.0223*</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TLit-8-TLjt-8</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-0.0182</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-0.0170</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-0.0183</w:t>
            </w:r>
          </w:p>
        </w:tc>
      </w:tr>
      <w:tr w:rsidR="00C62800" w:rsidRPr="007C4365" w:rsidTr="00A542F7">
        <w:trPr>
          <w:trHeight w:hRule="exact" w:val="230"/>
        </w:trPr>
        <w:tc>
          <w:tcPr>
            <w:tcW w:w="2807" w:type="dxa"/>
            <w:shd w:val="clear" w:color="auto" w:fill="F2F2F2" w:themeFill="background1" w:themeFillShade="F2"/>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TLi-TLj Cumulative</w:t>
            </w:r>
            <w:r w:rsidRPr="00AE0D1A">
              <w:rPr>
                <w:rFonts w:ascii="Times New Roman" w:hAnsi="Times New Roman"/>
                <w:i/>
                <w:iCs/>
                <w:color w:val="000000"/>
                <w:sz w:val="20"/>
                <w:szCs w:val="20"/>
                <w:vertAlign w:val="superscript"/>
              </w:rPr>
              <w:t>1</w:t>
            </w:r>
          </w:p>
        </w:tc>
        <w:tc>
          <w:tcPr>
            <w:tcW w:w="2114" w:type="dxa"/>
            <w:shd w:val="clear" w:color="auto" w:fill="F2F2F2" w:themeFill="background1" w:themeFillShade="F2"/>
            <w:noWrap/>
            <w:vAlign w:val="bottom"/>
            <w:hideMark/>
          </w:tcPr>
          <w:p w:rsidR="00C62800" w:rsidRPr="00AE0D1A" w:rsidRDefault="00C62800" w:rsidP="00F96CB7">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-0.0440</w:t>
            </w:r>
            <w:r w:rsidR="00EE327D">
              <w:rPr>
                <w:rFonts w:ascii="Times New Roman" w:eastAsia="Times New Roman" w:hAnsi="Times New Roman" w:cs="Times New Roman"/>
                <w:color w:val="000000"/>
                <w:sz w:val="20"/>
                <w:szCs w:val="20"/>
              </w:rPr>
              <w:t>***</w:t>
            </w:r>
          </w:p>
        </w:tc>
        <w:tc>
          <w:tcPr>
            <w:tcW w:w="2088" w:type="dxa"/>
            <w:shd w:val="clear" w:color="auto" w:fill="F2F2F2" w:themeFill="background1" w:themeFillShade="F2"/>
            <w:noWrap/>
            <w:vAlign w:val="bottom"/>
            <w:hideMark/>
          </w:tcPr>
          <w:p w:rsidR="00C62800" w:rsidRPr="00AE0D1A" w:rsidRDefault="00C62800" w:rsidP="00F96CB7">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-0.0447</w:t>
            </w:r>
            <w:r w:rsidR="00B71BAC">
              <w:rPr>
                <w:rFonts w:ascii="Times New Roman" w:eastAsia="Times New Roman" w:hAnsi="Times New Roman" w:cs="Times New Roman"/>
                <w:color w:val="000000"/>
                <w:sz w:val="20"/>
                <w:szCs w:val="20"/>
              </w:rPr>
              <w:t>***</w:t>
            </w:r>
          </w:p>
        </w:tc>
        <w:tc>
          <w:tcPr>
            <w:tcW w:w="2263" w:type="dxa"/>
            <w:shd w:val="clear" w:color="auto" w:fill="F2F2F2" w:themeFill="background1" w:themeFillShade="F2"/>
            <w:noWrap/>
            <w:vAlign w:val="bottom"/>
            <w:hideMark/>
          </w:tcPr>
          <w:p w:rsidR="00C62800" w:rsidRPr="00AE0D1A" w:rsidRDefault="00C62800" w:rsidP="00F96CB7">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-0.0436</w:t>
            </w:r>
            <w:r w:rsidR="00EE327D">
              <w:rPr>
                <w:rFonts w:ascii="Times New Roman" w:eastAsia="Times New Roman" w:hAnsi="Times New Roman" w:cs="Times New Roman"/>
                <w:color w:val="000000"/>
                <w:sz w:val="20"/>
                <w:szCs w:val="20"/>
              </w:rPr>
              <w:t>***</w:t>
            </w:r>
          </w:p>
        </w:tc>
      </w:tr>
      <w:tr w:rsidR="00AE0D1A" w:rsidRPr="007C4365" w:rsidTr="00A542F7">
        <w:trPr>
          <w:trHeight w:hRule="exact" w:val="230"/>
        </w:trPr>
        <w:tc>
          <w:tcPr>
            <w:tcW w:w="2807" w:type="dxa"/>
            <w:shd w:val="clear" w:color="auto" w:fill="DBE5F1" w:themeFill="accent1" w:themeFillTint="33"/>
            <w:noWrap/>
            <w:vAlign w:val="bottom"/>
          </w:tcPr>
          <w:p w:rsidR="00AE0D1A" w:rsidRPr="00AE0D1A" w:rsidRDefault="00AE0D1A" w:rsidP="00601A41">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F-test</w:t>
            </w:r>
          </w:p>
        </w:tc>
        <w:tc>
          <w:tcPr>
            <w:tcW w:w="2114" w:type="dxa"/>
            <w:shd w:val="clear" w:color="auto" w:fill="DBE5F1" w:themeFill="accent1" w:themeFillTint="33"/>
            <w:noWrap/>
            <w:vAlign w:val="bottom"/>
          </w:tcPr>
          <w:p w:rsidR="00AE0D1A" w:rsidRPr="00AE0D1A" w:rsidRDefault="00EE327D" w:rsidP="00601A41">
            <w:pPr>
              <w:tabs>
                <w:tab w:val="decimal" w:pos="79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2.92 (8, 544)</w:t>
            </w:r>
            <w:r w:rsidR="00F96CB7" w:rsidRPr="00AE0D1A">
              <w:rPr>
                <w:rFonts w:ascii="Times New Roman" w:eastAsia="Times New Roman" w:hAnsi="Times New Roman" w:cs="Times New Roman"/>
                <w:color w:val="000000"/>
                <w:sz w:val="20"/>
                <w:szCs w:val="20"/>
              </w:rPr>
              <w:t>***</w:t>
            </w:r>
          </w:p>
        </w:tc>
        <w:tc>
          <w:tcPr>
            <w:tcW w:w="2088" w:type="dxa"/>
            <w:shd w:val="clear" w:color="auto" w:fill="DBE5F1" w:themeFill="accent1" w:themeFillTint="33"/>
            <w:noWrap/>
            <w:vAlign w:val="bottom"/>
          </w:tcPr>
          <w:p w:rsidR="00AE0D1A" w:rsidRPr="00AE0D1A" w:rsidRDefault="00B71BAC" w:rsidP="00601A41">
            <w:pPr>
              <w:tabs>
                <w:tab w:val="decimal" w:pos="838"/>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2.79 (8, 544)</w:t>
            </w:r>
            <w:r w:rsidR="00F96CB7" w:rsidRPr="00AE0D1A">
              <w:rPr>
                <w:rFonts w:ascii="Times New Roman" w:eastAsia="Times New Roman" w:hAnsi="Times New Roman" w:cs="Times New Roman"/>
                <w:color w:val="000000"/>
                <w:sz w:val="20"/>
                <w:szCs w:val="20"/>
              </w:rPr>
              <w:t>***</w:t>
            </w:r>
          </w:p>
        </w:tc>
        <w:tc>
          <w:tcPr>
            <w:tcW w:w="2263" w:type="dxa"/>
            <w:shd w:val="clear" w:color="auto" w:fill="DBE5F1" w:themeFill="accent1" w:themeFillTint="33"/>
            <w:noWrap/>
            <w:vAlign w:val="bottom"/>
          </w:tcPr>
          <w:p w:rsidR="00AE0D1A" w:rsidRPr="00AE0D1A" w:rsidRDefault="00EE327D" w:rsidP="00601A41">
            <w:pPr>
              <w:tabs>
                <w:tab w:val="decimal" w:pos="91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3.04 (8, 544)</w:t>
            </w:r>
            <w:r w:rsidR="00F96CB7" w:rsidRPr="00AE0D1A">
              <w:rPr>
                <w:rFonts w:ascii="Times New Roman" w:eastAsia="Times New Roman" w:hAnsi="Times New Roman" w:cs="Times New Roman"/>
                <w:color w:val="000000"/>
                <w:sz w:val="20"/>
                <w:szCs w:val="20"/>
              </w:rPr>
              <w:t>***</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TKit-1-TKjt-1</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0.0249***</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0.0241**</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0.0246***</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TKit-2-TKjt-2</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0.0094</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0.0089</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0.0095</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TKit-3-TKjt-3</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-0.0086</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-0.0088</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-0.0074</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TKit-4-TKjt-4</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0.0215**</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0.0218**</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0.0209**</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TKit-5-TKjt-5</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0.0058</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0.0065</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0.0044</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TKit-6-TKjt-6</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-0.0117</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-0.0119</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-0.0110</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TKit-7-TKjt-7</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0.0008</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0.0004</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0.0008</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TKit-8-TKjt-8</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0.0106</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0.0093</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0.0105</w:t>
            </w:r>
          </w:p>
        </w:tc>
      </w:tr>
      <w:tr w:rsidR="00C62800" w:rsidRPr="007C4365" w:rsidTr="00A542F7">
        <w:trPr>
          <w:trHeight w:hRule="exact" w:val="230"/>
        </w:trPr>
        <w:tc>
          <w:tcPr>
            <w:tcW w:w="2807" w:type="dxa"/>
            <w:shd w:val="clear" w:color="auto" w:fill="F2F2F2" w:themeFill="background1" w:themeFillShade="F2"/>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TKi-TKj Cumulative</w:t>
            </w:r>
            <w:r w:rsidRPr="00AE0D1A">
              <w:rPr>
                <w:rFonts w:ascii="Times New Roman" w:hAnsi="Times New Roman"/>
                <w:i/>
                <w:iCs/>
                <w:color w:val="000000"/>
                <w:sz w:val="20"/>
                <w:szCs w:val="20"/>
                <w:vertAlign w:val="superscript"/>
              </w:rPr>
              <w:t>1</w:t>
            </w:r>
          </w:p>
        </w:tc>
        <w:tc>
          <w:tcPr>
            <w:tcW w:w="2114" w:type="dxa"/>
            <w:shd w:val="clear" w:color="auto" w:fill="F2F2F2" w:themeFill="background1" w:themeFillShade="F2"/>
            <w:noWrap/>
            <w:vAlign w:val="bottom"/>
            <w:hideMark/>
          </w:tcPr>
          <w:p w:rsidR="00C62800" w:rsidRPr="00AE0D1A" w:rsidRDefault="00C62800" w:rsidP="00F96CB7">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0.0527</w:t>
            </w:r>
            <w:r w:rsidR="00EE327D">
              <w:rPr>
                <w:rFonts w:ascii="Times New Roman" w:eastAsia="Times New Roman" w:hAnsi="Times New Roman" w:cs="Times New Roman"/>
                <w:color w:val="000000"/>
                <w:sz w:val="20"/>
                <w:szCs w:val="20"/>
              </w:rPr>
              <w:t>***</w:t>
            </w:r>
          </w:p>
        </w:tc>
        <w:tc>
          <w:tcPr>
            <w:tcW w:w="2088" w:type="dxa"/>
            <w:shd w:val="clear" w:color="auto" w:fill="F2F2F2" w:themeFill="background1" w:themeFillShade="F2"/>
            <w:noWrap/>
            <w:vAlign w:val="bottom"/>
            <w:hideMark/>
          </w:tcPr>
          <w:p w:rsidR="00C62800" w:rsidRPr="00AE0D1A" w:rsidRDefault="00C62800" w:rsidP="00F96CB7">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0.0503</w:t>
            </w:r>
            <w:r w:rsidR="00B71BAC">
              <w:rPr>
                <w:rFonts w:ascii="Times New Roman" w:eastAsia="Times New Roman" w:hAnsi="Times New Roman" w:cs="Times New Roman"/>
                <w:color w:val="000000"/>
                <w:sz w:val="20"/>
                <w:szCs w:val="20"/>
              </w:rPr>
              <w:t>***</w:t>
            </w:r>
          </w:p>
        </w:tc>
        <w:tc>
          <w:tcPr>
            <w:tcW w:w="2263" w:type="dxa"/>
            <w:shd w:val="clear" w:color="auto" w:fill="F2F2F2" w:themeFill="background1" w:themeFillShade="F2"/>
            <w:noWrap/>
            <w:vAlign w:val="bottom"/>
            <w:hideMark/>
          </w:tcPr>
          <w:p w:rsidR="00C62800" w:rsidRPr="00AE0D1A" w:rsidRDefault="00C62800" w:rsidP="00F96CB7">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0.0523</w:t>
            </w:r>
            <w:r w:rsidR="00EE327D">
              <w:rPr>
                <w:rFonts w:ascii="Times New Roman" w:eastAsia="Times New Roman" w:hAnsi="Times New Roman" w:cs="Times New Roman"/>
                <w:color w:val="000000"/>
                <w:sz w:val="20"/>
                <w:szCs w:val="20"/>
              </w:rPr>
              <w:t>***</w:t>
            </w:r>
          </w:p>
        </w:tc>
      </w:tr>
      <w:tr w:rsidR="00AE0D1A" w:rsidRPr="007C4365" w:rsidTr="00AD704A">
        <w:trPr>
          <w:trHeight w:hRule="exact" w:val="230"/>
        </w:trPr>
        <w:tc>
          <w:tcPr>
            <w:tcW w:w="2807" w:type="dxa"/>
            <w:shd w:val="clear" w:color="auto" w:fill="DBE5F1" w:themeFill="accent1" w:themeFillTint="33"/>
            <w:noWrap/>
            <w:vAlign w:val="bottom"/>
          </w:tcPr>
          <w:p w:rsidR="00AE0D1A" w:rsidRPr="00AE0D1A" w:rsidRDefault="00AE0D1A" w:rsidP="00601A41">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F-test</w:t>
            </w:r>
          </w:p>
        </w:tc>
        <w:tc>
          <w:tcPr>
            <w:tcW w:w="2114" w:type="dxa"/>
            <w:shd w:val="clear" w:color="auto" w:fill="DBE5F1" w:themeFill="accent1" w:themeFillTint="33"/>
            <w:noWrap/>
            <w:vAlign w:val="bottom"/>
          </w:tcPr>
          <w:p w:rsidR="00AE0D1A" w:rsidRPr="00AE0D1A" w:rsidRDefault="00EE327D" w:rsidP="00601A4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3.99 (8,544)</w:t>
            </w:r>
            <w:r w:rsidR="00F96CB7" w:rsidRPr="00AE0D1A">
              <w:rPr>
                <w:rFonts w:ascii="Times New Roman" w:eastAsia="Times New Roman" w:hAnsi="Times New Roman" w:cs="Times New Roman"/>
                <w:color w:val="000000"/>
                <w:sz w:val="20"/>
                <w:szCs w:val="20"/>
              </w:rPr>
              <w:t>***</w:t>
            </w:r>
          </w:p>
        </w:tc>
        <w:tc>
          <w:tcPr>
            <w:tcW w:w="2088" w:type="dxa"/>
            <w:shd w:val="clear" w:color="auto" w:fill="DBE5F1" w:themeFill="accent1" w:themeFillTint="33"/>
            <w:noWrap/>
            <w:vAlign w:val="bottom"/>
          </w:tcPr>
          <w:p w:rsidR="00AE0D1A" w:rsidRPr="00AE0D1A" w:rsidRDefault="00B71BAC" w:rsidP="00601A4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4.08 (8, 544)</w:t>
            </w:r>
            <w:r w:rsidR="00F96CB7" w:rsidRPr="00AE0D1A">
              <w:rPr>
                <w:rFonts w:ascii="Times New Roman" w:eastAsia="Times New Roman" w:hAnsi="Times New Roman" w:cs="Times New Roman"/>
                <w:color w:val="000000"/>
                <w:sz w:val="20"/>
                <w:szCs w:val="20"/>
              </w:rPr>
              <w:t>***</w:t>
            </w:r>
          </w:p>
        </w:tc>
        <w:tc>
          <w:tcPr>
            <w:tcW w:w="2263" w:type="dxa"/>
            <w:shd w:val="clear" w:color="auto" w:fill="DBE5F1" w:themeFill="accent1" w:themeFillTint="33"/>
            <w:noWrap/>
            <w:vAlign w:val="bottom"/>
          </w:tcPr>
          <w:p w:rsidR="00AE0D1A" w:rsidRPr="00AE0D1A" w:rsidRDefault="00EE327D" w:rsidP="00601A41">
            <w:pPr>
              <w:tabs>
                <w:tab w:val="decimal" w:pos="91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4.07 (8, 544)</w:t>
            </w:r>
            <w:r w:rsidR="00F96CB7" w:rsidRPr="00AE0D1A">
              <w:rPr>
                <w:rFonts w:ascii="Times New Roman" w:eastAsia="Times New Roman" w:hAnsi="Times New Roman" w:cs="Times New Roman"/>
                <w:color w:val="000000"/>
                <w:sz w:val="20"/>
                <w:szCs w:val="20"/>
              </w:rPr>
              <w:t>***</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Sample Size</w:t>
            </w:r>
          </w:p>
        </w:tc>
        <w:tc>
          <w:tcPr>
            <w:tcW w:w="2114" w:type="dxa"/>
            <w:shd w:val="clear" w:color="auto" w:fill="auto"/>
            <w:noWrap/>
            <w:vAlign w:val="bottom"/>
            <w:hideMark/>
          </w:tcPr>
          <w:p w:rsidR="00C62800" w:rsidRPr="00AE0D1A" w:rsidRDefault="00C62800" w:rsidP="00601A41">
            <w:pPr>
              <w:spacing w:after="0" w:line="240" w:lineRule="auto"/>
              <w:jc w:val="center"/>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4,970</w:t>
            </w:r>
          </w:p>
        </w:tc>
        <w:tc>
          <w:tcPr>
            <w:tcW w:w="2088" w:type="dxa"/>
            <w:shd w:val="clear" w:color="auto" w:fill="auto"/>
            <w:noWrap/>
            <w:vAlign w:val="bottom"/>
            <w:hideMark/>
          </w:tcPr>
          <w:p w:rsidR="00C62800" w:rsidRPr="00AE0D1A" w:rsidRDefault="00C62800" w:rsidP="00601A41">
            <w:pPr>
              <w:spacing w:after="0" w:line="240" w:lineRule="auto"/>
              <w:jc w:val="center"/>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4,970</w:t>
            </w:r>
          </w:p>
        </w:tc>
        <w:tc>
          <w:tcPr>
            <w:tcW w:w="2263" w:type="dxa"/>
            <w:shd w:val="clear" w:color="auto" w:fill="auto"/>
            <w:noWrap/>
            <w:vAlign w:val="bottom"/>
            <w:hideMark/>
          </w:tcPr>
          <w:p w:rsidR="00C62800" w:rsidRPr="00AE0D1A" w:rsidRDefault="00C62800" w:rsidP="00EE327D">
            <w:pPr>
              <w:tabs>
                <w:tab w:val="center" w:pos="730"/>
              </w:tabs>
              <w:spacing w:after="0" w:line="240" w:lineRule="auto"/>
              <w:jc w:val="center"/>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5,076</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Country Pairs</w:t>
            </w:r>
          </w:p>
        </w:tc>
        <w:tc>
          <w:tcPr>
            <w:tcW w:w="2114" w:type="dxa"/>
            <w:shd w:val="clear" w:color="auto" w:fill="auto"/>
            <w:noWrap/>
            <w:vAlign w:val="bottom"/>
            <w:hideMark/>
          </w:tcPr>
          <w:p w:rsidR="00C62800" w:rsidRPr="00AE0D1A" w:rsidRDefault="00C62800" w:rsidP="00601A41">
            <w:pPr>
              <w:spacing w:after="0" w:line="240" w:lineRule="auto"/>
              <w:jc w:val="center"/>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545</w:t>
            </w:r>
          </w:p>
        </w:tc>
        <w:tc>
          <w:tcPr>
            <w:tcW w:w="2088" w:type="dxa"/>
            <w:shd w:val="clear" w:color="auto" w:fill="auto"/>
            <w:noWrap/>
            <w:vAlign w:val="bottom"/>
            <w:hideMark/>
          </w:tcPr>
          <w:p w:rsidR="00C62800" w:rsidRPr="00AE0D1A" w:rsidRDefault="00C62800" w:rsidP="00601A41">
            <w:pPr>
              <w:spacing w:after="0" w:line="240" w:lineRule="auto"/>
              <w:jc w:val="center"/>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545</w:t>
            </w:r>
          </w:p>
        </w:tc>
        <w:tc>
          <w:tcPr>
            <w:tcW w:w="2263" w:type="dxa"/>
            <w:shd w:val="clear" w:color="auto" w:fill="auto"/>
            <w:noWrap/>
            <w:vAlign w:val="bottom"/>
            <w:hideMark/>
          </w:tcPr>
          <w:p w:rsidR="00C62800" w:rsidRPr="00AE0D1A" w:rsidRDefault="00C62800" w:rsidP="00EE327D">
            <w:pPr>
              <w:tabs>
                <w:tab w:val="center" w:pos="730"/>
              </w:tabs>
              <w:spacing w:after="0" w:line="240" w:lineRule="auto"/>
              <w:jc w:val="center"/>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545</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R-Squared</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0.2796</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0.2810</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0.2907</w:t>
            </w:r>
          </w:p>
        </w:tc>
      </w:tr>
      <w:tr w:rsidR="00C62800" w:rsidRPr="007C4365" w:rsidTr="00AE0D1A">
        <w:trPr>
          <w:trHeight w:hRule="exact" w:val="230"/>
        </w:trPr>
        <w:tc>
          <w:tcPr>
            <w:tcW w:w="2807" w:type="dxa"/>
            <w:shd w:val="clear" w:color="auto" w:fill="auto"/>
            <w:noWrap/>
            <w:vAlign w:val="bottom"/>
            <w:hideMark/>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RMSE</w:t>
            </w:r>
          </w:p>
        </w:tc>
        <w:tc>
          <w:tcPr>
            <w:tcW w:w="2114"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1.085</w:t>
            </w:r>
          </w:p>
        </w:tc>
        <w:tc>
          <w:tcPr>
            <w:tcW w:w="2088" w:type="dxa"/>
            <w:shd w:val="clear" w:color="auto" w:fill="auto"/>
            <w:noWrap/>
            <w:vAlign w:val="bottom"/>
            <w:hideMark/>
          </w:tcPr>
          <w:p w:rsidR="00C62800" w:rsidRPr="00AE0D1A" w:rsidRDefault="00C62800" w:rsidP="00601A41">
            <w:pPr>
              <w:tabs>
                <w:tab w:val="decimal" w:pos="83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1.084</w:t>
            </w:r>
          </w:p>
        </w:tc>
        <w:tc>
          <w:tcPr>
            <w:tcW w:w="2263" w:type="dxa"/>
            <w:shd w:val="clear" w:color="auto" w:fill="auto"/>
            <w:noWrap/>
            <w:vAlign w:val="bottom"/>
            <w:hideMark/>
          </w:tcPr>
          <w:p w:rsidR="00C62800" w:rsidRPr="00AE0D1A" w:rsidRDefault="00C62800" w:rsidP="00601A41">
            <w:pPr>
              <w:tabs>
                <w:tab w:val="decimal" w:pos="910"/>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1.082</w:t>
            </w:r>
          </w:p>
        </w:tc>
      </w:tr>
    </w:tbl>
    <w:p w:rsidR="00AE0D1A" w:rsidRPr="001D0BB0" w:rsidRDefault="00AE0D1A" w:rsidP="00AE0D1A">
      <w:pPr>
        <w:pStyle w:val="Body"/>
        <w:spacing w:line="240" w:lineRule="auto"/>
        <w:ind w:firstLine="0"/>
        <w:jc w:val="left"/>
        <w:rPr>
          <w:sz w:val="20"/>
          <w:szCs w:val="18"/>
        </w:rPr>
      </w:pPr>
      <w:r w:rsidRPr="001D0BB0">
        <w:rPr>
          <w:sz w:val="20"/>
          <w:szCs w:val="18"/>
        </w:rPr>
        <w:t xml:space="preserve">* = 10%, ** = 5%, ***=1% significance level. </w:t>
      </w:r>
    </w:p>
    <w:p w:rsidR="006B3527" w:rsidRPr="00A542F7" w:rsidRDefault="006B3527" w:rsidP="006B3527">
      <w:pPr>
        <w:pStyle w:val="Body"/>
        <w:spacing w:line="240" w:lineRule="auto"/>
        <w:ind w:firstLine="0"/>
        <w:jc w:val="left"/>
        <w:rPr>
          <w:sz w:val="20"/>
          <w:szCs w:val="18"/>
        </w:rPr>
      </w:pPr>
      <w:r w:rsidRPr="00A542F7">
        <w:rPr>
          <w:sz w:val="20"/>
          <w:szCs w:val="18"/>
          <w:vertAlign w:val="superscript"/>
        </w:rPr>
        <w:t>1</w:t>
      </w:r>
      <w:r w:rsidRPr="00A542F7">
        <w:rPr>
          <w:sz w:val="20"/>
          <w:szCs w:val="18"/>
        </w:rPr>
        <w:t>Cumulative is the sum of the 8 lags of the tax variable, significance is indicated by a test of the null hypothesis that the sum of the lags is equal to zero.</w:t>
      </w:r>
    </w:p>
    <w:p w:rsidR="006B3527" w:rsidRPr="001D0BB0" w:rsidRDefault="006B3527" w:rsidP="006B3527">
      <w:pPr>
        <w:pStyle w:val="Body"/>
        <w:spacing w:line="240" w:lineRule="auto"/>
        <w:ind w:firstLine="0"/>
        <w:jc w:val="left"/>
        <w:rPr>
          <w:sz w:val="20"/>
          <w:szCs w:val="18"/>
        </w:rPr>
      </w:pPr>
      <w:r w:rsidRPr="00A542F7">
        <w:rPr>
          <w:sz w:val="20"/>
          <w:szCs w:val="18"/>
          <w:vertAlign w:val="superscript"/>
        </w:rPr>
        <w:t>2</w:t>
      </w:r>
      <w:r w:rsidRPr="00A542F7">
        <w:rPr>
          <w:sz w:val="20"/>
          <w:szCs w:val="18"/>
        </w:rPr>
        <w:t xml:space="preserve"> F-test statistic from a test of joint significance of all lags of the tax variable. Degrees of freedom are in parentheses</w:t>
      </w:r>
      <w:r w:rsidRPr="006B3527">
        <w:rPr>
          <w:sz w:val="20"/>
          <w:szCs w:val="18"/>
          <w:highlight w:val="magenta"/>
        </w:rPr>
        <w:t>.</w:t>
      </w:r>
    </w:p>
    <w:p w:rsidR="00C62800" w:rsidRDefault="00C62800">
      <w:pPr>
        <w:rPr>
          <w:rFonts w:ascii="Times New Roman" w:hAnsi="Times New Roman" w:cs="Times New Roman"/>
          <w:b/>
          <w:sz w:val="24"/>
          <w:szCs w:val="24"/>
        </w:rPr>
      </w:pPr>
      <w:r>
        <w:rPr>
          <w:b/>
        </w:rPr>
        <w:br w:type="page"/>
      </w:r>
    </w:p>
    <w:p w:rsidR="00C54972" w:rsidRPr="00B97203" w:rsidRDefault="00C54972" w:rsidP="00C62800">
      <w:pPr>
        <w:pStyle w:val="Body"/>
        <w:spacing w:line="240" w:lineRule="auto"/>
        <w:ind w:firstLine="0"/>
        <w:jc w:val="left"/>
        <w:rPr>
          <w:b/>
        </w:rPr>
      </w:pPr>
      <w:r>
        <w:rPr>
          <w:b/>
        </w:rPr>
        <w:lastRenderedPageBreak/>
        <w:t xml:space="preserve">Table 9 </w:t>
      </w:r>
      <w:r>
        <w:rPr>
          <w:b/>
        </w:rPr>
        <w:tab/>
      </w:r>
      <w:r w:rsidRPr="00B97203">
        <w:rPr>
          <w:b/>
        </w:rPr>
        <w:t xml:space="preserve">Results </w:t>
      </w:r>
      <w:r>
        <w:rPr>
          <w:b/>
        </w:rPr>
        <w:t>Using</w:t>
      </w:r>
      <w:r w:rsidRPr="00B97203">
        <w:rPr>
          <w:b/>
        </w:rPr>
        <w:t xml:space="preserve"> Population and Real GDP per Capita</w:t>
      </w:r>
    </w:p>
    <w:p w:rsidR="009F7694" w:rsidRPr="002F7B8A" w:rsidRDefault="00F21E79" w:rsidP="009F7694">
      <w:pPr>
        <w:spacing w:before="100" w:after="100" w:line="240" w:lineRule="auto"/>
      </w:pPr>
      <m:oMath>
        <m:sSup>
          <m:sSupPr>
            <m:ctrlPr>
              <w:rPr>
                <w:rFonts w:ascii="Cambria Math" w:hAnsi="Cambria Math"/>
                <w:i/>
                <w:sz w:val="20"/>
                <w:szCs w:val="20"/>
              </w:rPr>
            </m:ctrlPr>
          </m:sSupPr>
          <m:e>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FDI</m:t>
                    </m:r>
                  </m:e>
                  <m:sub>
                    <m:r>
                      <m:rPr>
                        <m:sty m:val="p"/>
                      </m:rPr>
                      <w:rPr>
                        <w:rFonts w:ascii="Cambria Math" w:hAnsi="Cambria Math"/>
                        <w:sz w:val="20"/>
                        <w:szCs w:val="20"/>
                      </w:rPr>
                      <m:t>ijt</m:t>
                    </m:r>
                  </m:sub>
                  <m:sup>
                    <m:r>
                      <m:rPr>
                        <m:sty m:val="p"/>
                      </m:rPr>
                      <w:rPr>
                        <w:rFonts w:ascii="Cambria Math" w:hAnsi="Cambria Math"/>
                        <w:sz w:val="20"/>
                        <w:szCs w:val="20"/>
                      </w:rPr>
                      <m:t xml:space="preserve"> </m:t>
                    </m:r>
                  </m:sup>
                </m:sSubSup>
                <m:r>
                  <m:rPr>
                    <m:sty m:val="p"/>
                  </m:rPr>
                  <w:rPr>
                    <w:rFonts w:ascii="Cambria Math" w:hAnsi="Cambria Math"/>
                    <w:sz w:val="20"/>
                    <w:szCs w:val="20"/>
                  </w:rPr>
                  <m:t>)</m:t>
                </m:r>
              </m:e>
            </m:func>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func>
                  <m:funcPr>
                    <m:ctrlPr>
                      <w:rPr>
                        <w:rFonts w:ascii="Cambria Math" w:hAnsi="Cambria Math"/>
                        <w:i/>
                        <w:sz w:val="20"/>
                        <w:szCs w:val="20"/>
                      </w:rPr>
                    </m:ctrlPr>
                  </m:funcPr>
                  <m:fName>
                    <m:r>
                      <m:rPr>
                        <m:sty m:val="p"/>
                      </m:rPr>
                      <w:rPr>
                        <w:rFonts w:ascii="Cambria Math" w:hAnsi="Cambria Math"/>
                        <w:sz w:val="20"/>
                        <w:szCs w:val="20"/>
                      </w:rPr>
                      <m:t>ln</m:t>
                    </m:r>
                  </m:fName>
                  <m:e>
                    <m:sSubSup>
                      <m:sSubSupPr>
                        <m:ctrlPr>
                          <w:rPr>
                            <w:rFonts w:ascii="Cambria Math" w:hAnsi="Cambria Math"/>
                            <w:i/>
                            <w:sz w:val="20"/>
                            <w:szCs w:val="20"/>
                          </w:rPr>
                        </m:ctrlPr>
                      </m:sSubSupPr>
                      <m:e>
                        <m:r>
                          <w:rPr>
                            <w:rFonts w:ascii="Cambria Math" w:hAnsi="Cambria Math"/>
                            <w:sz w:val="20"/>
                            <w:szCs w:val="20"/>
                          </w:rPr>
                          <m:t>GDP</m:t>
                        </m:r>
                      </m:e>
                      <m:sub>
                        <m:r>
                          <w:rPr>
                            <w:rFonts w:ascii="Cambria Math" w:hAnsi="Cambria Math"/>
                            <w:sz w:val="20"/>
                            <w:szCs w:val="20"/>
                          </w:rPr>
                          <m:t>it-1</m:t>
                        </m:r>
                      </m:sub>
                      <m:sup>
                        <m:r>
                          <w:rPr>
                            <w:rFonts w:ascii="Cambria Math" w:hAnsi="Cambria Math"/>
                            <w:sz w:val="20"/>
                            <w:szCs w:val="20"/>
                          </w:rPr>
                          <m:t xml:space="preserve"> </m:t>
                        </m:r>
                      </m:sup>
                    </m:sSubSup>
                  </m:e>
                </m:fun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func>
                  <m:funcPr>
                    <m:ctrlPr>
                      <w:rPr>
                        <w:rFonts w:ascii="Cambria Math" w:hAnsi="Cambria Math"/>
                        <w:sz w:val="20"/>
                        <w:szCs w:val="20"/>
                      </w:rPr>
                    </m:ctrlPr>
                  </m:funcPr>
                  <m:fName>
                    <m:r>
                      <m:rPr>
                        <m:sty m:val="p"/>
                      </m:rPr>
                      <w:rPr>
                        <w:rFonts w:ascii="Cambria Math" w:hAnsi="Cambria Math"/>
                        <w:sz w:val="20"/>
                        <w:szCs w:val="20"/>
                      </w:rPr>
                      <m:t>ln</m:t>
                    </m:r>
                  </m:fName>
                  <m:e>
                    <m:sSub>
                      <m:sSubPr>
                        <m:ctrlPr>
                          <w:rPr>
                            <w:rFonts w:ascii="Cambria Math" w:hAnsi="Cambria Math"/>
                            <w:i/>
                            <w:sz w:val="20"/>
                            <w:szCs w:val="20"/>
                          </w:rPr>
                        </m:ctrlPr>
                      </m:sSubPr>
                      <m:e>
                        <m:r>
                          <w:rPr>
                            <w:rFonts w:ascii="Cambria Math" w:hAnsi="Cambria Math"/>
                            <w:sz w:val="20"/>
                            <w:szCs w:val="20"/>
                          </w:rPr>
                          <m:t>GDP</m:t>
                        </m:r>
                      </m:e>
                      <m:sub>
                        <m:r>
                          <w:rPr>
                            <w:rFonts w:ascii="Cambria Math" w:hAnsi="Cambria Math"/>
                            <w:sz w:val="20"/>
                            <w:szCs w:val="20"/>
                          </w:rPr>
                          <m:t>jt-1</m:t>
                        </m:r>
                      </m:sub>
                    </m:sSub>
                    <m:r>
                      <w:rPr>
                        <w:rFonts w:ascii="Cambria Math" w:hAnsi="Cambria Math"/>
                        <w:sz w:val="20"/>
                        <w:szCs w:val="20"/>
                      </w:rPr>
                      <m:t>+</m:t>
                    </m:r>
                  </m:e>
                </m:func>
              </m:e>
              <m:sup>
                <m:r>
                  <w:rPr>
                    <w:rFonts w:ascii="Cambria Math" w:hAnsi="Cambria Math"/>
                    <w:sz w:val="20"/>
                    <w:szCs w:val="20"/>
                  </w:rPr>
                  <m:t xml:space="preserve"> </m:t>
                </m:r>
              </m:sup>
            </m:sSup>
          </m:e>
          <m:sup>
            <m:r>
              <w:rPr>
                <w:rFonts w:ascii="Cambria Math" w:hAnsi="Cambria Math"/>
                <w:sz w:val="20"/>
                <w:szCs w:val="20"/>
              </w:rPr>
              <m:t xml:space="preserve"> </m:t>
            </m:r>
          </m:sup>
        </m:sSup>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m:rPr>
                <m:sty m:val="p"/>
              </m:rPr>
              <w:rPr>
                <w:rFonts w:ascii="Cambria Math" w:hAnsi="Cambria Math"/>
                <w:sz w:val="20"/>
                <w:szCs w:val="20"/>
              </w:rPr>
              <m:t>ln</m:t>
            </m:r>
          </m:e>
          <m:sub>
            <m:r>
              <w:rPr>
                <w:rFonts w:ascii="Cambria Math" w:hAnsi="Cambria Math"/>
                <w:sz w:val="20"/>
                <w:szCs w:val="20"/>
              </w:rPr>
              <m:t xml:space="preserve"> </m:t>
            </m:r>
          </m:sub>
          <m:sup>
            <m:r>
              <w:rPr>
                <w:rFonts w:ascii="Cambria Math" w:hAnsi="Cambria Math"/>
                <w:sz w:val="20"/>
                <w:szCs w:val="20"/>
              </w:rPr>
              <m:t xml:space="preserve"> </m:t>
            </m:r>
          </m:sup>
        </m:sSubSup>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4</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PPI</m:t>
                </m:r>
              </m:e>
              <m:sub>
                <m:r>
                  <w:rPr>
                    <w:rFonts w:ascii="Cambria Math" w:hAnsi="Cambria Math"/>
                    <w:sz w:val="20"/>
                    <w:szCs w:val="20"/>
                  </w:rPr>
                  <m:t>jt-1</m:t>
                </m:r>
              </m:sub>
            </m:sSub>
            <m:r>
              <w:rPr>
                <w:rFonts w:ascii="Cambria Math" w:hAnsi="Cambria Math"/>
                <w:sz w:val="20"/>
                <w:szCs w:val="20"/>
              </w:rPr>
              <m:t>+</m:t>
            </m:r>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Tariff</m:t>
                    </m:r>
                  </m:e>
                  <m:sub>
                    <m:r>
                      <w:rPr>
                        <w:rFonts w:ascii="Cambria Math" w:hAnsi="Cambria Math"/>
                        <w:sz w:val="20"/>
                        <w:szCs w:val="20"/>
                      </w:rPr>
                      <m:t>ijt-1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7</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it-1</m:t>
                    </m:r>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α</m:t>
                    </m:r>
                  </m:e>
                  <m:sub>
                    <m:r>
                      <m:rPr>
                        <m:sty m:val="p"/>
                      </m:rPr>
                      <w:rPr>
                        <w:rFonts w:ascii="Cambria Math" w:hAnsi="Cambria Math"/>
                        <w:sz w:val="20"/>
                        <w:szCs w:val="20"/>
                      </w:rPr>
                      <m:t>8</m:t>
                    </m:r>
                  </m:sub>
                </m:sSub>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 xml:space="preserve"> </m:t>
                    </m:r>
                  </m:e>
                </m:func>
                <m:r>
                  <w:rPr>
                    <w:rFonts w:ascii="Cambria Math" w:hAnsi="Cambria Math"/>
                    <w:sz w:val="20"/>
                    <w:szCs w:val="20"/>
                  </w:rPr>
                  <m:t>Business Cycl</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jt-1</m:t>
                    </m:r>
                  </m:sub>
                </m:sSub>
              </m:e>
              <m:sub>
                <m:r>
                  <w:rPr>
                    <w:rFonts w:ascii="Cambria Math" w:hAnsi="Cambria Math"/>
                    <w:sz w:val="20"/>
                    <w:szCs w:val="20"/>
                  </w:rPr>
                  <m:t xml:space="preserve"> </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8</m:t>
                </m:r>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n</m:t>
                    </m:r>
                  </m:sub>
                </m:sSub>
              </m:e>
            </m:nary>
            <m:sSubSup>
              <m:sSubSupPr>
                <m:ctrlPr>
                  <w:rPr>
                    <w:rFonts w:ascii="Cambria Math" w:hAnsi="Cambria Math"/>
                    <w:i/>
                    <w:sz w:val="20"/>
                    <w:szCs w:val="20"/>
                  </w:rPr>
                </m:ctrlPr>
              </m:sSubSupPr>
              <m:e>
                <m:r>
                  <w:rPr>
                    <w:rFonts w:ascii="Cambria Math" w:hAnsi="Cambria Math"/>
                    <w:sz w:val="20"/>
                    <w:szCs w:val="20"/>
                  </w:rPr>
                  <m:t>TC</m:t>
                </m:r>
              </m:e>
              <m:sub>
                <m:r>
                  <w:rPr>
                    <w:rFonts w:ascii="Cambria Math" w:hAnsi="Cambria Math"/>
                    <w:sz w:val="20"/>
                    <w:szCs w:val="20"/>
                  </w:rPr>
                  <m:t>ijt-n</m:t>
                </m:r>
              </m:sub>
              <m:sup>
                <m:r>
                  <w:rPr>
                    <w:rFonts w:ascii="Cambria Math" w:hAnsi="Cambria Math"/>
                    <w:sz w:val="20"/>
                    <w:szCs w:val="20"/>
                  </w:rPr>
                  <m:t xml:space="preserve"> </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8</m:t>
                </m:r>
              </m:sup>
              <m:e>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n</m:t>
                    </m:r>
                  </m:sub>
                </m:sSub>
              </m:e>
            </m:nary>
            <m:sSubSup>
              <m:sSubSupPr>
                <m:ctrlPr>
                  <w:rPr>
                    <w:rFonts w:ascii="Cambria Math" w:hAnsi="Cambria Math"/>
                    <w:i/>
                    <w:sz w:val="20"/>
                    <w:szCs w:val="20"/>
                  </w:rPr>
                </m:ctrlPr>
              </m:sSubSupPr>
              <m:e>
                <m:r>
                  <w:rPr>
                    <w:rFonts w:ascii="Cambria Math" w:hAnsi="Cambria Math"/>
                    <w:sz w:val="20"/>
                    <w:szCs w:val="20"/>
                  </w:rPr>
                  <m:t>TL</m:t>
                </m:r>
              </m:e>
              <m:sub>
                <m:r>
                  <w:rPr>
                    <w:rFonts w:ascii="Cambria Math" w:hAnsi="Cambria Math"/>
                    <w:sz w:val="20"/>
                    <w:szCs w:val="20"/>
                  </w:rPr>
                  <m:t xml:space="preserve"> ijt-n</m:t>
                </m:r>
              </m:sub>
              <m:sup>
                <m:r>
                  <w:rPr>
                    <w:rFonts w:ascii="Cambria Math" w:hAnsi="Cambria Math"/>
                    <w:sz w:val="20"/>
                    <w:szCs w:val="20"/>
                  </w:rPr>
                  <m:t xml:space="preserve"> </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8</m:t>
                </m:r>
              </m:sup>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n</m:t>
                    </m:r>
                  </m:sub>
                </m:sSub>
              </m:e>
            </m:nary>
            <m:sSubSup>
              <m:sSubSupPr>
                <m:ctrlPr>
                  <w:rPr>
                    <w:rFonts w:ascii="Cambria Math" w:hAnsi="Cambria Math"/>
                    <w:i/>
                    <w:sz w:val="20"/>
                    <w:szCs w:val="20"/>
                  </w:rPr>
                </m:ctrlPr>
              </m:sSubSupPr>
              <m:e>
                <m:r>
                  <w:rPr>
                    <w:rFonts w:ascii="Cambria Math" w:hAnsi="Cambria Math"/>
                    <w:sz w:val="20"/>
                    <w:szCs w:val="20"/>
                  </w:rPr>
                  <m:t>TK</m:t>
                </m:r>
              </m:e>
              <m:sub>
                <m:r>
                  <w:rPr>
                    <w:rFonts w:ascii="Cambria Math" w:hAnsi="Cambria Math"/>
                    <w:sz w:val="20"/>
                    <w:szCs w:val="20"/>
                  </w:rPr>
                  <m:t xml:space="preserve"> ijt-n</m:t>
                </m:r>
              </m:sub>
              <m:sup>
                <m:r>
                  <w:rPr>
                    <w:rFonts w:ascii="Cambria Math" w:hAnsi="Cambria Math"/>
                    <w:sz w:val="20"/>
                    <w:szCs w:val="20"/>
                  </w:rPr>
                  <m:t xml:space="preserve"> </m:t>
                </m:r>
              </m:sup>
            </m:sSubSup>
          </m:e>
          <m:sup>
            <m:r>
              <w:rPr>
                <w:rFonts w:ascii="Cambria Math" w:hAnsi="Cambria Math"/>
                <w:sz w:val="20"/>
                <w:szCs w:val="20"/>
              </w:rPr>
              <m:t xml:space="preserve"> </m:t>
            </m:r>
          </m:sup>
        </m:sSup>
      </m:oMath>
      <w:r w:rsidR="009F7694" w:rsidRPr="002F7B8A">
        <w:t xml:space="preserve"> </w:t>
      </w:r>
    </w:p>
    <w:tbl>
      <w:tblPr>
        <w:tblW w:w="939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980"/>
        <w:gridCol w:w="2250"/>
        <w:gridCol w:w="2356"/>
      </w:tblGrid>
      <w:tr w:rsidR="00C62800" w:rsidRPr="002F7B8A" w:rsidTr="00186094">
        <w:trPr>
          <w:trHeight w:val="350"/>
        </w:trPr>
        <w:tc>
          <w:tcPr>
            <w:tcW w:w="2807" w:type="dxa"/>
            <w:vAlign w:val="bottom"/>
          </w:tcPr>
          <w:p w:rsidR="00C62800" w:rsidRPr="002F7B8A" w:rsidRDefault="00C62800" w:rsidP="00AE0D1A">
            <w:pPr>
              <w:spacing w:after="0" w:line="240" w:lineRule="auto"/>
              <w:jc w:val="center"/>
              <w:rPr>
                <w:rFonts w:ascii="Times New Roman" w:eastAsia="Times New Roman" w:hAnsi="Times New Roman" w:cs="Times New Roman"/>
                <w:color w:val="000000"/>
              </w:rPr>
            </w:pPr>
            <w:r w:rsidRPr="002F7B8A">
              <w:rPr>
                <w:rFonts w:ascii="Times New Roman" w:hAnsi="Times New Roman"/>
                <w:b/>
                <w:iCs/>
                <w:color w:val="000000"/>
                <w:sz w:val="20"/>
                <w:szCs w:val="20"/>
              </w:rPr>
              <w:t>Dependent Variable</w:t>
            </w:r>
            <w:r w:rsidRPr="002F7B8A">
              <w:rPr>
                <w:rFonts w:ascii="Times New Roman" w:hAnsi="Times New Roman"/>
                <w:iCs/>
                <w:color w:val="000000"/>
                <w:sz w:val="20"/>
                <w:szCs w:val="20"/>
              </w:rPr>
              <w:t xml:space="preserve">  </w:t>
            </w:r>
            <w:r w:rsidRPr="002F7B8A">
              <w:rPr>
                <w:rFonts w:ascii="Times New Roman" w:hAnsi="Times New Roman"/>
                <w:i/>
                <w:iCs/>
                <w:color w:val="000000"/>
                <w:sz w:val="20"/>
                <w:szCs w:val="20"/>
              </w:rPr>
              <w:t>ln FDIijt</w:t>
            </w:r>
          </w:p>
        </w:tc>
        <w:tc>
          <w:tcPr>
            <w:tcW w:w="1980" w:type="dxa"/>
            <w:shd w:val="clear" w:color="auto" w:fill="auto"/>
            <w:noWrap/>
            <w:vAlign w:val="bottom"/>
            <w:hideMark/>
          </w:tcPr>
          <w:p w:rsidR="00C62800" w:rsidRPr="002F7B8A" w:rsidRDefault="00C62800" w:rsidP="00601A41">
            <w:pPr>
              <w:spacing w:after="0" w:line="240" w:lineRule="auto"/>
              <w:jc w:val="center"/>
              <w:rPr>
                <w:rFonts w:ascii="Times New Roman" w:eastAsia="Times New Roman" w:hAnsi="Times New Roman" w:cs="Times New Roman"/>
                <w:b/>
                <w:color w:val="000000"/>
                <w:sz w:val="18"/>
                <w:szCs w:val="18"/>
              </w:rPr>
            </w:pPr>
            <w:r w:rsidRPr="002F7B8A">
              <w:rPr>
                <w:rFonts w:ascii="Times New Roman" w:eastAsia="Times New Roman" w:hAnsi="Times New Roman" w:cs="Times New Roman"/>
                <w:b/>
                <w:color w:val="000000"/>
                <w:sz w:val="18"/>
                <w:szCs w:val="18"/>
              </w:rPr>
              <w:t>Real GDP</w:t>
            </w:r>
          </w:p>
          <w:p w:rsidR="00C62800" w:rsidRPr="002F7B8A" w:rsidRDefault="00C62800" w:rsidP="00601A41">
            <w:pPr>
              <w:spacing w:after="0" w:line="240" w:lineRule="auto"/>
              <w:jc w:val="center"/>
              <w:rPr>
                <w:rFonts w:ascii="Times New Roman" w:eastAsia="Times New Roman" w:hAnsi="Times New Roman" w:cs="Times New Roman"/>
                <w:color w:val="000000"/>
                <w:sz w:val="18"/>
                <w:szCs w:val="18"/>
              </w:rPr>
            </w:pPr>
            <w:r w:rsidRPr="002F7B8A">
              <w:rPr>
                <w:rFonts w:ascii="Times New Roman" w:eastAsia="Times New Roman" w:hAnsi="Times New Roman" w:cs="Times New Roman"/>
                <w:color w:val="000000"/>
                <w:sz w:val="18"/>
                <w:szCs w:val="18"/>
              </w:rPr>
              <w:t>(1)</w:t>
            </w:r>
          </w:p>
        </w:tc>
        <w:tc>
          <w:tcPr>
            <w:tcW w:w="2250" w:type="dxa"/>
            <w:shd w:val="clear" w:color="auto" w:fill="auto"/>
            <w:noWrap/>
            <w:vAlign w:val="bottom"/>
            <w:hideMark/>
          </w:tcPr>
          <w:p w:rsidR="00C62800" w:rsidRPr="002F7B8A" w:rsidRDefault="00C62800" w:rsidP="00601A41">
            <w:pPr>
              <w:spacing w:after="0" w:line="240" w:lineRule="auto"/>
              <w:jc w:val="center"/>
              <w:rPr>
                <w:rFonts w:ascii="Times New Roman" w:eastAsia="Times New Roman" w:hAnsi="Times New Roman" w:cs="Times New Roman"/>
                <w:b/>
                <w:color w:val="000000"/>
                <w:sz w:val="18"/>
                <w:szCs w:val="18"/>
              </w:rPr>
            </w:pPr>
            <w:r w:rsidRPr="002F7B8A">
              <w:rPr>
                <w:rFonts w:ascii="Times New Roman" w:eastAsia="Times New Roman" w:hAnsi="Times New Roman" w:cs="Times New Roman"/>
                <w:b/>
                <w:color w:val="000000"/>
                <w:sz w:val="18"/>
                <w:szCs w:val="18"/>
              </w:rPr>
              <w:t>Real GDP per capita</w:t>
            </w:r>
          </w:p>
          <w:p w:rsidR="00C62800" w:rsidRPr="002F7B8A" w:rsidRDefault="00C62800" w:rsidP="00601A41">
            <w:pPr>
              <w:spacing w:after="0" w:line="240" w:lineRule="auto"/>
              <w:jc w:val="center"/>
              <w:rPr>
                <w:rFonts w:ascii="Times New Roman" w:eastAsia="Times New Roman" w:hAnsi="Times New Roman" w:cs="Times New Roman"/>
                <w:color w:val="000000"/>
                <w:sz w:val="18"/>
                <w:szCs w:val="18"/>
              </w:rPr>
            </w:pPr>
            <w:r w:rsidRPr="002F7B8A">
              <w:rPr>
                <w:rFonts w:ascii="Times New Roman" w:eastAsia="Times New Roman" w:hAnsi="Times New Roman" w:cs="Times New Roman"/>
                <w:color w:val="000000"/>
                <w:sz w:val="18"/>
                <w:szCs w:val="18"/>
              </w:rPr>
              <w:t>(2)</w:t>
            </w:r>
          </w:p>
        </w:tc>
        <w:tc>
          <w:tcPr>
            <w:tcW w:w="2356" w:type="dxa"/>
            <w:shd w:val="clear" w:color="auto" w:fill="auto"/>
            <w:noWrap/>
            <w:vAlign w:val="bottom"/>
            <w:hideMark/>
          </w:tcPr>
          <w:p w:rsidR="00C62800" w:rsidRPr="002F7B8A" w:rsidRDefault="00C62800" w:rsidP="00601A41">
            <w:pPr>
              <w:spacing w:after="0" w:line="240" w:lineRule="auto"/>
              <w:jc w:val="center"/>
              <w:rPr>
                <w:rFonts w:ascii="Times New Roman" w:eastAsia="Times New Roman" w:hAnsi="Times New Roman" w:cs="Times New Roman"/>
                <w:b/>
                <w:color w:val="000000"/>
                <w:sz w:val="18"/>
                <w:szCs w:val="18"/>
              </w:rPr>
            </w:pPr>
            <w:r w:rsidRPr="002F7B8A">
              <w:rPr>
                <w:rFonts w:ascii="Times New Roman" w:eastAsia="Times New Roman" w:hAnsi="Times New Roman" w:cs="Times New Roman"/>
                <w:b/>
                <w:color w:val="000000"/>
                <w:sz w:val="18"/>
                <w:szCs w:val="18"/>
              </w:rPr>
              <w:t>Real GDP &amp; Population</w:t>
            </w:r>
          </w:p>
          <w:p w:rsidR="00C62800" w:rsidRPr="002F7B8A" w:rsidRDefault="00C62800" w:rsidP="00601A41">
            <w:pPr>
              <w:spacing w:after="0" w:line="240" w:lineRule="auto"/>
              <w:jc w:val="center"/>
              <w:rPr>
                <w:rFonts w:ascii="Times New Roman" w:eastAsia="Times New Roman" w:hAnsi="Times New Roman" w:cs="Times New Roman"/>
                <w:color w:val="000000"/>
                <w:sz w:val="18"/>
                <w:szCs w:val="18"/>
              </w:rPr>
            </w:pPr>
            <w:r w:rsidRPr="002F7B8A">
              <w:rPr>
                <w:rFonts w:ascii="Times New Roman" w:eastAsia="Times New Roman" w:hAnsi="Times New Roman" w:cs="Times New Roman"/>
                <w:color w:val="000000"/>
                <w:sz w:val="18"/>
                <w:szCs w:val="18"/>
              </w:rPr>
              <w:t xml:space="preserve">(3) </w:t>
            </w:r>
          </w:p>
        </w:tc>
      </w:tr>
      <w:tr w:rsidR="00C62800" w:rsidRPr="00AE0D1A" w:rsidTr="00A542F7">
        <w:trPr>
          <w:trHeight w:hRule="exact" w:val="230"/>
        </w:trPr>
        <w:tc>
          <w:tcPr>
            <w:tcW w:w="2807" w:type="dxa"/>
            <w:shd w:val="clear" w:color="auto" w:fill="F2F2F2" w:themeFill="background1" w:themeFillShade="F2"/>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 GDPit-1</w:t>
            </w:r>
          </w:p>
        </w:tc>
        <w:tc>
          <w:tcPr>
            <w:tcW w:w="1980" w:type="dxa"/>
            <w:shd w:val="clear" w:color="auto" w:fill="F2F2F2" w:themeFill="background1" w:themeFillShade="F2"/>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0.2036 </w:t>
            </w:r>
          </w:p>
        </w:tc>
        <w:tc>
          <w:tcPr>
            <w:tcW w:w="2250" w:type="dxa"/>
            <w:shd w:val="clear" w:color="auto" w:fill="F2F2F2" w:themeFill="background1" w:themeFillShade="F2"/>
            <w:noWrap/>
            <w:vAlign w:val="bottom"/>
            <w:hideMark/>
          </w:tcPr>
          <w:p w:rsidR="00C62800" w:rsidRPr="00AE0D1A" w:rsidRDefault="00C62800"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0.5283</w:t>
            </w:r>
          </w:p>
        </w:tc>
        <w:tc>
          <w:tcPr>
            <w:tcW w:w="2356" w:type="dxa"/>
            <w:shd w:val="clear" w:color="auto" w:fill="F2F2F2" w:themeFill="background1" w:themeFillShade="F2"/>
            <w:noWrap/>
            <w:vAlign w:val="bottom"/>
            <w:hideMark/>
          </w:tcPr>
          <w:p w:rsidR="00C62800" w:rsidRPr="00AE0D1A" w:rsidRDefault="00C62800"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0.2744</w:t>
            </w:r>
          </w:p>
        </w:tc>
      </w:tr>
      <w:tr w:rsidR="00C62800" w:rsidRPr="00AE0D1A" w:rsidTr="00A542F7">
        <w:trPr>
          <w:trHeight w:hRule="exact" w:val="230"/>
        </w:trPr>
        <w:tc>
          <w:tcPr>
            <w:tcW w:w="2807" w:type="dxa"/>
            <w:shd w:val="clear" w:color="auto" w:fill="F2F2F2" w:themeFill="background1" w:themeFillShade="F2"/>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 GDPjt-1</w:t>
            </w:r>
          </w:p>
        </w:tc>
        <w:tc>
          <w:tcPr>
            <w:tcW w:w="1980" w:type="dxa"/>
            <w:shd w:val="clear" w:color="auto" w:fill="F2F2F2" w:themeFill="background1" w:themeFillShade="F2"/>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1.0005**</w:t>
            </w:r>
          </w:p>
        </w:tc>
        <w:tc>
          <w:tcPr>
            <w:tcW w:w="2250" w:type="dxa"/>
            <w:shd w:val="clear" w:color="auto" w:fill="F2F2F2" w:themeFill="background1" w:themeFillShade="F2"/>
            <w:noWrap/>
            <w:vAlign w:val="bottom"/>
            <w:hideMark/>
          </w:tcPr>
          <w:p w:rsidR="00C62800" w:rsidRPr="00AE0D1A" w:rsidRDefault="00C62800" w:rsidP="00601A41">
            <w:pPr>
              <w:tabs>
                <w:tab w:val="decimal" w:pos="808"/>
              </w:tabs>
              <w:spacing w:after="0" w:line="240" w:lineRule="auto"/>
              <w:ind w:left="16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1.3485***</w:t>
            </w:r>
          </w:p>
        </w:tc>
        <w:tc>
          <w:tcPr>
            <w:tcW w:w="2356" w:type="dxa"/>
            <w:shd w:val="clear" w:color="auto" w:fill="F2F2F2" w:themeFill="background1" w:themeFillShade="F2"/>
            <w:noWrap/>
            <w:vAlign w:val="bottom"/>
            <w:hideMark/>
          </w:tcPr>
          <w:p w:rsidR="00C62800" w:rsidRPr="00AE0D1A" w:rsidRDefault="00C62800" w:rsidP="00601A41">
            <w:pPr>
              <w:tabs>
                <w:tab w:val="decimal" w:pos="972"/>
              </w:tabs>
              <w:spacing w:after="0" w:line="240" w:lineRule="auto"/>
              <w:ind w:left="25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1.0931**</w:t>
            </w:r>
          </w:p>
        </w:tc>
      </w:tr>
      <w:tr w:rsidR="00C62800" w:rsidRPr="00AE0D1A" w:rsidTr="00A542F7">
        <w:trPr>
          <w:trHeight w:hRule="exact" w:val="230"/>
        </w:trPr>
        <w:tc>
          <w:tcPr>
            <w:tcW w:w="2807" w:type="dxa"/>
            <w:shd w:val="clear" w:color="auto" w:fill="F2F2F2" w:themeFill="background1" w:themeFillShade="F2"/>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 Population it-1</w:t>
            </w:r>
          </w:p>
        </w:tc>
        <w:tc>
          <w:tcPr>
            <w:tcW w:w="1980" w:type="dxa"/>
            <w:shd w:val="clear" w:color="auto" w:fill="F2F2F2" w:themeFill="background1" w:themeFillShade="F2"/>
            <w:noWrap/>
            <w:vAlign w:val="bottom"/>
            <w:hideMark/>
          </w:tcPr>
          <w:p w:rsidR="00C62800" w:rsidRPr="00AE0D1A" w:rsidRDefault="00C62800" w:rsidP="00601A41">
            <w:pPr>
              <w:tabs>
                <w:tab w:val="decimal" w:pos="522"/>
              </w:tabs>
              <w:spacing w:after="0" w:line="240" w:lineRule="auto"/>
              <w:jc w:val="center"/>
              <w:rPr>
                <w:rFonts w:ascii="Times New Roman" w:eastAsia="Times New Roman" w:hAnsi="Times New Roman" w:cs="Times New Roman"/>
                <w:color w:val="000000"/>
                <w:sz w:val="20"/>
                <w:szCs w:val="20"/>
              </w:rPr>
            </w:pPr>
          </w:p>
        </w:tc>
        <w:tc>
          <w:tcPr>
            <w:tcW w:w="2250" w:type="dxa"/>
            <w:shd w:val="clear" w:color="auto" w:fill="F2F2F2" w:themeFill="background1" w:themeFillShade="F2"/>
            <w:noWrap/>
            <w:vAlign w:val="bottom"/>
            <w:hideMark/>
          </w:tcPr>
          <w:p w:rsidR="00C62800" w:rsidRPr="00AE0D1A" w:rsidRDefault="00C62800" w:rsidP="00601A41">
            <w:pPr>
              <w:tabs>
                <w:tab w:val="decimal" w:pos="808"/>
              </w:tabs>
              <w:spacing w:after="0" w:line="240" w:lineRule="auto"/>
              <w:jc w:val="center"/>
              <w:rPr>
                <w:rFonts w:ascii="Times New Roman" w:eastAsia="Times New Roman" w:hAnsi="Times New Roman" w:cs="Times New Roman"/>
                <w:color w:val="000000"/>
                <w:sz w:val="20"/>
                <w:szCs w:val="20"/>
              </w:rPr>
            </w:pPr>
          </w:p>
        </w:tc>
        <w:tc>
          <w:tcPr>
            <w:tcW w:w="2356" w:type="dxa"/>
            <w:shd w:val="clear" w:color="auto" w:fill="F2F2F2" w:themeFill="background1" w:themeFillShade="F2"/>
            <w:noWrap/>
            <w:vAlign w:val="bottom"/>
            <w:hideMark/>
          </w:tcPr>
          <w:p w:rsidR="00C62800" w:rsidRPr="00AE0D1A" w:rsidRDefault="00C62800" w:rsidP="00601A41">
            <w:pPr>
              <w:tabs>
                <w:tab w:val="decimal" w:pos="972"/>
              </w:tabs>
              <w:spacing w:after="0" w:line="240" w:lineRule="auto"/>
              <w:ind w:left="-108"/>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-0.0000</w:t>
            </w:r>
          </w:p>
        </w:tc>
      </w:tr>
      <w:tr w:rsidR="00C62800" w:rsidRPr="00AE0D1A" w:rsidTr="00A542F7">
        <w:trPr>
          <w:trHeight w:hRule="exact" w:val="230"/>
        </w:trPr>
        <w:tc>
          <w:tcPr>
            <w:tcW w:w="2807" w:type="dxa"/>
            <w:shd w:val="clear" w:color="auto" w:fill="F2F2F2" w:themeFill="background1" w:themeFillShade="F2"/>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 Population jt-1</w:t>
            </w:r>
          </w:p>
        </w:tc>
        <w:tc>
          <w:tcPr>
            <w:tcW w:w="1980" w:type="dxa"/>
            <w:shd w:val="clear" w:color="auto" w:fill="F2F2F2" w:themeFill="background1" w:themeFillShade="F2"/>
            <w:noWrap/>
            <w:vAlign w:val="bottom"/>
            <w:hideMark/>
          </w:tcPr>
          <w:p w:rsidR="00C62800" w:rsidRPr="00AE0D1A" w:rsidRDefault="00C62800" w:rsidP="00601A41">
            <w:pPr>
              <w:tabs>
                <w:tab w:val="decimal" w:pos="522"/>
              </w:tabs>
              <w:spacing w:after="0" w:line="240" w:lineRule="auto"/>
              <w:jc w:val="center"/>
              <w:rPr>
                <w:rFonts w:ascii="Times New Roman" w:eastAsia="Times New Roman" w:hAnsi="Times New Roman" w:cs="Times New Roman"/>
                <w:color w:val="000000"/>
                <w:sz w:val="20"/>
                <w:szCs w:val="20"/>
              </w:rPr>
            </w:pPr>
          </w:p>
        </w:tc>
        <w:tc>
          <w:tcPr>
            <w:tcW w:w="2250" w:type="dxa"/>
            <w:shd w:val="clear" w:color="auto" w:fill="F2F2F2" w:themeFill="background1" w:themeFillShade="F2"/>
            <w:noWrap/>
            <w:vAlign w:val="bottom"/>
            <w:hideMark/>
          </w:tcPr>
          <w:p w:rsidR="00C62800" w:rsidRPr="00AE0D1A" w:rsidRDefault="00C62800" w:rsidP="00601A41">
            <w:pPr>
              <w:tabs>
                <w:tab w:val="decimal" w:pos="808"/>
              </w:tabs>
              <w:spacing w:after="0" w:line="240" w:lineRule="auto"/>
              <w:jc w:val="center"/>
              <w:rPr>
                <w:rFonts w:ascii="Times New Roman" w:eastAsia="Times New Roman" w:hAnsi="Times New Roman" w:cs="Times New Roman"/>
                <w:color w:val="000000"/>
                <w:sz w:val="20"/>
                <w:szCs w:val="20"/>
              </w:rPr>
            </w:pPr>
          </w:p>
        </w:tc>
        <w:tc>
          <w:tcPr>
            <w:tcW w:w="2356" w:type="dxa"/>
            <w:shd w:val="clear" w:color="auto" w:fill="F2F2F2" w:themeFill="background1" w:themeFillShade="F2"/>
            <w:noWrap/>
            <w:vAlign w:val="bottom"/>
            <w:hideMark/>
          </w:tcPr>
          <w:p w:rsidR="00C62800" w:rsidRPr="00AE0D1A" w:rsidRDefault="00C62800" w:rsidP="00601A41">
            <w:pPr>
              <w:tabs>
                <w:tab w:val="decimal" w:pos="972"/>
              </w:tabs>
              <w:spacing w:after="0" w:line="240" w:lineRule="auto"/>
              <w:ind w:left="25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-0.0000***</w:t>
            </w:r>
          </w:p>
        </w:tc>
      </w:tr>
      <w:tr w:rsidR="00C62800" w:rsidRPr="00AE0D1A" w:rsidTr="00A542F7">
        <w:trPr>
          <w:trHeight w:hRule="exact" w:val="230"/>
        </w:trPr>
        <w:tc>
          <w:tcPr>
            <w:tcW w:w="2807" w:type="dxa"/>
            <w:shd w:val="clear" w:color="auto" w:fill="F2F2F2" w:themeFill="background1" w:themeFillShade="F2"/>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 PPIit-1</w:t>
            </w:r>
          </w:p>
        </w:tc>
        <w:tc>
          <w:tcPr>
            <w:tcW w:w="1980" w:type="dxa"/>
            <w:shd w:val="clear" w:color="auto" w:fill="F2F2F2" w:themeFill="background1" w:themeFillShade="F2"/>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-0.0276</w:t>
            </w:r>
          </w:p>
        </w:tc>
        <w:tc>
          <w:tcPr>
            <w:tcW w:w="2250" w:type="dxa"/>
            <w:shd w:val="clear" w:color="auto" w:fill="F2F2F2" w:themeFill="background1" w:themeFillShade="F2"/>
            <w:noWrap/>
            <w:vAlign w:val="bottom"/>
            <w:hideMark/>
          </w:tcPr>
          <w:p w:rsidR="00C62800" w:rsidRPr="00AE0D1A" w:rsidRDefault="00C62800" w:rsidP="00601A41">
            <w:pPr>
              <w:tabs>
                <w:tab w:val="decimal" w:pos="808"/>
              </w:tabs>
              <w:spacing w:after="0" w:line="240" w:lineRule="auto"/>
              <w:ind w:left="-108"/>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-0.0899</w:t>
            </w:r>
          </w:p>
        </w:tc>
        <w:tc>
          <w:tcPr>
            <w:tcW w:w="2356" w:type="dxa"/>
            <w:shd w:val="clear" w:color="auto" w:fill="F2F2F2" w:themeFill="background1" w:themeFillShade="F2"/>
            <w:noWrap/>
            <w:vAlign w:val="bottom"/>
            <w:hideMark/>
          </w:tcPr>
          <w:p w:rsidR="00C62800" w:rsidRPr="00AE0D1A" w:rsidRDefault="00C62800" w:rsidP="00601A41">
            <w:pPr>
              <w:tabs>
                <w:tab w:val="decimal" w:pos="972"/>
              </w:tabs>
              <w:spacing w:after="0" w:line="240" w:lineRule="auto"/>
              <w:ind w:left="-108"/>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-0.0180</w:t>
            </w:r>
          </w:p>
        </w:tc>
      </w:tr>
      <w:tr w:rsidR="00C62800" w:rsidRPr="00AE0D1A" w:rsidTr="00A542F7">
        <w:trPr>
          <w:trHeight w:hRule="exact" w:val="230"/>
        </w:trPr>
        <w:tc>
          <w:tcPr>
            <w:tcW w:w="2807" w:type="dxa"/>
            <w:shd w:val="clear" w:color="auto" w:fill="F2F2F2" w:themeFill="background1" w:themeFillShade="F2"/>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 PPIjt-1</w:t>
            </w:r>
          </w:p>
        </w:tc>
        <w:tc>
          <w:tcPr>
            <w:tcW w:w="1980" w:type="dxa"/>
            <w:shd w:val="clear" w:color="auto" w:fill="F2F2F2" w:themeFill="background1" w:themeFillShade="F2"/>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-0.8925*</w:t>
            </w:r>
          </w:p>
        </w:tc>
        <w:tc>
          <w:tcPr>
            <w:tcW w:w="2250" w:type="dxa"/>
            <w:shd w:val="clear" w:color="auto" w:fill="F2F2F2" w:themeFill="background1" w:themeFillShade="F2"/>
            <w:noWrap/>
            <w:vAlign w:val="bottom"/>
            <w:hideMark/>
          </w:tcPr>
          <w:p w:rsidR="00C62800" w:rsidRPr="00AE0D1A" w:rsidRDefault="00C62800" w:rsidP="00601A41">
            <w:pPr>
              <w:tabs>
                <w:tab w:val="decimal" w:pos="808"/>
              </w:tabs>
              <w:spacing w:after="0" w:line="240" w:lineRule="auto"/>
              <w:ind w:left="7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-0.9283**</w:t>
            </w:r>
          </w:p>
        </w:tc>
        <w:tc>
          <w:tcPr>
            <w:tcW w:w="2356" w:type="dxa"/>
            <w:shd w:val="clear" w:color="auto" w:fill="F2F2F2" w:themeFill="background1" w:themeFillShade="F2"/>
            <w:noWrap/>
            <w:vAlign w:val="bottom"/>
            <w:hideMark/>
          </w:tcPr>
          <w:p w:rsidR="00C62800" w:rsidRPr="00AE0D1A" w:rsidRDefault="00C62800"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-0.8706*</w:t>
            </w:r>
          </w:p>
        </w:tc>
      </w:tr>
      <w:tr w:rsidR="00C62800" w:rsidRPr="00AE0D1A" w:rsidTr="00A542F7">
        <w:trPr>
          <w:trHeight w:hRule="exact" w:val="230"/>
        </w:trPr>
        <w:tc>
          <w:tcPr>
            <w:tcW w:w="2807" w:type="dxa"/>
            <w:shd w:val="clear" w:color="auto" w:fill="F2F2F2" w:themeFill="background1" w:themeFillShade="F2"/>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 Eijt-1</w:t>
            </w:r>
          </w:p>
        </w:tc>
        <w:tc>
          <w:tcPr>
            <w:tcW w:w="1980" w:type="dxa"/>
            <w:shd w:val="clear" w:color="auto" w:fill="F2F2F2" w:themeFill="background1" w:themeFillShade="F2"/>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0.0049</w:t>
            </w:r>
          </w:p>
        </w:tc>
        <w:tc>
          <w:tcPr>
            <w:tcW w:w="2250" w:type="dxa"/>
            <w:shd w:val="clear" w:color="auto" w:fill="F2F2F2" w:themeFill="background1" w:themeFillShade="F2"/>
            <w:noWrap/>
            <w:vAlign w:val="bottom"/>
            <w:hideMark/>
          </w:tcPr>
          <w:p w:rsidR="00C62800" w:rsidRPr="00AE0D1A" w:rsidRDefault="00C62800" w:rsidP="00601A41">
            <w:pPr>
              <w:tabs>
                <w:tab w:val="decimal" w:pos="808"/>
              </w:tabs>
              <w:spacing w:after="0" w:line="240" w:lineRule="auto"/>
              <w:ind w:left="-108"/>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-0.0051</w:t>
            </w:r>
          </w:p>
        </w:tc>
        <w:tc>
          <w:tcPr>
            <w:tcW w:w="2356" w:type="dxa"/>
            <w:shd w:val="clear" w:color="auto" w:fill="F2F2F2" w:themeFill="background1" w:themeFillShade="F2"/>
            <w:noWrap/>
            <w:vAlign w:val="bottom"/>
            <w:hideMark/>
          </w:tcPr>
          <w:p w:rsidR="00C62800" w:rsidRPr="00AE0D1A" w:rsidRDefault="00C62800"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-0.0064</w:t>
            </w:r>
          </w:p>
        </w:tc>
      </w:tr>
      <w:tr w:rsidR="00C62800" w:rsidRPr="00AE0D1A" w:rsidTr="00A542F7">
        <w:trPr>
          <w:trHeight w:hRule="exact" w:val="230"/>
        </w:trPr>
        <w:tc>
          <w:tcPr>
            <w:tcW w:w="2807" w:type="dxa"/>
            <w:shd w:val="clear" w:color="auto" w:fill="F2F2F2" w:themeFill="background1" w:themeFillShade="F2"/>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EUijt-1</w:t>
            </w:r>
          </w:p>
        </w:tc>
        <w:tc>
          <w:tcPr>
            <w:tcW w:w="1980" w:type="dxa"/>
            <w:shd w:val="clear" w:color="auto" w:fill="F2F2F2" w:themeFill="background1" w:themeFillShade="F2"/>
            <w:noWrap/>
            <w:vAlign w:val="bottom"/>
            <w:hideMark/>
          </w:tcPr>
          <w:p w:rsidR="00C62800" w:rsidRPr="00AE0D1A" w:rsidRDefault="00C62800" w:rsidP="00601A41">
            <w:pPr>
              <w:tabs>
                <w:tab w:val="decimal" w:pos="522"/>
              </w:tabs>
              <w:spacing w:after="0" w:line="240" w:lineRule="auto"/>
              <w:ind w:left="34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0.3668***</w:t>
            </w:r>
          </w:p>
        </w:tc>
        <w:tc>
          <w:tcPr>
            <w:tcW w:w="2250" w:type="dxa"/>
            <w:shd w:val="clear" w:color="auto" w:fill="F2F2F2" w:themeFill="background1" w:themeFillShade="F2"/>
            <w:noWrap/>
            <w:vAlign w:val="bottom"/>
            <w:hideMark/>
          </w:tcPr>
          <w:p w:rsidR="00C62800" w:rsidRPr="00AE0D1A" w:rsidRDefault="00C62800" w:rsidP="00601A41">
            <w:pPr>
              <w:tabs>
                <w:tab w:val="decimal" w:pos="808"/>
              </w:tabs>
              <w:spacing w:after="0" w:line="240" w:lineRule="auto"/>
              <w:ind w:left="34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0.3507***</w:t>
            </w:r>
          </w:p>
        </w:tc>
        <w:tc>
          <w:tcPr>
            <w:tcW w:w="2356" w:type="dxa"/>
            <w:shd w:val="clear" w:color="auto" w:fill="F2F2F2" w:themeFill="background1" w:themeFillShade="F2"/>
            <w:noWrap/>
            <w:vAlign w:val="bottom"/>
            <w:hideMark/>
          </w:tcPr>
          <w:p w:rsidR="00C62800" w:rsidRPr="00AE0D1A" w:rsidRDefault="00C62800" w:rsidP="00601A41">
            <w:pPr>
              <w:tabs>
                <w:tab w:val="decimal" w:pos="972"/>
              </w:tabs>
              <w:spacing w:after="0" w:line="240" w:lineRule="auto"/>
              <w:ind w:left="34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0.3262***</w:t>
            </w:r>
          </w:p>
        </w:tc>
      </w:tr>
      <w:tr w:rsidR="00C62800" w:rsidRPr="00AE0D1A" w:rsidTr="00A542F7">
        <w:trPr>
          <w:trHeight w:hRule="exact" w:val="230"/>
        </w:trPr>
        <w:tc>
          <w:tcPr>
            <w:tcW w:w="2807" w:type="dxa"/>
            <w:shd w:val="clear" w:color="auto" w:fill="F2F2F2" w:themeFill="background1" w:themeFillShade="F2"/>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NAFTAijt-1</w:t>
            </w:r>
          </w:p>
        </w:tc>
        <w:tc>
          <w:tcPr>
            <w:tcW w:w="1980" w:type="dxa"/>
            <w:shd w:val="clear" w:color="auto" w:fill="F2F2F2" w:themeFill="background1" w:themeFillShade="F2"/>
            <w:noWrap/>
            <w:vAlign w:val="bottom"/>
            <w:hideMark/>
          </w:tcPr>
          <w:p w:rsidR="00C62800" w:rsidRPr="00AE0D1A" w:rsidRDefault="00C62800" w:rsidP="00601A41">
            <w:pPr>
              <w:tabs>
                <w:tab w:val="decimal" w:pos="522"/>
              </w:tabs>
              <w:spacing w:after="0" w:line="240" w:lineRule="auto"/>
              <w:ind w:left="34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0.3950***</w:t>
            </w:r>
          </w:p>
        </w:tc>
        <w:tc>
          <w:tcPr>
            <w:tcW w:w="2250" w:type="dxa"/>
            <w:shd w:val="clear" w:color="auto" w:fill="F2F2F2" w:themeFill="background1" w:themeFillShade="F2"/>
            <w:noWrap/>
            <w:vAlign w:val="bottom"/>
            <w:hideMark/>
          </w:tcPr>
          <w:p w:rsidR="00C62800" w:rsidRPr="00AE0D1A" w:rsidRDefault="00C62800" w:rsidP="00601A41">
            <w:pPr>
              <w:tabs>
                <w:tab w:val="decimal" w:pos="808"/>
              </w:tabs>
              <w:spacing w:after="0" w:line="240" w:lineRule="auto"/>
              <w:ind w:left="34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0.5015***</w:t>
            </w:r>
          </w:p>
        </w:tc>
        <w:tc>
          <w:tcPr>
            <w:tcW w:w="2356" w:type="dxa"/>
            <w:shd w:val="clear" w:color="auto" w:fill="F2F2F2" w:themeFill="background1" w:themeFillShade="F2"/>
            <w:noWrap/>
            <w:vAlign w:val="bottom"/>
            <w:hideMark/>
          </w:tcPr>
          <w:p w:rsidR="00C62800" w:rsidRPr="00AE0D1A" w:rsidRDefault="00C62800" w:rsidP="00601A41">
            <w:pPr>
              <w:tabs>
                <w:tab w:val="decimal" w:pos="972"/>
              </w:tabs>
              <w:spacing w:after="0" w:line="240" w:lineRule="auto"/>
              <w:ind w:left="34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0.6282***</w:t>
            </w:r>
          </w:p>
        </w:tc>
      </w:tr>
      <w:tr w:rsidR="00C62800" w:rsidRPr="00AE0D1A" w:rsidTr="00A542F7">
        <w:trPr>
          <w:trHeight w:hRule="exact" w:val="230"/>
        </w:trPr>
        <w:tc>
          <w:tcPr>
            <w:tcW w:w="2807" w:type="dxa"/>
            <w:shd w:val="clear" w:color="auto" w:fill="F2F2F2" w:themeFill="background1" w:themeFillShade="F2"/>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lnBCit-1</w:t>
            </w:r>
          </w:p>
        </w:tc>
        <w:tc>
          <w:tcPr>
            <w:tcW w:w="1980" w:type="dxa"/>
            <w:shd w:val="clear" w:color="auto" w:fill="F2F2F2" w:themeFill="background1" w:themeFillShade="F2"/>
            <w:noWrap/>
            <w:vAlign w:val="bottom"/>
            <w:hideMark/>
          </w:tcPr>
          <w:p w:rsidR="00C62800" w:rsidRPr="00AE0D1A" w:rsidRDefault="00C62800" w:rsidP="00601A41">
            <w:pPr>
              <w:tabs>
                <w:tab w:val="decimal" w:pos="522"/>
              </w:tabs>
              <w:spacing w:after="0" w:line="240" w:lineRule="auto"/>
              <w:ind w:left="34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4.0782***</w:t>
            </w:r>
          </w:p>
        </w:tc>
        <w:tc>
          <w:tcPr>
            <w:tcW w:w="2250" w:type="dxa"/>
            <w:shd w:val="clear" w:color="auto" w:fill="F2F2F2" w:themeFill="background1" w:themeFillShade="F2"/>
            <w:noWrap/>
            <w:vAlign w:val="bottom"/>
            <w:hideMark/>
          </w:tcPr>
          <w:p w:rsidR="00C62800" w:rsidRPr="00AE0D1A" w:rsidRDefault="00C62800" w:rsidP="00601A41">
            <w:pPr>
              <w:tabs>
                <w:tab w:val="decimal" w:pos="808"/>
              </w:tabs>
              <w:spacing w:after="0" w:line="240" w:lineRule="auto"/>
              <w:ind w:left="34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4.0879***</w:t>
            </w:r>
          </w:p>
        </w:tc>
        <w:tc>
          <w:tcPr>
            <w:tcW w:w="2356" w:type="dxa"/>
            <w:shd w:val="clear" w:color="auto" w:fill="F2F2F2" w:themeFill="background1" w:themeFillShade="F2"/>
            <w:noWrap/>
            <w:vAlign w:val="bottom"/>
            <w:hideMark/>
          </w:tcPr>
          <w:p w:rsidR="00C62800" w:rsidRPr="00AE0D1A" w:rsidRDefault="00C62800" w:rsidP="00601A41">
            <w:pPr>
              <w:tabs>
                <w:tab w:val="decimal" w:pos="972"/>
              </w:tabs>
              <w:spacing w:after="0" w:line="240" w:lineRule="auto"/>
              <w:ind w:left="34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4.1237***</w:t>
            </w:r>
          </w:p>
        </w:tc>
      </w:tr>
      <w:tr w:rsidR="00C62800" w:rsidRPr="00AE0D1A" w:rsidTr="00A542F7">
        <w:trPr>
          <w:trHeight w:hRule="exact" w:val="230"/>
        </w:trPr>
        <w:tc>
          <w:tcPr>
            <w:tcW w:w="2807" w:type="dxa"/>
            <w:shd w:val="clear" w:color="auto" w:fill="F2F2F2" w:themeFill="background1" w:themeFillShade="F2"/>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lnBCjt-1</w:t>
            </w:r>
          </w:p>
        </w:tc>
        <w:tc>
          <w:tcPr>
            <w:tcW w:w="1980" w:type="dxa"/>
            <w:shd w:val="clear" w:color="auto" w:fill="F2F2F2" w:themeFill="background1" w:themeFillShade="F2"/>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0.5384</w:t>
            </w:r>
          </w:p>
        </w:tc>
        <w:tc>
          <w:tcPr>
            <w:tcW w:w="2250" w:type="dxa"/>
            <w:shd w:val="clear" w:color="auto" w:fill="F2F2F2" w:themeFill="background1" w:themeFillShade="F2"/>
            <w:noWrap/>
            <w:vAlign w:val="bottom"/>
            <w:hideMark/>
          </w:tcPr>
          <w:p w:rsidR="00C62800" w:rsidRPr="00AE0D1A" w:rsidRDefault="00C62800"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0.3613</w:t>
            </w:r>
          </w:p>
        </w:tc>
        <w:tc>
          <w:tcPr>
            <w:tcW w:w="2356" w:type="dxa"/>
            <w:shd w:val="clear" w:color="auto" w:fill="F2F2F2" w:themeFill="background1" w:themeFillShade="F2"/>
            <w:noWrap/>
            <w:vAlign w:val="bottom"/>
            <w:hideMark/>
          </w:tcPr>
          <w:p w:rsidR="00C62800" w:rsidRPr="00AE0D1A" w:rsidRDefault="00C62800"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0.4055</w:t>
            </w:r>
          </w:p>
        </w:tc>
      </w:tr>
      <w:tr w:rsidR="00C62800" w:rsidRPr="00AE0D1A" w:rsidTr="00AE0D1A">
        <w:trPr>
          <w:trHeight w:hRule="exact" w:val="230"/>
        </w:trPr>
        <w:tc>
          <w:tcPr>
            <w:tcW w:w="2807" w:type="dxa"/>
            <w:shd w:val="clear" w:color="auto" w:fill="auto"/>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TCit-1-TCjt-1</w:t>
            </w:r>
          </w:p>
        </w:tc>
        <w:tc>
          <w:tcPr>
            <w:tcW w:w="1980" w:type="dxa"/>
            <w:shd w:val="clear" w:color="auto" w:fill="auto"/>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0.0227</w:t>
            </w:r>
          </w:p>
        </w:tc>
        <w:tc>
          <w:tcPr>
            <w:tcW w:w="2250" w:type="dxa"/>
            <w:shd w:val="clear" w:color="auto" w:fill="auto"/>
            <w:noWrap/>
            <w:vAlign w:val="bottom"/>
            <w:hideMark/>
          </w:tcPr>
          <w:p w:rsidR="00C62800" w:rsidRPr="00AE0D1A" w:rsidRDefault="00C62800"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0.0231</w:t>
            </w:r>
          </w:p>
        </w:tc>
        <w:tc>
          <w:tcPr>
            <w:tcW w:w="2356" w:type="dxa"/>
            <w:shd w:val="clear" w:color="auto" w:fill="auto"/>
            <w:noWrap/>
            <w:vAlign w:val="bottom"/>
            <w:hideMark/>
          </w:tcPr>
          <w:p w:rsidR="00C62800" w:rsidRPr="00AE0D1A" w:rsidRDefault="00C62800"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0.0246</w:t>
            </w:r>
          </w:p>
        </w:tc>
      </w:tr>
      <w:tr w:rsidR="00C62800" w:rsidRPr="00AE0D1A" w:rsidTr="00AE0D1A">
        <w:trPr>
          <w:trHeight w:hRule="exact" w:val="230"/>
        </w:trPr>
        <w:tc>
          <w:tcPr>
            <w:tcW w:w="2807" w:type="dxa"/>
            <w:shd w:val="clear" w:color="auto" w:fill="auto"/>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TCit-2-TCjt-2</w:t>
            </w:r>
          </w:p>
        </w:tc>
        <w:tc>
          <w:tcPr>
            <w:tcW w:w="1980" w:type="dxa"/>
            <w:shd w:val="clear" w:color="auto" w:fill="auto"/>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0.0024</w:t>
            </w:r>
          </w:p>
        </w:tc>
        <w:tc>
          <w:tcPr>
            <w:tcW w:w="2250" w:type="dxa"/>
            <w:shd w:val="clear" w:color="auto" w:fill="auto"/>
            <w:noWrap/>
            <w:vAlign w:val="bottom"/>
            <w:hideMark/>
          </w:tcPr>
          <w:p w:rsidR="00C62800" w:rsidRPr="00AE0D1A" w:rsidRDefault="00C62800"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0.0026</w:t>
            </w:r>
          </w:p>
        </w:tc>
        <w:tc>
          <w:tcPr>
            <w:tcW w:w="2356" w:type="dxa"/>
            <w:shd w:val="clear" w:color="auto" w:fill="auto"/>
            <w:noWrap/>
            <w:vAlign w:val="bottom"/>
            <w:hideMark/>
          </w:tcPr>
          <w:p w:rsidR="00C62800" w:rsidRPr="00AE0D1A" w:rsidRDefault="00C62800"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0.0023</w:t>
            </w:r>
          </w:p>
        </w:tc>
      </w:tr>
      <w:tr w:rsidR="00C62800" w:rsidRPr="00AE0D1A" w:rsidTr="00AE0D1A">
        <w:trPr>
          <w:trHeight w:hRule="exact" w:val="230"/>
        </w:trPr>
        <w:tc>
          <w:tcPr>
            <w:tcW w:w="2807" w:type="dxa"/>
            <w:shd w:val="clear" w:color="auto" w:fill="auto"/>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TCit-3-TCjt-3</w:t>
            </w:r>
          </w:p>
        </w:tc>
        <w:tc>
          <w:tcPr>
            <w:tcW w:w="1980" w:type="dxa"/>
            <w:shd w:val="clear" w:color="auto" w:fill="auto"/>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-0.0029</w:t>
            </w:r>
          </w:p>
        </w:tc>
        <w:tc>
          <w:tcPr>
            <w:tcW w:w="2250" w:type="dxa"/>
            <w:shd w:val="clear" w:color="auto" w:fill="auto"/>
            <w:noWrap/>
            <w:vAlign w:val="bottom"/>
            <w:hideMark/>
          </w:tcPr>
          <w:p w:rsidR="00C62800" w:rsidRPr="00AE0D1A" w:rsidRDefault="00C62800"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-0.0038</w:t>
            </w:r>
          </w:p>
        </w:tc>
        <w:tc>
          <w:tcPr>
            <w:tcW w:w="2356" w:type="dxa"/>
            <w:shd w:val="clear" w:color="auto" w:fill="auto"/>
            <w:noWrap/>
            <w:vAlign w:val="bottom"/>
            <w:hideMark/>
          </w:tcPr>
          <w:p w:rsidR="00C62800" w:rsidRPr="00AE0D1A" w:rsidRDefault="00C62800"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-0.0053</w:t>
            </w:r>
          </w:p>
        </w:tc>
      </w:tr>
      <w:tr w:rsidR="00C62800" w:rsidRPr="00AE0D1A" w:rsidTr="00AE0D1A">
        <w:trPr>
          <w:trHeight w:hRule="exact" w:val="230"/>
        </w:trPr>
        <w:tc>
          <w:tcPr>
            <w:tcW w:w="2807" w:type="dxa"/>
            <w:shd w:val="clear" w:color="auto" w:fill="auto"/>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TCit-4-TCjt-4</w:t>
            </w:r>
          </w:p>
        </w:tc>
        <w:tc>
          <w:tcPr>
            <w:tcW w:w="1980" w:type="dxa"/>
            <w:shd w:val="clear" w:color="auto" w:fill="auto"/>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-0.0258</w:t>
            </w:r>
          </w:p>
        </w:tc>
        <w:tc>
          <w:tcPr>
            <w:tcW w:w="2250" w:type="dxa"/>
            <w:shd w:val="clear" w:color="auto" w:fill="auto"/>
            <w:noWrap/>
            <w:vAlign w:val="bottom"/>
            <w:hideMark/>
          </w:tcPr>
          <w:p w:rsidR="00C62800" w:rsidRPr="00AE0D1A" w:rsidRDefault="00C62800"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-0.0242</w:t>
            </w:r>
          </w:p>
        </w:tc>
        <w:tc>
          <w:tcPr>
            <w:tcW w:w="2356" w:type="dxa"/>
            <w:shd w:val="clear" w:color="auto" w:fill="auto"/>
            <w:noWrap/>
            <w:vAlign w:val="bottom"/>
            <w:hideMark/>
          </w:tcPr>
          <w:p w:rsidR="00C62800" w:rsidRPr="00AE0D1A" w:rsidRDefault="00C62800"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-0.0223</w:t>
            </w:r>
          </w:p>
        </w:tc>
      </w:tr>
      <w:tr w:rsidR="00C62800" w:rsidRPr="00AE0D1A" w:rsidTr="00AE0D1A">
        <w:trPr>
          <w:trHeight w:hRule="exact" w:val="230"/>
        </w:trPr>
        <w:tc>
          <w:tcPr>
            <w:tcW w:w="2807" w:type="dxa"/>
            <w:shd w:val="clear" w:color="auto" w:fill="auto"/>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TCit-5-TCjt-5</w:t>
            </w:r>
          </w:p>
        </w:tc>
        <w:tc>
          <w:tcPr>
            <w:tcW w:w="1980" w:type="dxa"/>
            <w:shd w:val="clear" w:color="auto" w:fill="auto"/>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0.0349</w:t>
            </w:r>
          </w:p>
        </w:tc>
        <w:tc>
          <w:tcPr>
            <w:tcW w:w="2250" w:type="dxa"/>
            <w:shd w:val="clear" w:color="auto" w:fill="auto"/>
            <w:noWrap/>
            <w:vAlign w:val="bottom"/>
            <w:hideMark/>
          </w:tcPr>
          <w:p w:rsidR="00C62800" w:rsidRPr="00AE0D1A" w:rsidRDefault="00C62800"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0.0357</w:t>
            </w:r>
          </w:p>
        </w:tc>
        <w:tc>
          <w:tcPr>
            <w:tcW w:w="2356" w:type="dxa"/>
            <w:shd w:val="clear" w:color="auto" w:fill="auto"/>
            <w:noWrap/>
            <w:vAlign w:val="bottom"/>
            <w:hideMark/>
          </w:tcPr>
          <w:p w:rsidR="00C62800" w:rsidRPr="00AE0D1A" w:rsidRDefault="00C62800"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0.0341</w:t>
            </w:r>
          </w:p>
        </w:tc>
      </w:tr>
      <w:tr w:rsidR="00C62800" w:rsidRPr="00AE0D1A" w:rsidTr="00AE0D1A">
        <w:trPr>
          <w:trHeight w:hRule="exact" w:val="230"/>
        </w:trPr>
        <w:tc>
          <w:tcPr>
            <w:tcW w:w="2807" w:type="dxa"/>
            <w:shd w:val="clear" w:color="auto" w:fill="auto"/>
            <w:vAlign w:val="center"/>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TCit-6-TCjt-6</w:t>
            </w:r>
          </w:p>
        </w:tc>
        <w:tc>
          <w:tcPr>
            <w:tcW w:w="1980" w:type="dxa"/>
            <w:shd w:val="clear" w:color="auto" w:fill="auto"/>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-0.0107</w:t>
            </w:r>
          </w:p>
        </w:tc>
        <w:tc>
          <w:tcPr>
            <w:tcW w:w="2250" w:type="dxa"/>
            <w:shd w:val="clear" w:color="auto" w:fill="auto"/>
            <w:noWrap/>
            <w:vAlign w:val="bottom"/>
            <w:hideMark/>
          </w:tcPr>
          <w:p w:rsidR="00C62800" w:rsidRPr="00AE0D1A" w:rsidRDefault="00C62800"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-0.0084</w:t>
            </w:r>
          </w:p>
        </w:tc>
        <w:tc>
          <w:tcPr>
            <w:tcW w:w="2356" w:type="dxa"/>
            <w:shd w:val="clear" w:color="auto" w:fill="auto"/>
            <w:noWrap/>
            <w:vAlign w:val="bottom"/>
            <w:hideMark/>
          </w:tcPr>
          <w:p w:rsidR="00C62800" w:rsidRPr="00AE0D1A" w:rsidRDefault="00C62800"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-0.0091</w:t>
            </w:r>
          </w:p>
        </w:tc>
      </w:tr>
      <w:tr w:rsidR="00C62800" w:rsidRPr="00AE0D1A" w:rsidTr="00AE0D1A">
        <w:trPr>
          <w:trHeight w:hRule="exact" w:val="230"/>
        </w:trPr>
        <w:tc>
          <w:tcPr>
            <w:tcW w:w="2807" w:type="dxa"/>
            <w:shd w:val="clear" w:color="auto" w:fill="auto"/>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TCit-7-TCjt-7</w:t>
            </w:r>
          </w:p>
        </w:tc>
        <w:tc>
          <w:tcPr>
            <w:tcW w:w="1980" w:type="dxa"/>
            <w:shd w:val="clear" w:color="auto" w:fill="auto"/>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-0.0406*</w:t>
            </w:r>
          </w:p>
        </w:tc>
        <w:tc>
          <w:tcPr>
            <w:tcW w:w="2250" w:type="dxa"/>
            <w:shd w:val="clear" w:color="auto" w:fill="auto"/>
            <w:noWrap/>
            <w:vAlign w:val="bottom"/>
            <w:hideMark/>
          </w:tcPr>
          <w:p w:rsidR="00C62800" w:rsidRPr="00AE0D1A" w:rsidRDefault="00C62800"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-0.0392*</w:t>
            </w:r>
          </w:p>
        </w:tc>
        <w:tc>
          <w:tcPr>
            <w:tcW w:w="2356" w:type="dxa"/>
            <w:shd w:val="clear" w:color="auto" w:fill="auto"/>
            <w:noWrap/>
            <w:vAlign w:val="bottom"/>
            <w:hideMark/>
          </w:tcPr>
          <w:p w:rsidR="00C62800" w:rsidRPr="00AE0D1A" w:rsidRDefault="00C62800"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-0.0399*</w:t>
            </w:r>
          </w:p>
        </w:tc>
      </w:tr>
      <w:tr w:rsidR="00C62800" w:rsidRPr="00AE0D1A" w:rsidTr="00AE0D1A">
        <w:trPr>
          <w:trHeight w:hRule="exact" w:val="230"/>
        </w:trPr>
        <w:tc>
          <w:tcPr>
            <w:tcW w:w="2807" w:type="dxa"/>
            <w:shd w:val="clear" w:color="auto" w:fill="auto"/>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TCit-8-TCjt-8</w:t>
            </w:r>
          </w:p>
        </w:tc>
        <w:tc>
          <w:tcPr>
            <w:tcW w:w="1980" w:type="dxa"/>
            <w:shd w:val="clear" w:color="auto" w:fill="auto"/>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0.0316</w:t>
            </w:r>
          </w:p>
        </w:tc>
        <w:tc>
          <w:tcPr>
            <w:tcW w:w="2250" w:type="dxa"/>
            <w:shd w:val="clear" w:color="auto" w:fill="auto"/>
            <w:noWrap/>
            <w:vAlign w:val="bottom"/>
            <w:hideMark/>
          </w:tcPr>
          <w:p w:rsidR="00C62800" w:rsidRPr="00AE0D1A" w:rsidRDefault="00C62800" w:rsidP="00601A41">
            <w:pPr>
              <w:tabs>
                <w:tab w:val="decimal" w:pos="808"/>
              </w:tabs>
              <w:spacing w:after="0" w:line="240" w:lineRule="auto"/>
              <w:ind w:left="7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0.0334*</w:t>
            </w:r>
          </w:p>
        </w:tc>
        <w:tc>
          <w:tcPr>
            <w:tcW w:w="2356" w:type="dxa"/>
            <w:shd w:val="clear" w:color="auto" w:fill="auto"/>
            <w:noWrap/>
            <w:vAlign w:val="bottom"/>
            <w:hideMark/>
          </w:tcPr>
          <w:p w:rsidR="00C62800" w:rsidRPr="00AE0D1A" w:rsidRDefault="00C62800"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0.0325</w:t>
            </w:r>
          </w:p>
        </w:tc>
      </w:tr>
      <w:tr w:rsidR="008D4D85" w:rsidRPr="00AE0D1A" w:rsidTr="00A542F7">
        <w:trPr>
          <w:trHeight w:hRule="exact" w:val="230"/>
        </w:trPr>
        <w:tc>
          <w:tcPr>
            <w:tcW w:w="2807" w:type="dxa"/>
            <w:shd w:val="clear" w:color="auto" w:fill="F2F2F2" w:themeFill="background1" w:themeFillShade="F2"/>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TCi-TCj Cumulative</w:t>
            </w:r>
            <w:r w:rsidRPr="00AE0D1A">
              <w:rPr>
                <w:rFonts w:ascii="Times New Roman" w:hAnsi="Times New Roman"/>
                <w:i/>
                <w:iCs/>
                <w:color w:val="000000"/>
                <w:sz w:val="20"/>
                <w:szCs w:val="20"/>
                <w:vertAlign w:val="superscript"/>
              </w:rPr>
              <w:t>1</w:t>
            </w:r>
          </w:p>
        </w:tc>
        <w:tc>
          <w:tcPr>
            <w:tcW w:w="1980" w:type="dxa"/>
            <w:shd w:val="clear" w:color="auto" w:fill="F2F2F2" w:themeFill="background1" w:themeFillShade="F2"/>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0.0116</w:t>
            </w:r>
          </w:p>
        </w:tc>
        <w:tc>
          <w:tcPr>
            <w:tcW w:w="2250" w:type="dxa"/>
            <w:shd w:val="clear" w:color="auto" w:fill="F2F2F2" w:themeFill="background1" w:themeFillShade="F2"/>
            <w:noWrap/>
            <w:vAlign w:val="bottom"/>
            <w:hideMark/>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0.0192</w:t>
            </w:r>
          </w:p>
        </w:tc>
        <w:tc>
          <w:tcPr>
            <w:tcW w:w="2356" w:type="dxa"/>
            <w:shd w:val="clear" w:color="auto" w:fill="F2F2F2" w:themeFill="background1" w:themeFillShade="F2"/>
            <w:noWrap/>
            <w:vAlign w:val="bottom"/>
            <w:hideMark/>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0.0169</w:t>
            </w:r>
          </w:p>
        </w:tc>
      </w:tr>
      <w:tr w:rsidR="008D4D85" w:rsidRPr="00AE0D1A" w:rsidTr="008C0AA2">
        <w:trPr>
          <w:trHeight w:hRule="exact" w:val="230"/>
        </w:trPr>
        <w:tc>
          <w:tcPr>
            <w:tcW w:w="2807" w:type="dxa"/>
            <w:shd w:val="clear" w:color="auto" w:fill="DBE5F1" w:themeFill="accent1" w:themeFillTint="33"/>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F-test</w:t>
            </w:r>
          </w:p>
        </w:tc>
        <w:tc>
          <w:tcPr>
            <w:tcW w:w="1980" w:type="dxa"/>
            <w:shd w:val="clear" w:color="auto" w:fill="DBE5F1" w:themeFill="accent1" w:themeFillTint="33"/>
            <w:noWrap/>
            <w:vAlign w:val="bottom"/>
          </w:tcPr>
          <w:p w:rsidR="008D4D85" w:rsidRPr="001D0BB0" w:rsidRDefault="008D4D85" w:rsidP="00671060">
            <w:pPr>
              <w:tabs>
                <w:tab w:val="decimal" w:pos="432"/>
              </w:tabs>
              <w:spacing w:after="0" w:line="240" w:lineRule="auto"/>
              <w:rPr>
                <w:rFonts w:ascii="Times New Roman" w:hAnsi="Times New Roman"/>
                <w:color w:val="000000"/>
                <w:sz w:val="20"/>
                <w:szCs w:val="20"/>
              </w:rPr>
            </w:pPr>
            <w:r>
              <w:rPr>
                <w:rFonts w:ascii="Times New Roman" w:hAnsi="Times New Roman"/>
                <w:color w:val="000000"/>
                <w:sz w:val="20"/>
                <w:szCs w:val="20"/>
              </w:rPr>
              <w:t>0.76 (8, 544)</w:t>
            </w:r>
          </w:p>
        </w:tc>
        <w:tc>
          <w:tcPr>
            <w:tcW w:w="2250" w:type="dxa"/>
            <w:shd w:val="clear" w:color="auto" w:fill="DBE5F1" w:themeFill="accent1" w:themeFillTint="33"/>
            <w:noWrap/>
            <w:vAlign w:val="bottom"/>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0.78 (8, 544)</w:t>
            </w:r>
          </w:p>
        </w:tc>
        <w:tc>
          <w:tcPr>
            <w:tcW w:w="2356" w:type="dxa"/>
            <w:shd w:val="clear" w:color="auto" w:fill="DBE5F1" w:themeFill="accent1" w:themeFillTint="33"/>
            <w:noWrap/>
            <w:vAlign w:val="bottom"/>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0.76 (8, 544)</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TLit-1-TLjt-1</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0.0044</w:t>
            </w:r>
          </w:p>
        </w:tc>
        <w:tc>
          <w:tcPr>
            <w:tcW w:w="2250" w:type="dxa"/>
            <w:shd w:val="clear" w:color="auto" w:fill="auto"/>
            <w:noWrap/>
            <w:vAlign w:val="bottom"/>
            <w:hideMark/>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0.0050</w:t>
            </w:r>
          </w:p>
        </w:tc>
        <w:tc>
          <w:tcPr>
            <w:tcW w:w="2356" w:type="dxa"/>
            <w:shd w:val="clear" w:color="auto" w:fill="auto"/>
            <w:noWrap/>
            <w:vAlign w:val="bottom"/>
            <w:hideMark/>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0.0051</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TLit-2-TLjt-2</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-0.0139</w:t>
            </w:r>
          </w:p>
        </w:tc>
        <w:tc>
          <w:tcPr>
            <w:tcW w:w="2250" w:type="dxa"/>
            <w:shd w:val="clear" w:color="auto" w:fill="auto"/>
            <w:noWrap/>
            <w:vAlign w:val="bottom"/>
            <w:hideMark/>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-0.0143</w:t>
            </w:r>
          </w:p>
        </w:tc>
        <w:tc>
          <w:tcPr>
            <w:tcW w:w="2356" w:type="dxa"/>
            <w:shd w:val="clear" w:color="auto" w:fill="auto"/>
            <w:noWrap/>
            <w:vAlign w:val="bottom"/>
            <w:hideMark/>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-0.0148</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TLit-3-TLjt-3</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-0.0079</w:t>
            </w:r>
          </w:p>
        </w:tc>
        <w:tc>
          <w:tcPr>
            <w:tcW w:w="2250" w:type="dxa"/>
            <w:shd w:val="clear" w:color="auto" w:fill="auto"/>
            <w:noWrap/>
            <w:vAlign w:val="bottom"/>
            <w:hideMark/>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-0.0077</w:t>
            </w:r>
          </w:p>
        </w:tc>
        <w:tc>
          <w:tcPr>
            <w:tcW w:w="2356" w:type="dxa"/>
            <w:shd w:val="clear" w:color="auto" w:fill="auto"/>
            <w:noWrap/>
            <w:vAlign w:val="bottom"/>
            <w:hideMark/>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-0.0074</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TLit-4-TLjt-4</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-0.0053</w:t>
            </w:r>
          </w:p>
        </w:tc>
        <w:tc>
          <w:tcPr>
            <w:tcW w:w="2250" w:type="dxa"/>
            <w:shd w:val="clear" w:color="auto" w:fill="auto"/>
            <w:noWrap/>
            <w:vAlign w:val="bottom"/>
            <w:hideMark/>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-0.0051</w:t>
            </w:r>
          </w:p>
        </w:tc>
        <w:tc>
          <w:tcPr>
            <w:tcW w:w="2356" w:type="dxa"/>
            <w:shd w:val="clear" w:color="auto" w:fill="auto"/>
            <w:noWrap/>
            <w:vAlign w:val="bottom"/>
            <w:hideMark/>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-0.0050</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TLit-5-TLjt-5</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-0.0177</w:t>
            </w:r>
          </w:p>
        </w:tc>
        <w:tc>
          <w:tcPr>
            <w:tcW w:w="2250" w:type="dxa"/>
            <w:shd w:val="clear" w:color="auto" w:fill="auto"/>
            <w:noWrap/>
            <w:vAlign w:val="bottom"/>
            <w:hideMark/>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-0.0180</w:t>
            </w:r>
          </w:p>
        </w:tc>
        <w:tc>
          <w:tcPr>
            <w:tcW w:w="2356" w:type="dxa"/>
            <w:shd w:val="clear" w:color="auto" w:fill="auto"/>
            <w:noWrap/>
            <w:vAlign w:val="bottom"/>
            <w:hideMark/>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-0.0192</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TLit-6-TLjt-6</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0.0360**</w:t>
            </w:r>
          </w:p>
        </w:tc>
        <w:tc>
          <w:tcPr>
            <w:tcW w:w="2250" w:type="dxa"/>
            <w:shd w:val="clear" w:color="auto" w:fill="auto"/>
            <w:noWrap/>
            <w:vAlign w:val="bottom"/>
            <w:hideMark/>
          </w:tcPr>
          <w:p w:rsidR="008D4D85" w:rsidRPr="00AE0D1A" w:rsidRDefault="008D4D85" w:rsidP="00601A41">
            <w:pPr>
              <w:tabs>
                <w:tab w:val="decimal" w:pos="808"/>
              </w:tabs>
              <w:spacing w:after="0" w:line="240" w:lineRule="auto"/>
              <w:ind w:left="25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0.0366***</w:t>
            </w:r>
          </w:p>
        </w:tc>
        <w:tc>
          <w:tcPr>
            <w:tcW w:w="2356" w:type="dxa"/>
            <w:shd w:val="clear" w:color="auto" w:fill="auto"/>
            <w:noWrap/>
            <w:vAlign w:val="bottom"/>
            <w:hideMark/>
          </w:tcPr>
          <w:p w:rsidR="008D4D85" w:rsidRPr="00AE0D1A" w:rsidRDefault="008D4D85" w:rsidP="00601A41">
            <w:pPr>
              <w:tabs>
                <w:tab w:val="decimal" w:pos="972"/>
              </w:tabs>
              <w:spacing w:after="0" w:line="240" w:lineRule="auto"/>
              <w:ind w:left="25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0.0365***</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TLit-7-TLjt-7</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-0.0232*</w:t>
            </w:r>
          </w:p>
        </w:tc>
        <w:tc>
          <w:tcPr>
            <w:tcW w:w="2250" w:type="dxa"/>
            <w:shd w:val="clear" w:color="auto" w:fill="auto"/>
            <w:noWrap/>
            <w:vAlign w:val="bottom"/>
            <w:hideMark/>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-0.0227*</w:t>
            </w:r>
          </w:p>
        </w:tc>
        <w:tc>
          <w:tcPr>
            <w:tcW w:w="2356" w:type="dxa"/>
            <w:shd w:val="clear" w:color="auto" w:fill="auto"/>
            <w:noWrap/>
            <w:vAlign w:val="bottom"/>
            <w:hideMark/>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-0.0228*</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TLit-8-TLjt-8</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-0.0170</w:t>
            </w:r>
          </w:p>
        </w:tc>
        <w:tc>
          <w:tcPr>
            <w:tcW w:w="2250" w:type="dxa"/>
            <w:shd w:val="clear" w:color="auto" w:fill="auto"/>
            <w:noWrap/>
            <w:vAlign w:val="bottom"/>
            <w:hideMark/>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-0.0158</w:t>
            </w:r>
          </w:p>
        </w:tc>
        <w:tc>
          <w:tcPr>
            <w:tcW w:w="2356" w:type="dxa"/>
            <w:shd w:val="clear" w:color="auto" w:fill="auto"/>
            <w:noWrap/>
            <w:vAlign w:val="bottom"/>
            <w:hideMark/>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-0.0155</w:t>
            </w:r>
          </w:p>
        </w:tc>
      </w:tr>
      <w:tr w:rsidR="008D4D85" w:rsidRPr="00AE0D1A" w:rsidTr="00A542F7">
        <w:trPr>
          <w:trHeight w:hRule="exact" w:val="230"/>
        </w:trPr>
        <w:tc>
          <w:tcPr>
            <w:tcW w:w="2807" w:type="dxa"/>
            <w:shd w:val="clear" w:color="auto" w:fill="F2F2F2" w:themeFill="background1" w:themeFillShade="F2"/>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TLi-TLj Cumulative</w:t>
            </w:r>
            <w:r w:rsidRPr="00AE0D1A">
              <w:rPr>
                <w:rFonts w:ascii="Times New Roman" w:hAnsi="Times New Roman"/>
                <w:i/>
                <w:iCs/>
                <w:color w:val="000000"/>
                <w:sz w:val="20"/>
                <w:szCs w:val="20"/>
                <w:vertAlign w:val="superscript"/>
              </w:rPr>
              <w:t>1</w:t>
            </w:r>
          </w:p>
        </w:tc>
        <w:tc>
          <w:tcPr>
            <w:tcW w:w="1980" w:type="dxa"/>
            <w:shd w:val="clear" w:color="auto" w:fill="F2F2F2" w:themeFill="background1" w:themeFillShade="F2"/>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-0.0446</w:t>
            </w:r>
            <w:r>
              <w:rPr>
                <w:rFonts w:ascii="Times New Roman" w:hAnsi="Times New Roman"/>
                <w:color w:val="000000"/>
                <w:sz w:val="20"/>
                <w:szCs w:val="20"/>
              </w:rPr>
              <w:t>***</w:t>
            </w:r>
          </w:p>
        </w:tc>
        <w:tc>
          <w:tcPr>
            <w:tcW w:w="2250" w:type="dxa"/>
            <w:shd w:val="clear" w:color="auto" w:fill="F2F2F2" w:themeFill="background1" w:themeFillShade="F2"/>
            <w:noWrap/>
            <w:vAlign w:val="bottom"/>
            <w:hideMark/>
          </w:tcPr>
          <w:p w:rsidR="008D4D85" w:rsidRPr="00AE0D1A" w:rsidRDefault="008D4D85" w:rsidP="00F96CB7">
            <w:pPr>
              <w:tabs>
                <w:tab w:val="decimal" w:pos="808"/>
              </w:tabs>
              <w:spacing w:after="0" w:line="240" w:lineRule="auto"/>
              <w:ind w:left="16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-0.0420</w:t>
            </w:r>
            <w:r>
              <w:rPr>
                <w:rFonts w:ascii="Times New Roman" w:eastAsia="Times New Roman" w:hAnsi="Times New Roman" w:cs="Times New Roman"/>
                <w:color w:val="000000"/>
                <w:sz w:val="20"/>
                <w:szCs w:val="20"/>
              </w:rPr>
              <w:t>***</w:t>
            </w:r>
          </w:p>
        </w:tc>
        <w:tc>
          <w:tcPr>
            <w:tcW w:w="2356" w:type="dxa"/>
            <w:shd w:val="clear" w:color="auto" w:fill="F2F2F2" w:themeFill="background1" w:themeFillShade="F2"/>
            <w:noWrap/>
            <w:vAlign w:val="bottom"/>
            <w:hideMark/>
          </w:tcPr>
          <w:p w:rsidR="008D4D85" w:rsidRPr="00AE0D1A" w:rsidRDefault="008D4D85" w:rsidP="00F96CB7">
            <w:pPr>
              <w:tabs>
                <w:tab w:val="decimal" w:pos="972"/>
              </w:tabs>
              <w:spacing w:after="0" w:line="240" w:lineRule="auto"/>
              <w:ind w:left="16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-0.0431</w:t>
            </w:r>
            <w:r>
              <w:rPr>
                <w:rFonts w:ascii="Times New Roman" w:eastAsia="Times New Roman" w:hAnsi="Times New Roman" w:cs="Times New Roman"/>
                <w:color w:val="000000"/>
                <w:sz w:val="20"/>
                <w:szCs w:val="20"/>
              </w:rPr>
              <w:t>***</w:t>
            </w:r>
          </w:p>
        </w:tc>
      </w:tr>
      <w:tr w:rsidR="008D4D85" w:rsidRPr="00AE0D1A" w:rsidTr="008C0AA2">
        <w:trPr>
          <w:trHeight w:hRule="exact" w:val="230"/>
        </w:trPr>
        <w:tc>
          <w:tcPr>
            <w:tcW w:w="2807" w:type="dxa"/>
            <w:shd w:val="clear" w:color="auto" w:fill="DBE5F1" w:themeFill="accent1" w:themeFillTint="33"/>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F-test</w:t>
            </w:r>
          </w:p>
        </w:tc>
        <w:tc>
          <w:tcPr>
            <w:tcW w:w="1980" w:type="dxa"/>
            <w:shd w:val="clear" w:color="auto" w:fill="DBE5F1" w:themeFill="accent1" w:themeFillTint="33"/>
            <w:noWrap/>
            <w:vAlign w:val="bottom"/>
          </w:tcPr>
          <w:p w:rsidR="008D4D85" w:rsidRPr="001D0BB0" w:rsidRDefault="008D4D85" w:rsidP="00671060">
            <w:pPr>
              <w:tabs>
                <w:tab w:val="decimal" w:pos="432"/>
              </w:tabs>
              <w:spacing w:after="0" w:line="240" w:lineRule="auto"/>
              <w:rPr>
                <w:rFonts w:ascii="Times New Roman" w:hAnsi="Times New Roman"/>
                <w:color w:val="000000"/>
                <w:sz w:val="20"/>
                <w:szCs w:val="20"/>
              </w:rPr>
            </w:pPr>
            <w:r>
              <w:rPr>
                <w:rFonts w:ascii="Times New Roman" w:eastAsia="Times New Roman" w:hAnsi="Times New Roman" w:cs="Times New Roman"/>
                <w:color w:val="000000"/>
                <w:sz w:val="20"/>
                <w:szCs w:val="20"/>
              </w:rPr>
              <w:t>2.80 (8, 544)</w:t>
            </w:r>
            <w:r w:rsidRPr="00AE0D1A">
              <w:rPr>
                <w:rFonts w:ascii="Times New Roman" w:eastAsia="Times New Roman" w:hAnsi="Times New Roman" w:cs="Times New Roman"/>
                <w:color w:val="000000"/>
                <w:sz w:val="20"/>
                <w:szCs w:val="20"/>
              </w:rPr>
              <w:t>***</w:t>
            </w:r>
          </w:p>
        </w:tc>
        <w:tc>
          <w:tcPr>
            <w:tcW w:w="2250" w:type="dxa"/>
            <w:shd w:val="clear" w:color="auto" w:fill="DBE5F1" w:themeFill="accent1" w:themeFillTint="33"/>
            <w:noWrap/>
            <w:vAlign w:val="bottom"/>
          </w:tcPr>
          <w:p w:rsidR="008D4D85" w:rsidRPr="00AE0D1A" w:rsidRDefault="008D4D85" w:rsidP="00601A41">
            <w:pPr>
              <w:tabs>
                <w:tab w:val="decimal" w:pos="808"/>
              </w:tabs>
              <w:spacing w:after="0" w:line="240" w:lineRule="auto"/>
              <w:ind w:left="16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2.66 (8, 544)</w:t>
            </w:r>
            <w:r w:rsidRPr="00AE0D1A">
              <w:rPr>
                <w:rFonts w:ascii="Times New Roman" w:eastAsia="Times New Roman" w:hAnsi="Times New Roman" w:cs="Times New Roman"/>
                <w:color w:val="000000"/>
                <w:sz w:val="20"/>
                <w:szCs w:val="20"/>
              </w:rPr>
              <w:t>***</w:t>
            </w:r>
          </w:p>
        </w:tc>
        <w:tc>
          <w:tcPr>
            <w:tcW w:w="2356" w:type="dxa"/>
            <w:shd w:val="clear" w:color="auto" w:fill="DBE5F1" w:themeFill="accent1" w:themeFillTint="33"/>
            <w:noWrap/>
            <w:vAlign w:val="bottom"/>
          </w:tcPr>
          <w:p w:rsidR="008D4D85" w:rsidRPr="00AE0D1A" w:rsidRDefault="008D4D85" w:rsidP="00601A41">
            <w:pPr>
              <w:tabs>
                <w:tab w:val="decimal" w:pos="972"/>
              </w:tabs>
              <w:spacing w:after="0" w:line="240" w:lineRule="auto"/>
              <w:ind w:left="16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2.79 (8, 544)</w:t>
            </w:r>
            <w:r w:rsidRPr="00AE0D1A">
              <w:rPr>
                <w:rFonts w:ascii="Times New Roman" w:eastAsia="Times New Roman" w:hAnsi="Times New Roman" w:cs="Times New Roman"/>
                <w:color w:val="000000"/>
                <w:sz w:val="20"/>
                <w:szCs w:val="20"/>
              </w:rPr>
              <w:t>***</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TKit-1-TKjt-1</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0.0241**</w:t>
            </w:r>
          </w:p>
        </w:tc>
        <w:tc>
          <w:tcPr>
            <w:tcW w:w="2250" w:type="dxa"/>
            <w:shd w:val="clear" w:color="auto" w:fill="auto"/>
            <w:noWrap/>
            <w:vAlign w:val="bottom"/>
            <w:hideMark/>
          </w:tcPr>
          <w:p w:rsidR="008D4D85" w:rsidRPr="00AE0D1A" w:rsidRDefault="008D4D85" w:rsidP="00601A41">
            <w:pPr>
              <w:tabs>
                <w:tab w:val="decimal" w:pos="808"/>
              </w:tabs>
              <w:spacing w:after="0" w:line="240" w:lineRule="auto"/>
              <w:ind w:left="16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0.0233**</w:t>
            </w:r>
          </w:p>
        </w:tc>
        <w:tc>
          <w:tcPr>
            <w:tcW w:w="2356" w:type="dxa"/>
            <w:shd w:val="clear" w:color="auto" w:fill="auto"/>
            <w:noWrap/>
            <w:vAlign w:val="bottom"/>
            <w:hideMark/>
          </w:tcPr>
          <w:p w:rsidR="008D4D85" w:rsidRPr="00AE0D1A" w:rsidRDefault="008D4D85" w:rsidP="00601A41">
            <w:pPr>
              <w:tabs>
                <w:tab w:val="decimal" w:pos="972"/>
              </w:tabs>
              <w:spacing w:after="0" w:line="240" w:lineRule="auto"/>
              <w:ind w:left="16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0.0248***</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TKit-2-TKjt-2</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0.0090</w:t>
            </w:r>
          </w:p>
        </w:tc>
        <w:tc>
          <w:tcPr>
            <w:tcW w:w="2250" w:type="dxa"/>
            <w:shd w:val="clear" w:color="auto" w:fill="auto"/>
            <w:noWrap/>
            <w:vAlign w:val="bottom"/>
            <w:hideMark/>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0.0089</w:t>
            </w:r>
          </w:p>
        </w:tc>
        <w:tc>
          <w:tcPr>
            <w:tcW w:w="2356" w:type="dxa"/>
            <w:shd w:val="clear" w:color="auto" w:fill="auto"/>
            <w:noWrap/>
            <w:vAlign w:val="bottom"/>
            <w:hideMark/>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0.0087</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TKit-3-TKjt-3</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-0.0088</w:t>
            </w:r>
          </w:p>
        </w:tc>
        <w:tc>
          <w:tcPr>
            <w:tcW w:w="2250" w:type="dxa"/>
            <w:shd w:val="clear" w:color="auto" w:fill="auto"/>
            <w:noWrap/>
            <w:vAlign w:val="bottom"/>
            <w:hideMark/>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-0.0091</w:t>
            </w:r>
          </w:p>
        </w:tc>
        <w:tc>
          <w:tcPr>
            <w:tcW w:w="2356" w:type="dxa"/>
            <w:shd w:val="clear" w:color="auto" w:fill="auto"/>
            <w:noWrap/>
            <w:vAlign w:val="bottom"/>
            <w:hideMark/>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-0.0091</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TKit-4-TKjt-4</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0.0218**</w:t>
            </w:r>
          </w:p>
        </w:tc>
        <w:tc>
          <w:tcPr>
            <w:tcW w:w="2250" w:type="dxa"/>
            <w:shd w:val="clear" w:color="auto" w:fill="auto"/>
            <w:noWrap/>
            <w:vAlign w:val="bottom"/>
            <w:hideMark/>
          </w:tcPr>
          <w:p w:rsidR="008D4D85" w:rsidRPr="00AE0D1A" w:rsidRDefault="008D4D85" w:rsidP="00601A41">
            <w:pPr>
              <w:tabs>
                <w:tab w:val="decimal" w:pos="808"/>
              </w:tabs>
              <w:spacing w:after="0" w:line="240" w:lineRule="auto"/>
              <w:ind w:left="25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0.0213**</w:t>
            </w:r>
          </w:p>
        </w:tc>
        <w:tc>
          <w:tcPr>
            <w:tcW w:w="2356" w:type="dxa"/>
            <w:shd w:val="clear" w:color="auto" w:fill="auto"/>
            <w:noWrap/>
            <w:vAlign w:val="bottom"/>
            <w:hideMark/>
          </w:tcPr>
          <w:p w:rsidR="008D4D85" w:rsidRPr="00AE0D1A" w:rsidRDefault="008D4D85" w:rsidP="00601A41">
            <w:pPr>
              <w:tabs>
                <w:tab w:val="decimal" w:pos="972"/>
              </w:tabs>
              <w:spacing w:after="0" w:line="240" w:lineRule="auto"/>
              <w:ind w:left="252"/>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0.0217**</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TKit-5-TKjt-5</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0.0065</w:t>
            </w:r>
          </w:p>
        </w:tc>
        <w:tc>
          <w:tcPr>
            <w:tcW w:w="2250" w:type="dxa"/>
            <w:shd w:val="clear" w:color="auto" w:fill="auto"/>
            <w:noWrap/>
            <w:vAlign w:val="bottom"/>
            <w:hideMark/>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0.0065</w:t>
            </w:r>
          </w:p>
        </w:tc>
        <w:tc>
          <w:tcPr>
            <w:tcW w:w="2356" w:type="dxa"/>
            <w:shd w:val="clear" w:color="auto" w:fill="auto"/>
            <w:noWrap/>
            <w:vAlign w:val="bottom"/>
            <w:hideMark/>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0.0058</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TKit-6-TKjt-6</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-0.0119</w:t>
            </w:r>
          </w:p>
        </w:tc>
        <w:tc>
          <w:tcPr>
            <w:tcW w:w="2250" w:type="dxa"/>
            <w:shd w:val="clear" w:color="auto" w:fill="auto"/>
            <w:noWrap/>
            <w:vAlign w:val="bottom"/>
            <w:hideMark/>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-0.0125</w:t>
            </w:r>
          </w:p>
        </w:tc>
        <w:tc>
          <w:tcPr>
            <w:tcW w:w="2356" w:type="dxa"/>
            <w:shd w:val="clear" w:color="auto" w:fill="auto"/>
            <w:noWrap/>
            <w:vAlign w:val="bottom"/>
            <w:hideMark/>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-0.0123</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TKit-7-TKjt-7</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0.0004</w:t>
            </w:r>
          </w:p>
        </w:tc>
        <w:tc>
          <w:tcPr>
            <w:tcW w:w="2250" w:type="dxa"/>
            <w:shd w:val="clear" w:color="auto" w:fill="auto"/>
            <w:noWrap/>
            <w:vAlign w:val="bottom"/>
            <w:hideMark/>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0.0003</w:t>
            </w:r>
          </w:p>
        </w:tc>
        <w:tc>
          <w:tcPr>
            <w:tcW w:w="2356" w:type="dxa"/>
            <w:shd w:val="clear" w:color="auto" w:fill="auto"/>
            <w:noWrap/>
            <w:vAlign w:val="bottom"/>
            <w:hideMark/>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0.0002</w:t>
            </w:r>
          </w:p>
        </w:tc>
      </w:tr>
      <w:tr w:rsidR="008D4D85" w:rsidRPr="00AE0D1A" w:rsidTr="00AE0D1A">
        <w:trPr>
          <w:trHeight w:hRule="exact" w:val="230"/>
        </w:trPr>
        <w:tc>
          <w:tcPr>
            <w:tcW w:w="2807" w:type="dxa"/>
            <w:shd w:val="clear" w:color="auto" w:fill="auto"/>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TKit-8-TKjt-8</w:t>
            </w:r>
          </w:p>
        </w:tc>
        <w:tc>
          <w:tcPr>
            <w:tcW w:w="1980" w:type="dxa"/>
            <w:shd w:val="clear" w:color="auto" w:fill="auto"/>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0.0093</w:t>
            </w:r>
          </w:p>
        </w:tc>
        <w:tc>
          <w:tcPr>
            <w:tcW w:w="2250" w:type="dxa"/>
            <w:shd w:val="clear" w:color="auto" w:fill="auto"/>
            <w:noWrap/>
            <w:vAlign w:val="bottom"/>
            <w:hideMark/>
          </w:tcPr>
          <w:p w:rsidR="008D4D85" w:rsidRPr="00AE0D1A" w:rsidRDefault="008D4D85" w:rsidP="00601A41">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0.0088</w:t>
            </w:r>
          </w:p>
        </w:tc>
        <w:tc>
          <w:tcPr>
            <w:tcW w:w="2356" w:type="dxa"/>
            <w:shd w:val="clear" w:color="auto" w:fill="auto"/>
            <w:noWrap/>
            <w:vAlign w:val="bottom"/>
            <w:hideMark/>
          </w:tcPr>
          <w:p w:rsidR="008D4D85" w:rsidRPr="00AE0D1A" w:rsidRDefault="008D4D85"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0.0100</w:t>
            </w:r>
          </w:p>
        </w:tc>
      </w:tr>
      <w:tr w:rsidR="008D4D85" w:rsidRPr="00AE0D1A" w:rsidTr="00A542F7">
        <w:trPr>
          <w:trHeight w:hRule="exact" w:val="230"/>
        </w:trPr>
        <w:tc>
          <w:tcPr>
            <w:tcW w:w="2807" w:type="dxa"/>
            <w:shd w:val="clear" w:color="auto" w:fill="F2F2F2" w:themeFill="background1" w:themeFillShade="F2"/>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TKi-TKj Cumulative</w:t>
            </w:r>
            <w:r w:rsidRPr="00AE0D1A">
              <w:rPr>
                <w:rFonts w:ascii="Times New Roman" w:hAnsi="Times New Roman"/>
                <w:i/>
                <w:iCs/>
                <w:color w:val="000000"/>
                <w:sz w:val="20"/>
                <w:szCs w:val="20"/>
                <w:vertAlign w:val="superscript"/>
              </w:rPr>
              <w:t>1</w:t>
            </w:r>
          </w:p>
        </w:tc>
        <w:tc>
          <w:tcPr>
            <w:tcW w:w="1980" w:type="dxa"/>
            <w:shd w:val="clear" w:color="auto" w:fill="F2F2F2" w:themeFill="background1" w:themeFillShade="F2"/>
            <w:noWrap/>
            <w:vAlign w:val="bottom"/>
            <w:hideMark/>
          </w:tcPr>
          <w:p w:rsidR="008D4D85" w:rsidRPr="001D0BB0" w:rsidRDefault="008D4D85" w:rsidP="00671060">
            <w:pPr>
              <w:tabs>
                <w:tab w:val="decimal" w:pos="432"/>
              </w:tabs>
              <w:spacing w:after="0" w:line="240" w:lineRule="auto"/>
              <w:rPr>
                <w:rFonts w:ascii="Times New Roman" w:hAnsi="Times New Roman"/>
                <w:color w:val="000000"/>
                <w:sz w:val="20"/>
                <w:szCs w:val="20"/>
              </w:rPr>
            </w:pPr>
            <w:r w:rsidRPr="001D0BB0">
              <w:rPr>
                <w:rFonts w:ascii="Times New Roman" w:hAnsi="Times New Roman"/>
                <w:color w:val="000000"/>
                <w:sz w:val="20"/>
                <w:szCs w:val="20"/>
              </w:rPr>
              <w:t>0.0504</w:t>
            </w:r>
            <w:r>
              <w:rPr>
                <w:rFonts w:ascii="Times New Roman" w:hAnsi="Times New Roman"/>
                <w:color w:val="000000"/>
                <w:sz w:val="20"/>
                <w:szCs w:val="20"/>
              </w:rPr>
              <w:t>***</w:t>
            </w:r>
          </w:p>
        </w:tc>
        <w:tc>
          <w:tcPr>
            <w:tcW w:w="2250" w:type="dxa"/>
            <w:shd w:val="clear" w:color="auto" w:fill="F2F2F2" w:themeFill="background1" w:themeFillShade="F2"/>
            <w:noWrap/>
            <w:vAlign w:val="bottom"/>
            <w:hideMark/>
          </w:tcPr>
          <w:p w:rsidR="008D4D85" w:rsidRPr="00AE0D1A" w:rsidRDefault="008D4D85" w:rsidP="00F96CB7">
            <w:pPr>
              <w:tabs>
                <w:tab w:val="decimal" w:pos="808"/>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0.0475</w:t>
            </w:r>
            <w:r>
              <w:rPr>
                <w:rFonts w:ascii="Times New Roman" w:eastAsia="Times New Roman" w:hAnsi="Times New Roman" w:cs="Times New Roman"/>
                <w:color w:val="000000"/>
                <w:sz w:val="20"/>
                <w:szCs w:val="20"/>
              </w:rPr>
              <w:t>***</w:t>
            </w:r>
          </w:p>
        </w:tc>
        <w:tc>
          <w:tcPr>
            <w:tcW w:w="2356" w:type="dxa"/>
            <w:shd w:val="clear" w:color="auto" w:fill="F2F2F2" w:themeFill="background1" w:themeFillShade="F2"/>
            <w:noWrap/>
            <w:vAlign w:val="bottom"/>
            <w:hideMark/>
          </w:tcPr>
          <w:p w:rsidR="008D4D85" w:rsidRPr="00AE0D1A" w:rsidRDefault="008D4D85" w:rsidP="00F96CB7">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0.0498</w:t>
            </w:r>
            <w:r>
              <w:rPr>
                <w:rFonts w:ascii="Times New Roman" w:eastAsia="Times New Roman" w:hAnsi="Times New Roman" w:cs="Times New Roman"/>
                <w:color w:val="000000"/>
                <w:sz w:val="20"/>
                <w:szCs w:val="20"/>
              </w:rPr>
              <w:t>***</w:t>
            </w:r>
          </w:p>
        </w:tc>
      </w:tr>
      <w:tr w:rsidR="008D4D85" w:rsidRPr="00AE0D1A" w:rsidTr="008C0AA2">
        <w:trPr>
          <w:trHeight w:hRule="exact" w:val="230"/>
        </w:trPr>
        <w:tc>
          <w:tcPr>
            <w:tcW w:w="2807" w:type="dxa"/>
            <w:shd w:val="clear" w:color="auto" w:fill="DBE5F1" w:themeFill="accent1" w:themeFillTint="33"/>
            <w:vAlign w:val="bottom"/>
          </w:tcPr>
          <w:p w:rsidR="008D4D85" w:rsidRPr="00AE0D1A" w:rsidRDefault="008D4D85" w:rsidP="00601A41">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F-test</w:t>
            </w:r>
          </w:p>
        </w:tc>
        <w:tc>
          <w:tcPr>
            <w:tcW w:w="1980" w:type="dxa"/>
            <w:shd w:val="clear" w:color="auto" w:fill="DBE5F1" w:themeFill="accent1" w:themeFillTint="33"/>
            <w:noWrap/>
            <w:vAlign w:val="bottom"/>
          </w:tcPr>
          <w:p w:rsidR="008D4D85" w:rsidRPr="001D0BB0" w:rsidRDefault="008D4D85" w:rsidP="00671060">
            <w:pPr>
              <w:spacing w:after="0" w:line="240" w:lineRule="auto"/>
              <w:jc w:val="center"/>
              <w:rPr>
                <w:rFonts w:ascii="Times New Roman" w:hAnsi="Times New Roman"/>
                <w:color w:val="000000"/>
                <w:sz w:val="20"/>
                <w:szCs w:val="20"/>
              </w:rPr>
            </w:pPr>
            <w:r>
              <w:rPr>
                <w:rFonts w:ascii="Times New Roman" w:eastAsia="Times New Roman" w:hAnsi="Times New Roman" w:cs="Times New Roman"/>
                <w:color w:val="000000"/>
                <w:sz w:val="20"/>
                <w:szCs w:val="20"/>
              </w:rPr>
              <w:t>4.05 (8, 544)</w:t>
            </w:r>
            <w:r w:rsidRPr="00AE0D1A">
              <w:rPr>
                <w:rFonts w:ascii="Times New Roman" w:eastAsia="Times New Roman" w:hAnsi="Times New Roman" w:cs="Times New Roman"/>
                <w:color w:val="000000"/>
                <w:sz w:val="20"/>
                <w:szCs w:val="20"/>
              </w:rPr>
              <w:t>***</w:t>
            </w:r>
          </w:p>
        </w:tc>
        <w:tc>
          <w:tcPr>
            <w:tcW w:w="2250" w:type="dxa"/>
            <w:shd w:val="clear" w:color="auto" w:fill="DBE5F1" w:themeFill="accent1" w:themeFillTint="33"/>
            <w:noWrap/>
            <w:vAlign w:val="bottom"/>
          </w:tcPr>
          <w:p w:rsidR="008D4D85" w:rsidRPr="00AE0D1A" w:rsidRDefault="008D4D85" w:rsidP="00601A4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3.98 (8, 544)</w:t>
            </w:r>
            <w:r w:rsidRPr="00AE0D1A">
              <w:rPr>
                <w:rFonts w:ascii="Times New Roman" w:eastAsia="Times New Roman" w:hAnsi="Times New Roman" w:cs="Times New Roman"/>
                <w:color w:val="000000"/>
                <w:sz w:val="20"/>
                <w:szCs w:val="20"/>
              </w:rPr>
              <w:t>***</w:t>
            </w:r>
          </w:p>
        </w:tc>
        <w:tc>
          <w:tcPr>
            <w:tcW w:w="2356" w:type="dxa"/>
            <w:shd w:val="clear" w:color="auto" w:fill="DBE5F1" w:themeFill="accent1" w:themeFillTint="33"/>
            <w:noWrap/>
            <w:vAlign w:val="bottom"/>
          </w:tcPr>
          <w:p w:rsidR="008D4D85" w:rsidRPr="00AE0D1A" w:rsidRDefault="008D4D85" w:rsidP="00601A4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 (8, 544)</w:t>
            </w:r>
            <w:r w:rsidRPr="00AE0D1A">
              <w:rPr>
                <w:rFonts w:ascii="Times New Roman" w:eastAsia="Times New Roman" w:hAnsi="Times New Roman" w:cs="Times New Roman"/>
                <w:color w:val="000000"/>
                <w:sz w:val="20"/>
                <w:szCs w:val="20"/>
              </w:rPr>
              <w:t>***</w:t>
            </w:r>
          </w:p>
        </w:tc>
      </w:tr>
      <w:tr w:rsidR="00C62800" w:rsidRPr="00AE0D1A" w:rsidTr="00AE0D1A">
        <w:trPr>
          <w:trHeight w:hRule="exact" w:val="230"/>
        </w:trPr>
        <w:tc>
          <w:tcPr>
            <w:tcW w:w="2807" w:type="dxa"/>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Sample Size</w:t>
            </w:r>
          </w:p>
        </w:tc>
        <w:tc>
          <w:tcPr>
            <w:tcW w:w="1980" w:type="dxa"/>
            <w:shd w:val="clear" w:color="auto" w:fill="auto"/>
            <w:noWrap/>
            <w:vAlign w:val="bottom"/>
            <w:hideMark/>
          </w:tcPr>
          <w:p w:rsidR="00C62800" w:rsidRPr="00AE0D1A" w:rsidRDefault="00C62800" w:rsidP="00601A41">
            <w:pPr>
              <w:spacing w:after="0" w:line="240" w:lineRule="auto"/>
              <w:jc w:val="center"/>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4,970</w:t>
            </w:r>
          </w:p>
        </w:tc>
        <w:tc>
          <w:tcPr>
            <w:tcW w:w="2250" w:type="dxa"/>
            <w:shd w:val="clear" w:color="auto" w:fill="auto"/>
            <w:noWrap/>
            <w:vAlign w:val="bottom"/>
            <w:hideMark/>
          </w:tcPr>
          <w:p w:rsidR="00C62800" w:rsidRPr="00AE0D1A" w:rsidRDefault="00C62800" w:rsidP="00601A41">
            <w:pPr>
              <w:spacing w:after="0" w:line="240" w:lineRule="auto"/>
              <w:jc w:val="center"/>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4,970</w:t>
            </w:r>
          </w:p>
        </w:tc>
        <w:tc>
          <w:tcPr>
            <w:tcW w:w="2356" w:type="dxa"/>
            <w:shd w:val="clear" w:color="auto" w:fill="auto"/>
            <w:noWrap/>
            <w:vAlign w:val="bottom"/>
            <w:hideMark/>
          </w:tcPr>
          <w:p w:rsidR="00C62800" w:rsidRPr="00AE0D1A" w:rsidRDefault="00C62800" w:rsidP="00601A41">
            <w:pPr>
              <w:spacing w:after="0" w:line="240" w:lineRule="auto"/>
              <w:jc w:val="center"/>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4,970</w:t>
            </w:r>
          </w:p>
        </w:tc>
      </w:tr>
      <w:tr w:rsidR="00C62800" w:rsidRPr="00AE0D1A" w:rsidTr="00AE0D1A">
        <w:trPr>
          <w:trHeight w:hRule="exact" w:val="230"/>
        </w:trPr>
        <w:tc>
          <w:tcPr>
            <w:tcW w:w="2807" w:type="dxa"/>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Country Pairs</w:t>
            </w:r>
          </w:p>
        </w:tc>
        <w:tc>
          <w:tcPr>
            <w:tcW w:w="1980" w:type="dxa"/>
            <w:shd w:val="clear" w:color="auto" w:fill="auto"/>
            <w:noWrap/>
            <w:vAlign w:val="bottom"/>
            <w:hideMark/>
          </w:tcPr>
          <w:p w:rsidR="00C62800" w:rsidRPr="00AE0D1A" w:rsidRDefault="00C62800" w:rsidP="00601A41">
            <w:pPr>
              <w:spacing w:after="0" w:line="240" w:lineRule="auto"/>
              <w:jc w:val="center"/>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545</w:t>
            </w:r>
          </w:p>
        </w:tc>
        <w:tc>
          <w:tcPr>
            <w:tcW w:w="2250" w:type="dxa"/>
            <w:shd w:val="clear" w:color="auto" w:fill="auto"/>
            <w:noWrap/>
            <w:vAlign w:val="bottom"/>
            <w:hideMark/>
          </w:tcPr>
          <w:p w:rsidR="00C62800" w:rsidRPr="00AE0D1A" w:rsidRDefault="00C62800" w:rsidP="00601A41">
            <w:pPr>
              <w:spacing w:after="0" w:line="240" w:lineRule="auto"/>
              <w:jc w:val="center"/>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545</w:t>
            </w:r>
          </w:p>
        </w:tc>
        <w:tc>
          <w:tcPr>
            <w:tcW w:w="2356" w:type="dxa"/>
            <w:shd w:val="clear" w:color="auto" w:fill="auto"/>
            <w:noWrap/>
            <w:vAlign w:val="bottom"/>
            <w:hideMark/>
          </w:tcPr>
          <w:p w:rsidR="00C62800" w:rsidRPr="00AE0D1A" w:rsidRDefault="00C62800" w:rsidP="00601A41">
            <w:pPr>
              <w:spacing w:after="0" w:line="240" w:lineRule="auto"/>
              <w:jc w:val="center"/>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545</w:t>
            </w:r>
          </w:p>
        </w:tc>
      </w:tr>
      <w:tr w:rsidR="00C62800" w:rsidRPr="00AE0D1A" w:rsidTr="00AE0D1A">
        <w:trPr>
          <w:trHeight w:hRule="exact" w:val="230"/>
        </w:trPr>
        <w:tc>
          <w:tcPr>
            <w:tcW w:w="2807" w:type="dxa"/>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R-Squared</w:t>
            </w:r>
          </w:p>
        </w:tc>
        <w:tc>
          <w:tcPr>
            <w:tcW w:w="1980" w:type="dxa"/>
            <w:shd w:val="clear" w:color="auto" w:fill="auto"/>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0.2810</w:t>
            </w:r>
          </w:p>
        </w:tc>
        <w:tc>
          <w:tcPr>
            <w:tcW w:w="2250"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0.2826</w:t>
            </w:r>
          </w:p>
        </w:tc>
        <w:tc>
          <w:tcPr>
            <w:tcW w:w="2356" w:type="dxa"/>
            <w:shd w:val="clear" w:color="auto" w:fill="auto"/>
            <w:noWrap/>
            <w:vAlign w:val="bottom"/>
            <w:hideMark/>
          </w:tcPr>
          <w:p w:rsidR="00C62800" w:rsidRPr="00AE0D1A" w:rsidRDefault="00C62800"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0.2835</w:t>
            </w:r>
          </w:p>
        </w:tc>
      </w:tr>
      <w:tr w:rsidR="00C62800" w:rsidRPr="00AE0D1A" w:rsidTr="00AE0D1A">
        <w:trPr>
          <w:trHeight w:hRule="exact" w:val="230"/>
        </w:trPr>
        <w:tc>
          <w:tcPr>
            <w:tcW w:w="2807" w:type="dxa"/>
            <w:vAlign w:val="bottom"/>
          </w:tcPr>
          <w:p w:rsidR="00C62800" w:rsidRPr="00AE0D1A" w:rsidRDefault="00C62800" w:rsidP="00601A41">
            <w:pPr>
              <w:spacing w:after="0" w:line="240" w:lineRule="auto"/>
              <w:jc w:val="center"/>
              <w:rPr>
                <w:rFonts w:ascii="Times New Roman" w:hAnsi="Times New Roman"/>
                <w:i/>
                <w:iCs/>
                <w:color w:val="000000"/>
                <w:sz w:val="20"/>
                <w:szCs w:val="20"/>
              </w:rPr>
            </w:pPr>
            <w:r w:rsidRPr="00AE0D1A">
              <w:rPr>
                <w:rFonts w:ascii="Times New Roman" w:hAnsi="Times New Roman"/>
                <w:i/>
                <w:iCs/>
                <w:color w:val="000000"/>
                <w:sz w:val="20"/>
                <w:szCs w:val="20"/>
              </w:rPr>
              <w:t>RMSE</w:t>
            </w:r>
          </w:p>
        </w:tc>
        <w:tc>
          <w:tcPr>
            <w:tcW w:w="1980" w:type="dxa"/>
            <w:shd w:val="clear" w:color="auto" w:fill="auto"/>
            <w:noWrap/>
            <w:vAlign w:val="bottom"/>
            <w:hideMark/>
          </w:tcPr>
          <w:p w:rsidR="00C62800" w:rsidRPr="00AE0D1A" w:rsidRDefault="00C62800" w:rsidP="00601A41">
            <w:pPr>
              <w:tabs>
                <w:tab w:val="decimal" w:pos="52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 xml:space="preserve">        1.084</w:t>
            </w:r>
          </w:p>
        </w:tc>
        <w:tc>
          <w:tcPr>
            <w:tcW w:w="2250" w:type="dxa"/>
            <w:shd w:val="clear" w:color="auto" w:fill="auto"/>
            <w:noWrap/>
            <w:vAlign w:val="bottom"/>
            <w:hideMark/>
          </w:tcPr>
          <w:p w:rsidR="00C62800" w:rsidRPr="00AE0D1A" w:rsidRDefault="00C62800" w:rsidP="00601A41">
            <w:pPr>
              <w:tabs>
                <w:tab w:val="decimal" w:pos="79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1.083</w:t>
            </w:r>
          </w:p>
        </w:tc>
        <w:tc>
          <w:tcPr>
            <w:tcW w:w="2356" w:type="dxa"/>
            <w:shd w:val="clear" w:color="auto" w:fill="auto"/>
            <w:noWrap/>
            <w:vAlign w:val="bottom"/>
            <w:hideMark/>
          </w:tcPr>
          <w:p w:rsidR="00C62800" w:rsidRPr="00AE0D1A" w:rsidRDefault="00C62800" w:rsidP="00601A41">
            <w:pPr>
              <w:tabs>
                <w:tab w:val="decimal" w:pos="972"/>
              </w:tabs>
              <w:spacing w:after="0" w:line="240" w:lineRule="auto"/>
              <w:rPr>
                <w:rFonts w:ascii="Times New Roman" w:eastAsia="Times New Roman" w:hAnsi="Times New Roman" w:cs="Times New Roman"/>
                <w:color w:val="000000"/>
                <w:sz w:val="20"/>
                <w:szCs w:val="20"/>
              </w:rPr>
            </w:pPr>
            <w:r w:rsidRPr="00AE0D1A">
              <w:rPr>
                <w:rFonts w:ascii="Times New Roman" w:eastAsia="Times New Roman" w:hAnsi="Times New Roman" w:cs="Times New Roman"/>
                <w:color w:val="000000"/>
                <w:sz w:val="20"/>
                <w:szCs w:val="20"/>
              </w:rPr>
              <w:t>1.083</w:t>
            </w:r>
          </w:p>
        </w:tc>
      </w:tr>
    </w:tbl>
    <w:p w:rsidR="00AE0D1A" w:rsidRPr="001D0BB0" w:rsidRDefault="00AE0D1A" w:rsidP="00AE0D1A">
      <w:pPr>
        <w:pStyle w:val="Body"/>
        <w:spacing w:line="240" w:lineRule="auto"/>
        <w:ind w:firstLine="0"/>
        <w:jc w:val="left"/>
        <w:rPr>
          <w:sz w:val="20"/>
          <w:szCs w:val="18"/>
        </w:rPr>
      </w:pPr>
      <w:r w:rsidRPr="001D0BB0">
        <w:rPr>
          <w:sz w:val="20"/>
          <w:szCs w:val="18"/>
        </w:rPr>
        <w:t xml:space="preserve">* = 10%, ** = 5%, ***=1% significance level. </w:t>
      </w:r>
    </w:p>
    <w:p w:rsidR="006B3527" w:rsidRPr="008C0AA2" w:rsidRDefault="006B3527" w:rsidP="006B3527">
      <w:pPr>
        <w:pStyle w:val="Body"/>
        <w:spacing w:line="240" w:lineRule="auto"/>
        <w:ind w:firstLine="0"/>
        <w:jc w:val="left"/>
        <w:rPr>
          <w:sz w:val="20"/>
          <w:szCs w:val="18"/>
        </w:rPr>
      </w:pPr>
      <w:r w:rsidRPr="008C0AA2">
        <w:rPr>
          <w:sz w:val="20"/>
          <w:szCs w:val="18"/>
          <w:vertAlign w:val="superscript"/>
        </w:rPr>
        <w:t>1</w:t>
      </w:r>
      <w:r w:rsidRPr="008C0AA2">
        <w:rPr>
          <w:sz w:val="20"/>
          <w:szCs w:val="18"/>
        </w:rPr>
        <w:t>Cumulative is the sum of the 8 lags of the tax variable, significance is indicated by a test of the null hypothesis that the sum of the lags is equal to zero.</w:t>
      </w:r>
    </w:p>
    <w:p w:rsidR="00C54972" w:rsidRPr="006B3527" w:rsidRDefault="006B3527" w:rsidP="006B3527">
      <w:pPr>
        <w:pStyle w:val="Body"/>
        <w:spacing w:line="240" w:lineRule="auto"/>
        <w:ind w:firstLine="0"/>
        <w:jc w:val="left"/>
        <w:rPr>
          <w:sz w:val="20"/>
          <w:szCs w:val="18"/>
        </w:rPr>
      </w:pPr>
      <w:r w:rsidRPr="008C0AA2">
        <w:rPr>
          <w:sz w:val="20"/>
          <w:szCs w:val="18"/>
          <w:vertAlign w:val="superscript"/>
        </w:rPr>
        <w:t>2</w:t>
      </w:r>
      <w:r w:rsidRPr="008C0AA2">
        <w:rPr>
          <w:sz w:val="20"/>
          <w:szCs w:val="18"/>
        </w:rPr>
        <w:t xml:space="preserve"> F-test statistic from a test of joint significance of all lags of the tax variable. Degrees of freedom are in parentheses</w:t>
      </w:r>
      <w:r w:rsidRPr="006B3527">
        <w:rPr>
          <w:sz w:val="20"/>
          <w:szCs w:val="18"/>
          <w:highlight w:val="magenta"/>
        </w:rPr>
        <w:t>.</w:t>
      </w:r>
    </w:p>
    <w:sectPr w:rsidR="00C54972" w:rsidRPr="006B3527" w:rsidSect="001D0BB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79" w:rsidRDefault="00F21E79" w:rsidP="00995589">
      <w:pPr>
        <w:spacing w:after="0" w:line="240" w:lineRule="auto"/>
      </w:pPr>
    </w:p>
  </w:endnote>
  <w:endnote w:type="continuationSeparator" w:id="0">
    <w:p w:rsidR="00F21E79" w:rsidRDefault="00F21E79" w:rsidP="00995589">
      <w:pPr>
        <w:spacing w:after="0" w:line="240" w:lineRule="auto"/>
      </w:pPr>
    </w:p>
  </w:endnote>
  <w:endnote w:type="continuationNotice" w:id="1">
    <w:p w:rsidR="00F21E79" w:rsidRPr="00CF00BA" w:rsidRDefault="00F21E79" w:rsidP="00CF00B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EE" w:rsidRPr="00ED5A7C" w:rsidRDefault="005161EE">
    <w:pPr>
      <w:pStyle w:val="Footer"/>
      <w:jc w:val="center"/>
      <w:rPr>
        <w:rFonts w:ascii="Times New Roman" w:hAnsi="Times New Roman" w:cs="Times New Roman"/>
        <w:sz w:val="24"/>
        <w:szCs w:val="24"/>
      </w:rPr>
    </w:pPr>
  </w:p>
  <w:p w:rsidR="005161EE" w:rsidRDefault="00516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EE" w:rsidRPr="00ED5A7C" w:rsidRDefault="005161EE" w:rsidP="001D0BB0">
    <w:pPr>
      <w:pStyle w:val="Footer"/>
      <w:tabs>
        <w:tab w:val="left" w:pos="1380"/>
      </w:tabs>
      <w:rPr>
        <w:rFonts w:ascii="Times New Roman" w:hAnsi="Times New Roman" w:cs="Times New Roman"/>
        <w:sz w:val="24"/>
        <w:szCs w:val="24"/>
      </w:rPr>
    </w:pPr>
    <w:r>
      <w:rPr>
        <w:rFonts w:ascii="Times New Roman" w:hAnsi="Times New Roman" w:cs="Times New Roman"/>
        <w:sz w:val="24"/>
        <w:szCs w:val="24"/>
      </w:rPr>
      <w:tab/>
    </w:r>
  </w:p>
  <w:p w:rsidR="005161EE" w:rsidRDefault="0051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79" w:rsidRDefault="00F21E79" w:rsidP="00995589">
      <w:pPr>
        <w:spacing w:after="0" w:line="240" w:lineRule="auto"/>
      </w:pPr>
      <w:r>
        <w:separator/>
      </w:r>
    </w:p>
  </w:footnote>
  <w:footnote w:type="continuationSeparator" w:id="0">
    <w:p w:rsidR="00F21E79" w:rsidRDefault="00F21E79" w:rsidP="00995589">
      <w:pPr>
        <w:spacing w:after="0" w:line="240" w:lineRule="auto"/>
      </w:pPr>
      <w:r>
        <w:continuationSeparator/>
      </w:r>
    </w:p>
  </w:footnote>
  <w:footnote w:id="1">
    <w:p w:rsidR="005161EE" w:rsidRDefault="005161EE">
      <w:pPr>
        <w:pStyle w:val="FootnoteText"/>
      </w:pPr>
      <w:r>
        <w:rPr>
          <w:rStyle w:val="FootnoteReference"/>
        </w:rPr>
        <w:footnoteRef/>
      </w:r>
      <w:r>
        <w:t xml:space="preserve"> T</w:t>
      </w:r>
      <w:r w:rsidRPr="007A7D90">
        <w:t>he theoretical foundation of the gravity model of FDI is not as fully developed as it is for trade (by, e.g., Bergstrand, 1985; 1989)</w:t>
      </w:r>
      <w:r>
        <w:t>,</w:t>
      </w:r>
      <w:r w:rsidRPr="007A7D90">
        <w:t xml:space="preserve"> </w:t>
      </w:r>
      <w:r>
        <w:t xml:space="preserve">however </w:t>
      </w:r>
      <w:r w:rsidRPr="007A7D90">
        <w:t>there is justification for using a gravity model to represent horizontal FDI.  Most studies that have tested the relationship between FDI and trade support this idea (Brainard, 1993; Eaton and Tamura, 1994; Ramkishen and Reinert, 2008).</w:t>
      </w:r>
    </w:p>
  </w:footnote>
  <w:footnote w:id="2">
    <w:p w:rsidR="005161EE" w:rsidRDefault="005161EE">
      <w:pPr>
        <w:pStyle w:val="FootnoteText"/>
      </w:pPr>
      <w:r>
        <w:rPr>
          <w:rStyle w:val="FootnoteReference"/>
        </w:rPr>
        <w:footnoteRef/>
      </w:r>
      <w:r>
        <w:t xml:space="preserve"> This includes the European Economic Community (EEC) and European Union, the General Agreement on Tariffs and Trade (GATT) and the World Trade Organization (WTO), the European Free Trade Association (EFTA) and the North American Free Trade Agreement (NAFTA).</w:t>
      </w:r>
    </w:p>
  </w:footnote>
  <w:footnote w:id="3">
    <w:p w:rsidR="005161EE" w:rsidRDefault="005161EE">
      <w:pPr>
        <w:pStyle w:val="FootnoteText"/>
      </w:pPr>
      <w:r>
        <w:rPr>
          <w:rStyle w:val="FootnoteReference"/>
        </w:rPr>
        <w:footnoteRef/>
      </w:r>
      <w:r>
        <w:t xml:space="preserve"> </w:t>
      </w:r>
      <w:r w:rsidRPr="002866A9">
        <w:rPr>
          <w:rFonts w:cs="Tahoma"/>
        </w:rPr>
        <w:t>Bénassy-Quéré</w:t>
      </w:r>
      <w:r>
        <w:rPr>
          <w:rFonts w:cs="Tahoma"/>
        </w:rPr>
        <w:t xml:space="preserve"> et al. (2001) use several measures including tax ratios and </w:t>
      </w:r>
      <w:r>
        <w:rPr>
          <w:rFonts w:cs="Times-Roman"/>
        </w:rPr>
        <w:t xml:space="preserve">METRs. All </w:t>
      </w:r>
      <w:r w:rsidRPr="002866A9">
        <w:rPr>
          <w:rFonts w:cs="Times-Roman"/>
        </w:rPr>
        <w:t xml:space="preserve">four measures of </w:t>
      </w:r>
      <w:r>
        <w:rPr>
          <w:rFonts w:cs="Times-Roman"/>
        </w:rPr>
        <w:t xml:space="preserve">capital income </w:t>
      </w:r>
      <w:r w:rsidRPr="002866A9">
        <w:rPr>
          <w:rFonts w:cs="Times-Roman"/>
        </w:rPr>
        <w:t>taxes</w:t>
      </w:r>
      <w:r>
        <w:rPr>
          <w:rFonts w:cs="Times-Roman"/>
        </w:rPr>
        <w:t xml:space="preserve"> are shown to have significant</w:t>
      </w:r>
      <w:r w:rsidRPr="002866A9">
        <w:rPr>
          <w:rFonts w:cs="Times-Roman"/>
        </w:rPr>
        <w:t xml:space="preserve"> impacts</w:t>
      </w:r>
      <w:r>
        <w:rPr>
          <w:rFonts w:cs="Times-Roman"/>
        </w:rPr>
        <w:t xml:space="preserve">. Papers that have used tax ratios to calculate the tax rate at the microeconomic level are </w:t>
      </w:r>
      <w:r w:rsidRPr="008F257D">
        <w:rPr>
          <w:rFonts w:cs="Times-Roman"/>
        </w:rPr>
        <w:t>Altshuler</w:t>
      </w:r>
      <w:r>
        <w:rPr>
          <w:rFonts w:cs="Times-Roman"/>
        </w:rPr>
        <w:t xml:space="preserve"> and Newlon, (1993),  </w:t>
      </w:r>
      <w:r w:rsidRPr="00887A74">
        <w:t>Büttner</w:t>
      </w:r>
      <w:r>
        <w:t xml:space="preserve"> (2001) and Stowhase (2002). In their survey De Mooij and Ederveen (2008) note that estimates using AETRs are generally larger than those using METRs.  </w:t>
      </w:r>
    </w:p>
  </w:footnote>
  <w:footnote w:id="4">
    <w:p w:rsidR="005161EE" w:rsidRDefault="005161EE">
      <w:pPr>
        <w:pStyle w:val="FootnoteText"/>
      </w:pPr>
      <w:r>
        <w:rPr>
          <w:rStyle w:val="FootnoteReference"/>
        </w:rPr>
        <w:footnoteRef/>
      </w:r>
      <w:r>
        <w:t xml:space="preserve"> Volkerink and de Haan (2000) provide an organized and thorough overview of the literature on tax ratio computations alongside of their own calculations of  Mendoza, et al. (1997)’s.</w:t>
      </w:r>
    </w:p>
  </w:footnote>
  <w:footnote w:id="5">
    <w:p w:rsidR="005161EE" w:rsidRDefault="005161EE">
      <w:pPr>
        <w:pStyle w:val="FootnoteText"/>
      </w:pPr>
      <w:r>
        <w:rPr>
          <w:rStyle w:val="FootnoteReference"/>
        </w:rPr>
        <w:footnoteRef/>
      </w:r>
      <w:r>
        <w:t xml:space="preserve"> A detailed description of these calculations can be found in </w:t>
      </w:r>
      <w:r w:rsidRPr="00832A74">
        <w:t>an Appendix</w:t>
      </w:r>
      <w:r>
        <w:t xml:space="preserve"> supplied upon request.</w:t>
      </w:r>
    </w:p>
  </w:footnote>
  <w:footnote w:id="6">
    <w:p w:rsidR="005161EE" w:rsidRDefault="005161EE">
      <w:pPr>
        <w:pStyle w:val="FootnoteText"/>
      </w:pPr>
      <w:r>
        <w:rPr>
          <w:rStyle w:val="FootnoteReference"/>
        </w:rPr>
        <w:footnoteRef/>
      </w:r>
      <w:r>
        <w:t xml:space="preserve"> Slight discrepancies with Carey and Rabesona (2002) where our data overlap can be attributed to slightly different data sources and updated revenue and national accounts data.</w:t>
      </w:r>
    </w:p>
  </w:footnote>
  <w:footnote w:id="7">
    <w:p w:rsidR="005161EE" w:rsidRDefault="005161EE" w:rsidP="005F144B">
      <w:pPr>
        <w:pStyle w:val="FootnoteText"/>
      </w:pPr>
      <w:r>
        <w:rPr>
          <w:rStyle w:val="FootnoteReference"/>
        </w:rPr>
        <w:footnoteRef/>
      </w:r>
      <w:r>
        <w:t xml:space="preserve"> </w:t>
      </w:r>
      <w:r w:rsidRPr="002F7B8A">
        <w:t>Under Egger’s criteria, the fixed effects model is appropriate if: (i) the Hausman test rejects the random effects model, (ii) “at least one of the tests of zero exporter and zero importer fixed effects rejects zero” and (iii) the H-T over-identification test rejects (the null hypothesis of which states that the instruments, or the exogenous variables in the model, are uncorrelated with the error term).  Our fixed effects model differs slightly from that of Egger in that a full set of bilateral fixed effects is used rather than just fixed effects for exporter and importer countries per the conclusions following Egger and Pfaffermeyer (2003).</w:t>
      </w:r>
    </w:p>
  </w:footnote>
  <w:footnote w:id="8">
    <w:p w:rsidR="005161EE" w:rsidRDefault="005161EE">
      <w:pPr>
        <w:pStyle w:val="FootnoteText"/>
      </w:pPr>
      <w:r>
        <w:rPr>
          <w:rStyle w:val="FootnoteReference"/>
        </w:rPr>
        <w:footnoteRef/>
      </w:r>
      <w:r>
        <w:t xml:space="preserve"> This fixed effects model differs from that of Egger in that a full set of bilateral fixed effects is used rather than just fixed effects for exporter and importer countries.  This is per the conclusions following Egger and Pfaffermeyer (2003).  </w:t>
      </w:r>
    </w:p>
  </w:footnote>
  <w:footnote w:id="9">
    <w:p w:rsidR="005161EE" w:rsidRDefault="005161EE">
      <w:pPr>
        <w:pStyle w:val="FootnoteText"/>
      </w:pPr>
      <w:r>
        <w:rPr>
          <w:rStyle w:val="FootnoteReference"/>
        </w:rPr>
        <w:footnoteRef/>
      </w:r>
      <w:r>
        <w:t xml:space="preserve"> This problem does not seem to be a concern to those who have used both tax ratios and a measure of GDP as explanatory variables within the same equation, such as </w:t>
      </w:r>
      <w:r w:rsidRPr="002866A9">
        <w:rPr>
          <w:rFonts w:cs="Tahoma"/>
        </w:rPr>
        <w:t>Bénassy-Quéré</w:t>
      </w:r>
      <w:r>
        <w:rPr>
          <w:rFonts w:cs="Tahoma"/>
        </w:rPr>
        <w:t xml:space="preserve"> et al. (2001).</w:t>
      </w:r>
    </w:p>
  </w:footnote>
  <w:footnote w:id="10">
    <w:p w:rsidR="005161EE" w:rsidRDefault="005161EE" w:rsidP="00DF41A3">
      <w:pPr>
        <w:pStyle w:val="FootnoteText"/>
      </w:pPr>
      <w:r>
        <w:rPr>
          <w:rStyle w:val="FootnoteReference"/>
        </w:rPr>
        <w:footnoteRef/>
      </w:r>
      <w:r>
        <w:t xml:space="preserve"> The analysis involved the comparison of several versions of the basic model each </w:t>
      </w:r>
      <w:r>
        <w:rPr>
          <w:rFonts w:cs="Tahoma"/>
        </w:rPr>
        <w:t>including combinations of tax ratios lagged by between one and ten years.   Based on the fact that the t-statistics of the GDP and tax ratio coefficients and the R</w:t>
      </w:r>
      <w:r w:rsidRPr="00F10D38">
        <w:rPr>
          <w:rFonts w:cs="Tahoma"/>
          <w:vertAlign w:val="superscript"/>
        </w:rPr>
        <w:t>2</w:t>
      </w:r>
      <w:r>
        <w:rPr>
          <w:rFonts w:cs="Tahoma"/>
        </w:rPr>
        <w:t xml:space="preserve"> value were little changed by these variations, there is little evidence that correlation between GDP and the tax ratios has a meaningful impact on the results. </w:t>
      </w:r>
    </w:p>
  </w:footnote>
  <w:footnote w:id="11">
    <w:p w:rsidR="005161EE" w:rsidRDefault="005161EE" w:rsidP="00E273D3">
      <w:pPr>
        <w:pStyle w:val="FootnoteText"/>
      </w:pPr>
      <w:r>
        <w:rPr>
          <w:rStyle w:val="FootnoteReference"/>
        </w:rPr>
        <w:footnoteRef/>
      </w:r>
      <w:r>
        <w:t xml:space="preserve"> Results including pairwise comparisons for full sample and subsamples and comparisons with and without a measure of overall tax burden are available upon request.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5809"/>
      <w:docPartObj>
        <w:docPartGallery w:val="Page Numbers (Top of Page)"/>
        <w:docPartUnique/>
      </w:docPartObj>
    </w:sdtPr>
    <w:sdtEndPr/>
    <w:sdtContent>
      <w:p w:rsidR="005161EE" w:rsidRDefault="005161EE">
        <w:pPr>
          <w:pStyle w:val="Header"/>
          <w:jc w:val="right"/>
        </w:pPr>
        <w:r w:rsidRPr="00371501">
          <w:rPr>
            <w:rFonts w:ascii="Times New Roman" w:hAnsi="Times New Roman" w:cs="Times New Roman"/>
            <w:sz w:val="24"/>
            <w:szCs w:val="24"/>
          </w:rPr>
          <w:fldChar w:fldCharType="begin"/>
        </w:r>
        <w:r w:rsidRPr="00371501">
          <w:rPr>
            <w:rFonts w:ascii="Times New Roman" w:hAnsi="Times New Roman" w:cs="Times New Roman"/>
            <w:sz w:val="24"/>
            <w:szCs w:val="24"/>
          </w:rPr>
          <w:instrText xml:space="preserve"> PAGE   \* MERGEFORMAT </w:instrText>
        </w:r>
        <w:r w:rsidRPr="00371501">
          <w:rPr>
            <w:rFonts w:ascii="Times New Roman" w:hAnsi="Times New Roman" w:cs="Times New Roman"/>
            <w:sz w:val="24"/>
            <w:szCs w:val="24"/>
          </w:rPr>
          <w:fldChar w:fldCharType="separate"/>
        </w:r>
        <w:r w:rsidR="00B3111A">
          <w:rPr>
            <w:rFonts w:ascii="Times New Roman" w:hAnsi="Times New Roman" w:cs="Times New Roman"/>
            <w:noProof/>
            <w:sz w:val="24"/>
            <w:szCs w:val="24"/>
          </w:rPr>
          <w:t>22</w:t>
        </w:r>
        <w:r w:rsidRPr="00371501">
          <w:rPr>
            <w:rFonts w:ascii="Times New Roman" w:hAnsi="Times New Roman" w:cs="Times New Roman"/>
            <w:sz w:val="24"/>
            <w:szCs w:val="24"/>
          </w:rPr>
          <w:fldChar w:fldCharType="end"/>
        </w:r>
      </w:p>
    </w:sdtContent>
  </w:sdt>
  <w:p w:rsidR="005161EE" w:rsidRDefault="00516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12C9"/>
    <w:multiLevelType w:val="multilevel"/>
    <w:tmpl w:val="0409001D"/>
    <w:styleLink w:val="Table"/>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8BF0C23"/>
    <w:multiLevelType w:val="multilevel"/>
    <w:tmpl w:val="9A7C0D06"/>
    <w:lvl w:ilvl="0">
      <w:start w:val="1"/>
      <w:numFmt w:val="decimal"/>
      <w:lvlText w:val="(3.%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F16428F"/>
    <w:multiLevelType w:val="hybridMultilevel"/>
    <w:tmpl w:val="6D9EDCF8"/>
    <w:lvl w:ilvl="0" w:tplc="4D869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22EAB"/>
    <w:multiLevelType w:val="hybridMultilevel"/>
    <w:tmpl w:val="5420BE7C"/>
    <w:lvl w:ilvl="0" w:tplc="33C2E5B6">
      <w:start w:val="1"/>
      <w:numFmt w:val="decimal"/>
      <w:pStyle w:val="IntenseQuote"/>
      <w:lvlText w:val="Table B.%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637887"/>
    <w:multiLevelType w:val="hybridMultilevel"/>
    <w:tmpl w:val="480C5E2C"/>
    <w:lvl w:ilvl="0" w:tplc="53DC8624">
      <w:start w:val="1"/>
      <w:numFmt w:val="decimal"/>
      <w:pStyle w:val="Heading9"/>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740BD"/>
    <w:multiLevelType w:val="hybridMultilevel"/>
    <w:tmpl w:val="93F6D030"/>
    <w:lvl w:ilvl="0" w:tplc="790AF6D0">
      <w:start w:val="1"/>
      <w:numFmt w:val="decimal"/>
      <w:pStyle w:val="Quote"/>
      <w:lvlText w:val="Table A.%1"/>
      <w:lvlJc w:val="left"/>
      <w:pPr>
        <w:ind w:left="8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8506C"/>
    <w:multiLevelType w:val="hybridMultilevel"/>
    <w:tmpl w:val="5622AAE8"/>
    <w:lvl w:ilvl="0" w:tplc="790AF6D0">
      <w:start w:val="1"/>
      <w:numFmt w:val="decimal"/>
      <w:pStyle w:val="Heading8"/>
      <w:lvlText w:val="Table %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83"/>
    <w:rsid w:val="00000250"/>
    <w:rsid w:val="00000CB2"/>
    <w:rsid w:val="00000DB2"/>
    <w:rsid w:val="000023C1"/>
    <w:rsid w:val="0000360D"/>
    <w:rsid w:val="00003693"/>
    <w:rsid w:val="00004645"/>
    <w:rsid w:val="00004741"/>
    <w:rsid w:val="00004CD3"/>
    <w:rsid w:val="00004EFD"/>
    <w:rsid w:val="000117FC"/>
    <w:rsid w:val="000122A5"/>
    <w:rsid w:val="00012373"/>
    <w:rsid w:val="00012B13"/>
    <w:rsid w:val="00012B2A"/>
    <w:rsid w:val="000148E1"/>
    <w:rsid w:val="00014D5A"/>
    <w:rsid w:val="00015ABE"/>
    <w:rsid w:val="00015EDA"/>
    <w:rsid w:val="00015EDC"/>
    <w:rsid w:val="0001607F"/>
    <w:rsid w:val="000170FC"/>
    <w:rsid w:val="00017771"/>
    <w:rsid w:val="00017AC1"/>
    <w:rsid w:val="0002191E"/>
    <w:rsid w:val="00022BE7"/>
    <w:rsid w:val="00022CC5"/>
    <w:rsid w:val="0002316C"/>
    <w:rsid w:val="00023767"/>
    <w:rsid w:val="00025EB7"/>
    <w:rsid w:val="0002609B"/>
    <w:rsid w:val="00026315"/>
    <w:rsid w:val="00027153"/>
    <w:rsid w:val="00030B59"/>
    <w:rsid w:val="00030B61"/>
    <w:rsid w:val="00030EFE"/>
    <w:rsid w:val="0003115C"/>
    <w:rsid w:val="00031738"/>
    <w:rsid w:val="00033B3E"/>
    <w:rsid w:val="00034E0F"/>
    <w:rsid w:val="00035828"/>
    <w:rsid w:val="00035B5C"/>
    <w:rsid w:val="000365D6"/>
    <w:rsid w:val="00037903"/>
    <w:rsid w:val="00041D90"/>
    <w:rsid w:val="00044338"/>
    <w:rsid w:val="000443B5"/>
    <w:rsid w:val="000444A1"/>
    <w:rsid w:val="00044B4F"/>
    <w:rsid w:val="00044CB7"/>
    <w:rsid w:val="00044F68"/>
    <w:rsid w:val="00045D4B"/>
    <w:rsid w:val="0004715F"/>
    <w:rsid w:val="0004784C"/>
    <w:rsid w:val="00050803"/>
    <w:rsid w:val="00052530"/>
    <w:rsid w:val="00052D69"/>
    <w:rsid w:val="000531CA"/>
    <w:rsid w:val="00053DBB"/>
    <w:rsid w:val="00054EC9"/>
    <w:rsid w:val="00055219"/>
    <w:rsid w:val="00055D62"/>
    <w:rsid w:val="000617D3"/>
    <w:rsid w:val="000622FE"/>
    <w:rsid w:val="00062CBF"/>
    <w:rsid w:val="00063794"/>
    <w:rsid w:val="00064520"/>
    <w:rsid w:val="000645F0"/>
    <w:rsid w:val="00064FC5"/>
    <w:rsid w:val="00066451"/>
    <w:rsid w:val="00066EB1"/>
    <w:rsid w:val="000706B1"/>
    <w:rsid w:val="00070E72"/>
    <w:rsid w:val="00071140"/>
    <w:rsid w:val="0007230F"/>
    <w:rsid w:val="000729D8"/>
    <w:rsid w:val="00072F6A"/>
    <w:rsid w:val="00073D4D"/>
    <w:rsid w:val="00074B92"/>
    <w:rsid w:val="00074FA8"/>
    <w:rsid w:val="00077DD9"/>
    <w:rsid w:val="00080707"/>
    <w:rsid w:val="00081846"/>
    <w:rsid w:val="00081CB8"/>
    <w:rsid w:val="00081CBE"/>
    <w:rsid w:val="00081E99"/>
    <w:rsid w:val="00082827"/>
    <w:rsid w:val="0008564E"/>
    <w:rsid w:val="00086209"/>
    <w:rsid w:val="00086340"/>
    <w:rsid w:val="00090D0D"/>
    <w:rsid w:val="0009129A"/>
    <w:rsid w:val="000913A0"/>
    <w:rsid w:val="00091428"/>
    <w:rsid w:val="000916CC"/>
    <w:rsid w:val="00091CA9"/>
    <w:rsid w:val="0009253A"/>
    <w:rsid w:val="00092B59"/>
    <w:rsid w:val="00093492"/>
    <w:rsid w:val="00094173"/>
    <w:rsid w:val="00094BBD"/>
    <w:rsid w:val="0009574C"/>
    <w:rsid w:val="00095FC5"/>
    <w:rsid w:val="000A003C"/>
    <w:rsid w:val="000A0362"/>
    <w:rsid w:val="000A0466"/>
    <w:rsid w:val="000A053B"/>
    <w:rsid w:val="000A0915"/>
    <w:rsid w:val="000A0B1D"/>
    <w:rsid w:val="000A180B"/>
    <w:rsid w:val="000A3A97"/>
    <w:rsid w:val="000A4C50"/>
    <w:rsid w:val="000A51BC"/>
    <w:rsid w:val="000A562B"/>
    <w:rsid w:val="000A5AD0"/>
    <w:rsid w:val="000B024B"/>
    <w:rsid w:val="000B04F7"/>
    <w:rsid w:val="000B14DF"/>
    <w:rsid w:val="000B1C4F"/>
    <w:rsid w:val="000B2754"/>
    <w:rsid w:val="000B2BD6"/>
    <w:rsid w:val="000B425C"/>
    <w:rsid w:val="000B5C22"/>
    <w:rsid w:val="000B6666"/>
    <w:rsid w:val="000B71FC"/>
    <w:rsid w:val="000B7628"/>
    <w:rsid w:val="000B7F17"/>
    <w:rsid w:val="000B7FC8"/>
    <w:rsid w:val="000C0628"/>
    <w:rsid w:val="000C0877"/>
    <w:rsid w:val="000C158C"/>
    <w:rsid w:val="000C2329"/>
    <w:rsid w:val="000C3536"/>
    <w:rsid w:val="000C3A64"/>
    <w:rsid w:val="000C4975"/>
    <w:rsid w:val="000C5B15"/>
    <w:rsid w:val="000C610E"/>
    <w:rsid w:val="000C6BA4"/>
    <w:rsid w:val="000C79EC"/>
    <w:rsid w:val="000D097F"/>
    <w:rsid w:val="000D0E9B"/>
    <w:rsid w:val="000D1183"/>
    <w:rsid w:val="000D20CF"/>
    <w:rsid w:val="000D2CCF"/>
    <w:rsid w:val="000D37F8"/>
    <w:rsid w:val="000D6C32"/>
    <w:rsid w:val="000D7686"/>
    <w:rsid w:val="000E10E5"/>
    <w:rsid w:val="000E2200"/>
    <w:rsid w:val="000E2713"/>
    <w:rsid w:val="000E2944"/>
    <w:rsid w:val="000E38CD"/>
    <w:rsid w:val="000E45E8"/>
    <w:rsid w:val="000E4DB4"/>
    <w:rsid w:val="000E547D"/>
    <w:rsid w:val="000F02D1"/>
    <w:rsid w:val="000F14A3"/>
    <w:rsid w:val="000F241F"/>
    <w:rsid w:val="000F33D7"/>
    <w:rsid w:val="000F3D3B"/>
    <w:rsid w:val="000F4924"/>
    <w:rsid w:val="000F4B70"/>
    <w:rsid w:val="000F578F"/>
    <w:rsid w:val="000F6536"/>
    <w:rsid w:val="000F6BA9"/>
    <w:rsid w:val="000F7FE3"/>
    <w:rsid w:val="001004C2"/>
    <w:rsid w:val="0010148A"/>
    <w:rsid w:val="001028F9"/>
    <w:rsid w:val="00102BFB"/>
    <w:rsid w:val="00103712"/>
    <w:rsid w:val="00103AD4"/>
    <w:rsid w:val="00103DD4"/>
    <w:rsid w:val="00104374"/>
    <w:rsid w:val="001057D4"/>
    <w:rsid w:val="001072D6"/>
    <w:rsid w:val="001074F0"/>
    <w:rsid w:val="0011088A"/>
    <w:rsid w:val="00110B96"/>
    <w:rsid w:val="00110D43"/>
    <w:rsid w:val="00111EA1"/>
    <w:rsid w:val="00111FEC"/>
    <w:rsid w:val="00113041"/>
    <w:rsid w:val="001150DA"/>
    <w:rsid w:val="00116BC8"/>
    <w:rsid w:val="00117424"/>
    <w:rsid w:val="001176A8"/>
    <w:rsid w:val="0012003C"/>
    <w:rsid w:val="001203D4"/>
    <w:rsid w:val="00121191"/>
    <w:rsid w:val="001224AC"/>
    <w:rsid w:val="00122749"/>
    <w:rsid w:val="00122D18"/>
    <w:rsid w:val="00123E13"/>
    <w:rsid w:val="001243CC"/>
    <w:rsid w:val="00124EF0"/>
    <w:rsid w:val="00126858"/>
    <w:rsid w:val="00126965"/>
    <w:rsid w:val="00127433"/>
    <w:rsid w:val="00130A37"/>
    <w:rsid w:val="00130B63"/>
    <w:rsid w:val="001332B6"/>
    <w:rsid w:val="0013437B"/>
    <w:rsid w:val="00135A89"/>
    <w:rsid w:val="00136B68"/>
    <w:rsid w:val="001378EA"/>
    <w:rsid w:val="00137DF2"/>
    <w:rsid w:val="00140C3F"/>
    <w:rsid w:val="00140CBA"/>
    <w:rsid w:val="00140FD6"/>
    <w:rsid w:val="00141275"/>
    <w:rsid w:val="0014182F"/>
    <w:rsid w:val="00143786"/>
    <w:rsid w:val="00143939"/>
    <w:rsid w:val="00144527"/>
    <w:rsid w:val="00144971"/>
    <w:rsid w:val="00144C6C"/>
    <w:rsid w:val="001452D4"/>
    <w:rsid w:val="00145F2D"/>
    <w:rsid w:val="001465AA"/>
    <w:rsid w:val="001466D1"/>
    <w:rsid w:val="00147485"/>
    <w:rsid w:val="0014796F"/>
    <w:rsid w:val="00150E37"/>
    <w:rsid w:val="00151571"/>
    <w:rsid w:val="00152942"/>
    <w:rsid w:val="00152FE7"/>
    <w:rsid w:val="00155426"/>
    <w:rsid w:val="00155627"/>
    <w:rsid w:val="0015597C"/>
    <w:rsid w:val="00156C74"/>
    <w:rsid w:val="001573A4"/>
    <w:rsid w:val="00160C2A"/>
    <w:rsid w:val="0016163A"/>
    <w:rsid w:val="00163860"/>
    <w:rsid w:val="00163BAF"/>
    <w:rsid w:val="001648E7"/>
    <w:rsid w:val="00165CF8"/>
    <w:rsid w:val="00165D14"/>
    <w:rsid w:val="00166682"/>
    <w:rsid w:val="001668EA"/>
    <w:rsid w:val="00166F48"/>
    <w:rsid w:val="00167456"/>
    <w:rsid w:val="001708E8"/>
    <w:rsid w:val="00170AB9"/>
    <w:rsid w:val="001718E2"/>
    <w:rsid w:val="00171E96"/>
    <w:rsid w:val="0017383F"/>
    <w:rsid w:val="00173B1E"/>
    <w:rsid w:val="00174EAF"/>
    <w:rsid w:val="001757D6"/>
    <w:rsid w:val="0017585B"/>
    <w:rsid w:val="001762D1"/>
    <w:rsid w:val="00176B65"/>
    <w:rsid w:val="00176EF1"/>
    <w:rsid w:val="00177557"/>
    <w:rsid w:val="0018090E"/>
    <w:rsid w:val="00184063"/>
    <w:rsid w:val="00184281"/>
    <w:rsid w:val="00184CCC"/>
    <w:rsid w:val="00186094"/>
    <w:rsid w:val="001869ED"/>
    <w:rsid w:val="00187B38"/>
    <w:rsid w:val="00190988"/>
    <w:rsid w:val="00190DE6"/>
    <w:rsid w:val="001923F1"/>
    <w:rsid w:val="001925BD"/>
    <w:rsid w:val="00192F6B"/>
    <w:rsid w:val="00193154"/>
    <w:rsid w:val="00193335"/>
    <w:rsid w:val="00193632"/>
    <w:rsid w:val="00194862"/>
    <w:rsid w:val="001949F0"/>
    <w:rsid w:val="00194D90"/>
    <w:rsid w:val="0019534E"/>
    <w:rsid w:val="00195361"/>
    <w:rsid w:val="00195363"/>
    <w:rsid w:val="00195D55"/>
    <w:rsid w:val="001968CB"/>
    <w:rsid w:val="00197B39"/>
    <w:rsid w:val="001A232B"/>
    <w:rsid w:val="001A2B4E"/>
    <w:rsid w:val="001A31EA"/>
    <w:rsid w:val="001A4C39"/>
    <w:rsid w:val="001A50F6"/>
    <w:rsid w:val="001A6491"/>
    <w:rsid w:val="001A6ABC"/>
    <w:rsid w:val="001B12F0"/>
    <w:rsid w:val="001B1D68"/>
    <w:rsid w:val="001B2440"/>
    <w:rsid w:val="001B2CC9"/>
    <w:rsid w:val="001B41BB"/>
    <w:rsid w:val="001B448E"/>
    <w:rsid w:val="001B4CA9"/>
    <w:rsid w:val="001B54BD"/>
    <w:rsid w:val="001B5F50"/>
    <w:rsid w:val="001C0440"/>
    <w:rsid w:val="001C289F"/>
    <w:rsid w:val="001C2C08"/>
    <w:rsid w:val="001C2F10"/>
    <w:rsid w:val="001C30BD"/>
    <w:rsid w:val="001C38DC"/>
    <w:rsid w:val="001C3C3D"/>
    <w:rsid w:val="001C4089"/>
    <w:rsid w:val="001C5838"/>
    <w:rsid w:val="001C69BD"/>
    <w:rsid w:val="001C7B8F"/>
    <w:rsid w:val="001D0024"/>
    <w:rsid w:val="001D0228"/>
    <w:rsid w:val="001D0BB0"/>
    <w:rsid w:val="001D177F"/>
    <w:rsid w:val="001D1A69"/>
    <w:rsid w:val="001D3749"/>
    <w:rsid w:val="001D3931"/>
    <w:rsid w:val="001D395D"/>
    <w:rsid w:val="001D3B2C"/>
    <w:rsid w:val="001D5538"/>
    <w:rsid w:val="001D60A1"/>
    <w:rsid w:val="001D60C5"/>
    <w:rsid w:val="001D6F90"/>
    <w:rsid w:val="001D760D"/>
    <w:rsid w:val="001D7F04"/>
    <w:rsid w:val="001E0967"/>
    <w:rsid w:val="001E0AAB"/>
    <w:rsid w:val="001E19F5"/>
    <w:rsid w:val="001E2C92"/>
    <w:rsid w:val="001E2E5F"/>
    <w:rsid w:val="001E33C1"/>
    <w:rsid w:val="001E350C"/>
    <w:rsid w:val="001E3510"/>
    <w:rsid w:val="001E5462"/>
    <w:rsid w:val="001E54CB"/>
    <w:rsid w:val="001E5D73"/>
    <w:rsid w:val="001E65F4"/>
    <w:rsid w:val="001E6ED8"/>
    <w:rsid w:val="001E7688"/>
    <w:rsid w:val="001F1133"/>
    <w:rsid w:val="001F246E"/>
    <w:rsid w:val="001F2A3F"/>
    <w:rsid w:val="001F4AAA"/>
    <w:rsid w:val="001F4B41"/>
    <w:rsid w:val="001F4CB7"/>
    <w:rsid w:val="001F538D"/>
    <w:rsid w:val="001F555C"/>
    <w:rsid w:val="001F5C73"/>
    <w:rsid w:val="001F65BF"/>
    <w:rsid w:val="001F6EBD"/>
    <w:rsid w:val="001F79C5"/>
    <w:rsid w:val="002001FF"/>
    <w:rsid w:val="00200C9B"/>
    <w:rsid w:val="00201762"/>
    <w:rsid w:val="00201E68"/>
    <w:rsid w:val="00202D16"/>
    <w:rsid w:val="00203C9C"/>
    <w:rsid w:val="00203DB8"/>
    <w:rsid w:val="00206F44"/>
    <w:rsid w:val="002113D3"/>
    <w:rsid w:val="00211B05"/>
    <w:rsid w:val="00211EC8"/>
    <w:rsid w:val="00211F58"/>
    <w:rsid w:val="00211FC1"/>
    <w:rsid w:val="0021284B"/>
    <w:rsid w:val="00213351"/>
    <w:rsid w:val="0021356B"/>
    <w:rsid w:val="00214B1E"/>
    <w:rsid w:val="00214FAA"/>
    <w:rsid w:val="00215184"/>
    <w:rsid w:val="002160F2"/>
    <w:rsid w:val="00217376"/>
    <w:rsid w:val="00217AC2"/>
    <w:rsid w:val="002210E1"/>
    <w:rsid w:val="00221CA4"/>
    <w:rsid w:val="00223FEB"/>
    <w:rsid w:val="00224908"/>
    <w:rsid w:val="002251D6"/>
    <w:rsid w:val="00226722"/>
    <w:rsid w:val="0022675E"/>
    <w:rsid w:val="002267E9"/>
    <w:rsid w:val="00226EA4"/>
    <w:rsid w:val="00227A57"/>
    <w:rsid w:val="00227A6F"/>
    <w:rsid w:val="002302D4"/>
    <w:rsid w:val="00231172"/>
    <w:rsid w:val="0023233F"/>
    <w:rsid w:val="00232461"/>
    <w:rsid w:val="002324B0"/>
    <w:rsid w:val="00232B06"/>
    <w:rsid w:val="00234546"/>
    <w:rsid w:val="00234A2F"/>
    <w:rsid w:val="00236A7D"/>
    <w:rsid w:val="00236E2E"/>
    <w:rsid w:val="00237430"/>
    <w:rsid w:val="00240CCE"/>
    <w:rsid w:val="00240CF1"/>
    <w:rsid w:val="00242786"/>
    <w:rsid w:val="00244DAA"/>
    <w:rsid w:val="0024674E"/>
    <w:rsid w:val="002474B8"/>
    <w:rsid w:val="002475DB"/>
    <w:rsid w:val="00250D59"/>
    <w:rsid w:val="0025121A"/>
    <w:rsid w:val="00251462"/>
    <w:rsid w:val="00251AD1"/>
    <w:rsid w:val="00251E09"/>
    <w:rsid w:val="00252332"/>
    <w:rsid w:val="00252AC7"/>
    <w:rsid w:val="0025316B"/>
    <w:rsid w:val="0025409B"/>
    <w:rsid w:val="00254E5B"/>
    <w:rsid w:val="002556A1"/>
    <w:rsid w:val="00256981"/>
    <w:rsid w:val="00256A28"/>
    <w:rsid w:val="00256B29"/>
    <w:rsid w:val="00257B17"/>
    <w:rsid w:val="002614A7"/>
    <w:rsid w:val="002616DC"/>
    <w:rsid w:val="002617D2"/>
    <w:rsid w:val="00261A76"/>
    <w:rsid w:val="002628D6"/>
    <w:rsid w:val="00262E46"/>
    <w:rsid w:val="0026456A"/>
    <w:rsid w:val="00265E1F"/>
    <w:rsid w:val="002662B9"/>
    <w:rsid w:val="00266339"/>
    <w:rsid w:val="00266712"/>
    <w:rsid w:val="00266C05"/>
    <w:rsid w:val="0026773E"/>
    <w:rsid w:val="002677C1"/>
    <w:rsid w:val="00271D54"/>
    <w:rsid w:val="00271EEE"/>
    <w:rsid w:val="00271F7C"/>
    <w:rsid w:val="002724C7"/>
    <w:rsid w:val="00272EB9"/>
    <w:rsid w:val="00273664"/>
    <w:rsid w:val="00273989"/>
    <w:rsid w:val="0027644A"/>
    <w:rsid w:val="00280DFE"/>
    <w:rsid w:val="0028104D"/>
    <w:rsid w:val="002813D7"/>
    <w:rsid w:val="00281F86"/>
    <w:rsid w:val="00282286"/>
    <w:rsid w:val="00282618"/>
    <w:rsid w:val="00283483"/>
    <w:rsid w:val="00285583"/>
    <w:rsid w:val="00285B94"/>
    <w:rsid w:val="00285C89"/>
    <w:rsid w:val="002860B4"/>
    <w:rsid w:val="002866A9"/>
    <w:rsid w:val="00286E9D"/>
    <w:rsid w:val="002878A0"/>
    <w:rsid w:val="002906C9"/>
    <w:rsid w:val="002909DB"/>
    <w:rsid w:val="00291295"/>
    <w:rsid w:val="0029201C"/>
    <w:rsid w:val="00292062"/>
    <w:rsid w:val="00293C35"/>
    <w:rsid w:val="002A03EC"/>
    <w:rsid w:val="002A1DB6"/>
    <w:rsid w:val="002A2EAB"/>
    <w:rsid w:val="002A3BA4"/>
    <w:rsid w:val="002A6D05"/>
    <w:rsid w:val="002A71DD"/>
    <w:rsid w:val="002A7394"/>
    <w:rsid w:val="002B06B7"/>
    <w:rsid w:val="002B0835"/>
    <w:rsid w:val="002B1A70"/>
    <w:rsid w:val="002B398B"/>
    <w:rsid w:val="002B3BE4"/>
    <w:rsid w:val="002B3D42"/>
    <w:rsid w:val="002B5626"/>
    <w:rsid w:val="002B59B2"/>
    <w:rsid w:val="002B5E78"/>
    <w:rsid w:val="002B6C7D"/>
    <w:rsid w:val="002B77A2"/>
    <w:rsid w:val="002B7D55"/>
    <w:rsid w:val="002C1DCA"/>
    <w:rsid w:val="002C1FF8"/>
    <w:rsid w:val="002C4709"/>
    <w:rsid w:val="002C47B6"/>
    <w:rsid w:val="002C4922"/>
    <w:rsid w:val="002C50F7"/>
    <w:rsid w:val="002C5A72"/>
    <w:rsid w:val="002C7D10"/>
    <w:rsid w:val="002D1362"/>
    <w:rsid w:val="002D1453"/>
    <w:rsid w:val="002D1B80"/>
    <w:rsid w:val="002D23EA"/>
    <w:rsid w:val="002D2D41"/>
    <w:rsid w:val="002D2E41"/>
    <w:rsid w:val="002D3244"/>
    <w:rsid w:val="002D3356"/>
    <w:rsid w:val="002D4B8D"/>
    <w:rsid w:val="002D5460"/>
    <w:rsid w:val="002D64E1"/>
    <w:rsid w:val="002D65A0"/>
    <w:rsid w:val="002D7111"/>
    <w:rsid w:val="002D72AF"/>
    <w:rsid w:val="002D7906"/>
    <w:rsid w:val="002D7DB5"/>
    <w:rsid w:val="002E075B"/>
    <w:rsid w:val="002E0834"/>
    <w:rsid w:val="002E1D60"/>
    <w:rsid w:val="002E2F02"/>
    <w:rsid w:val="002E2F49"/>
    <w:rsid w:val="002E321C"/>
    <w:rsid w:val="002E3B30"/>
    <w:rsid w:val="002E3C76"/>
    <w:rsid w:val="002E5166"/>
    <w:rsid w:val="002E63FA"/>
    <w:rsid w:val="002E7AD6"/>
    <w:rsid w:val="002E7EAC"/>
    <w:rsid w:val="002F01E8"/>
    <w:rsid w:val="002F151F"/>
    <w:rsid w:val="002F176F"/>
    <w:rsid w:val="002F20AA"/>
    <w:rsid w:val="002F2194"/>
    <w:rsid w:val="002F238A"/>
    <w:rsid w:val="002F3175"/>
    <w:rsid w:val="002F3379"/>
    <w:rsid w:val="002F385F"/>
    <w:rsid w:val="002F3B73"/>
    <w:rsid w:val="002F4623"/>
    <w:rsid w:val="002F4830"/>
    <w:rsid w:val="002F52E6"/>
    <w:rsid w:val="002F5416"/>
    <w:rsid w:val="002F5BC8"/>
    <w:rsid w:val="002F5C32"/>
    <w:rsid w:val="002F60D4"/>
    <w:rsid w:val="002F723B"/>
    <w:rsid w:val="002F7B8A"/>
    <w:rsid w:val="003007BE"/>
    <w:rsid w:val="003008BC"/>
    <w:rsid w:val="00301885"/>
    <w:rsid w:val="00301CB9"/>
    <w:rsid w:val="00302B66"/>
    <w:rsid w:val="0030321C"/>
    <w:rsid w:val="00303434"/>
    <w:rsid w:val="00303BA8"/>
    <w:rsid w:val="003046FE"/>
    <w:rsid w:val="00304C21"/>
    <w:rsid w:val="003058E3"/>
    <w:rsid w:val="0030611E"/>
    <w:rsid w:val="0030771D"/>
    <w:rsid w:val="00307F0B"/>
    <w:rsid w:val="00311032"/>
    <w:rsid w:val="00311BE6"/>
    <w:rsid w:val="00311F5B"/>
    <w:rsid w:val="00312938"/>
    <w:rsid w:val="00312E68"/>
    <w:rsid w:val="0031456A"/>
    <w:rsid w:val="00314B4C"/>
    <w:rsid w:val="00314BF7"/>
    <w:rsid w:val="00314FFD"/>
    <w:rsid w:val="00317413"/>
    <w:rsid w:val="003205A4"/>
    <w:rsid w:val="00320685"/>
    <w:rsid w:val="00320DB0"/>
    <w:rsid w:val="00321671"/>
    <w:rsid w:val="0032299A"/>
    <w:rsid w:val="00322C95"/>
    <w:rsid w:val="00322FBA"/>
    <w:rsid w:val="00323430"/>
    <w:rsid w:val="0032397A"/>
    <w:rsid w:val="00323C75"/>
    <w:rsid w:val="003240CA"/>
    <w:rsid w:val="00324A87"/>
    <w:rsid w:val="003269E2"/>
    <w:rsid w:val="00327F65"/>
    <w:rsid w:val="0033097C"/>
    <w:rsid w:val="003312FB"/>
    <w:rsid w:val="003314DE"/>
    <w:rsid w:val="003327A0"/>
    <w:rsid w:val="003328FF"/>
    <w:rsid w:val="00332AE1"/>
    <w:rsid w:val="00334F57"/>
    <w:rsid w:val="003352A9"/>
    <w:rsid w:val="0033679F"/>
    <w:rsid w:val="00337084"/>
    <w:rsid w:val="00337715"/>
    <w:rsid w:val="003400C8"/>
    <w:rsid w:val="0034073A"/>
    <w:rsid w:val="00340CF0"/>
    <w:rsid w:val="0034119C"/>
    <w:rsid w:val="00341C91"/>
    <w:rsid w:val="00343986"/>
    <w:rsid w:val="003448B0"/>
    <w:rsid w:val="00345A3B"/>
    <w:rsid w:val="003465FD"/>
    <w:rsid w:val="00346A60"/>
    <w:rsid w:val="00347A63"/>
    <w:rsid w:val="00347D19"/>
    <w:rsid w:val="00350139"/>
    <w:rsid w:val="0035028D"/>
    <w:rsid w:val="00350E80"/>
    <w:rsid w:val="00350E8D"/>
    <w:rsid w:val="0035113B"/>
    <w:rsid w:val="00351D67"/>
    <w:rsid w:val="00352E64"/>
    <w:rsid w:val="003539BC"/>
    <w:rsid w:val="003547F2"/>
    <w:rsid w:val="00355668"/>
    <w:rsid w:val="00355E14"/>
    <w:rsid w:val="00356668"/>
    <w:rsid w:val="00357A92"/>
    <w:rsid w:val="00357AFA"/>
    <w:rsid w:val="00360E86"/>
    <w:rsid w:val="0036184C"/>
    <w:rsid w:val="00362B95"/>
    <w:rsid w:val="00364E8F"/>
    <w:rsid w:val="00365367"/>
    <w:rsid w:val="00367D1B"/>
    <w:rsid w:val="00367D59"/>
    <w:rsid w:val="00370691"/>
    <w:rsid w:val="003709AF"/>
    <w:rsid w:val="00371501"/>
    <w:rsid w:val="0037196A"/>
    <w:rsid w:val="003731B1"/>
    <w:rsid w:val="003732AE"/>
    <w:rsid w:val="00373969"/>
    <w:rsid w:val="00373E2F"/>
    <w:rsid w:val="00374167"/>
    <w:rsid w:val="003744B2"/>
    <w:rsid w:val="00374C34"/>
    <w:rsid w:val="00375A41"/>
    <w:rsid w:val="00375C63"/>
    <w:rsid w:val="00375DAC"/>
    <w:rsid w:val="003761F5"/>
    <w:rsid w:val="003763D2"/>
    <w:rsid w:val="003768A8"/>
    <w:rsid w:val="00377576"/>
    <w:rsid w:val="0038006D"/>
    <w:rsid w:val="00380D2A"/>
    <w:rsid w:val="00383A69"/>
    <w:rsid w:val="00383EFF"/>
    <w:rsid w:val="0038418D"/>
    <w:rsid w:val="00385086"/>
    <w:rsid w:val="00385269"/>
    <w:rsid w:val="00385EC0"/>
    <w:rsid w:val="0038653B"/>
    <w:rsid w:val="00386B1D"/>
    <w:rsid w:val="00386D43"/>
    <w:rsid w:val="00387D97"/>
    <w:rsid w:val="00390634"/>
    <w:rsid w:val="00390BB9"/>
    <w:rsid w:val="003919C4"/>
    <w:rsid w:val="003920D4"/>
    <w:rsid w:val="0039373C"/>
    <w:rsid w:val="00395334"/>
    <w:rsid w:val="00396D9E"/>
    <w:rsid w:val="0039758A"/>
    <w:rsid w:val="003A048D"/>
    <w:rsid w:val="003A17C1"/>
    <w:rsid w:val="003A202B"/>
    <w:rsid w:val="003A24DB"/>
    <w:rsid w:val="003A2AB2"/>
    <w:rsid w:val="003A409C"/>
    <w:rsid w:val="003A51C3"/>
    <w:rsid w:val="003A6BB9"/>
    <w:rsid w:val="003A6EC4"/>
    <w:rsid w:val="003B0A2F"/>
    <w:rsid w:val="003B188D"/>
    <w:rsid w:val="003B3DF9"/>
    <w:rsid w:val="003B4865"/>
    <w:rsid w:val="003B5E5F"/>
    <w:rsid w:val="003B619B"/>
    <w:rsid w:val="003B6EA7"/>
    <w:rsid w:val="003B7FF0"/>
    <w:rsid w:val="003C01A3"/>
    <w:rsid w:val="003C0D0C"/>
    <w:rsid w:val="003C13E7"/>
    <w:rsid w:val="003C14B1"/>
    <w:rsid w:val="003C167D"/>
    <w:rsid w:val="003C2E22"/>
    <w:rsid w:val="003C4A62"/>
    <w:rsid w:val="003C4CFB"/>
    <w:rsid w:val="003C4E44"/>
    <w:rsid w:val="003C5F89"/>
    <w:rsid w:val="003C675D"/>
    <w:rsid w:val="003C686C"/>
    <w:rsid w:val="003C757D"/>
    <w:rsid w:val="003D048E"/>
    <w:rsid w:val="003D0B55"/>
    <w:rsid w:val="003D19E4"/>
    <w:rsid w:val="003D1A95"/>
    <w:rsid w:val="003D1F41"/>
    <w:rsid w:val="003D2092"/>
    <w:rsid w:val="003D3079"/>
    <w:rsid w:val="003D371A"/>
    <w:rsid w:val="003D378D"/>
    <w:rsid w:val="003D5AC4"/>
    <w:rsid w:val="003D62BC"/>
    <w:rsid w:val="003D6577"/>
    <w:rsid w:val="003D68CE"/>
    <w:rsid w:val="003D7328"/>
    <w:rsid w:val="003E3D9F"/>
    <w:rsid w:val="003E721F"/>
    <w:rsid w:val="003E72A8"/>
    <w:rsid w:val="003E731B"/>
    <w:rsid w:val="003F0641"/>
    <w:rsid w:val="003F0FB6"/>
    <w:rsid w:val="003F1D2D"/>
    <w:rsid w:val="003F216D"/>
    <w:rsid w:val="003F2641"/>
    <w:rsid w:val="003F5109"/>
    <w:rsid w:val="003F6362"/>
    <w:rsid w:val="0040046B"/>
    <w:rsid w:val="00400C39"/>
    <w:rsid w:val="00400EE1"/>
    <w:rsid w:val="00401708"/>
    <w:rsid w:val="00401CE2"/>
    <w:rsid w:val="004020D8"/>
    <w:rsid w:val="0040281E"/>
    <w:rsid w:val="00405070"/>
    <w:rsid w:val="00406EC0"/>
    <w:rsid w:val="004074D2"/>
    <w:rsid w:val="00410BD4"/>
    <w:rsid w:val="0041235F"/>
    <w:rsid w:val="00413744"/>
    <w:rsid w:val="0041396B"/>
    <w:rsid w:val="004148EE"/>
    <w:rsid w:val="004153DF"/>
    <w:rsid w:val="00416DAC"/>
    <w:rsid w:val="004176BD"/>
    <w:rsid w:val="00417E3A"/>
    <w:rsid w:val="004208AA"/>
    <w:rsid w:val="00420ADE"/>
    <w:rsid w:val="00420EDF"/>
    <w:rsid w:val="0042129E"/>
    <w:rsid w:val="00421E5E"/>
    <w:rsid w:val="0042321F"/>
    <w:rsid w:val="00424116"/>
    <w:rsid w:val="00425136"/>
    <w:rsid w:val="00425310"/>
    <w:rsid w:val="00425C3B"/>
    <w:rsid w:val="004264C4"/>
    <w:rsid w:val="00427441"/>
    <w:rsid w:val="004278C7"/>
    <w:rsid w:val="004315D1"/>
    <w:rsid w:val="00432051"/>
    <w:rsid w:val="00432AE9"/>
    <w:rsid w:val="004333A1"/>
    <w:rsid w:val="00433FB4"/>
    <w:rsid w:val="0043415E"/>
    <w:rsid w:val="00440388"/>
    <w:rsid w:val="00440737"/>
    <w:rsid w:val="00440961"/>
    <w:rsid w:val="00440C43"/>
    <w:rsid w:val="004417EE"/>
    <w:rsid w:val="00444AD0"/>
    <w:rsid w:val="00444DB3"/>
    <w:rsid w:val="00446A11"/>
    <w:rsid w:val="004511AA"/>
    <w:rsid w:val="00451227"/>
    <w:rsid w:val="00451CD8"/>
    <w:rsid w:val="00451E54"/>
    <w:rsid w:val="0045220C"/>
    <w:rsid w:val="00452C08"/>
    <w:rsid w:val="00453213"/>
    <w:rsid w:val="004532AB"/>
    <w:rsid w:val="0045357D"/>
    <w:rsid w:val="00453AC8"/>
    <w:rsid w:val="00453E21"/>
    <w:rsid w:val="0045441F"/>
    <w:rsid w:val="0045460A"/>
    <w:rsid w:val="00454C70"/>
    <w:rsid w:val="00454EE2"/>
    <w:rsid w:val="00454FB3"/>
    <w:rsid w:val="00455507"/>
    <w:rsid w:val="00455971"/>
    <w:rsid w:val="00455A74"/>
    <w:rsid w:val="00456A7E"/>
    <w:rsid w:val="00457799"/>
    <w:rsid w:val="004604FD"/>
    <w:rsid w:val="004605EB"/>
    <w:rsid w:val="00460B4F"/>
    <w:rsid w:val="00460FB4"/>
    <w:rsid w:val="0046227C"/>
    <w:rsid w:val="00462B46"/>
    <w:rsid w:val="004630B5"/>
    <w:rsid w:val="00463388"/>
    <w:rsid w:val="004635CD"/>
    <w:rsid w:val="00467E0C"/>
    <w:rsid w:val="00470A12"/>
    <w:rsid w:val="00471168"/>
    <w:rsid w:val="00471412"/>
    <w:rsid w:val="00471538"/>
    <w:rsid w:val="00471BB1"/>
    <w:rsid w:val="004733CA"/>
    <w:rsid w:val="004735F1"/>
    <w:rsid w:val="00473B05"/>
    <w:rsid w:val="00474422"/>
    <w:rsid w:val="00475D49"/>
    <w:rsid w:val="00475E75"/>
    <w:rsid w:val="00477310"/>
    <w:rsid w:val="00480046"/>
    <w:rsid w:val="004807D4"/>
    <w:rsid w:val="00480866"/>
    <w:rsid w:val="004811AA"/>
    <w:rsid w:val="0048159F"/>
    <w:rsid w:val="00481E71"/>
    <w:rsid w:val="00482A73"/>
    <w:rsid w:val="004831D1"/>
    <w:rsid w:val="0048392B"/>
    <w:rsid w:val="004852AD"/>
    <w:rsid w:val="00486573"/>
    <w:rsid w:val="00487211"/>
    <w:rsid w:val="0049043E"/>
    <w:rsid w:val="00490FA4"/>
    <w:rsid w:val="00491BCB"/>
    <w:rsid w:val="00492058"/>
    <w:rsid w:val="00492219"/>
    <w:rsid w:val="00493B79"/>
    <w:rsid w:val="0049661E"/>
    <w:rsid w:val="004A12B8"/>
    <w:rsid w:val="004A15DB"/>
    <w:rsid w:val="004A2153"/>
    <w:rsid w:val="004A2A52"/>
    <w:rsid w:val="004A430F"/>
    <w:rsid w:val="004A4F88"/>
    <w:rsid w:val="004A748D"/>
    <w:rsid w:val="004B032E"/>
    <w:rsid w:val="004B2018"/>
    <w:rsid w:val="004B370E"/>
    <w:rsid w:val="004B421D"/>
    <w:rsid w:val="004B4B8D"/>
    <w:rsid w:val="004B4D93"/>
    <w:rsid w:val="004B4E07"/>
    <w:rsid w:val="004B4E66"/>
    <w:rsid w:val="004B573A"/>
    <w:rsid w:val="004B6007"/>
    <w:rsid w:val="004B7D70"/>
    <w:rsid w:val="004C0973"/>
    <w:rsid w:val="004C0B39"/>
    <w:rsid w:val="004C11DB"/>
    <w:rsid w:val="004C15E4"/>
    <w:rsid w:val="004C2311"/>
    <w:rsid w:val="004C3364"/>
    <w:rsid w:val="004C37C1"/>
    <w:rsid w:val="004C3C47"/>
    <w:rsid w:val="004C4E2A"/>
    <w:rsid w:val="004C5653"/>
    <w:rsid w:val="004C5847"/>
    <w:rsid w:val="004C78A1"/>
    <w:rsid w:val="004D07A5"/>
    <w:rsid w:val="004D0867"/>
    <w:rsid w:val="004D09A8"/>
    <w:rsid w:val="004D0B7B"/>
    <w:rsid w:val="004D0E14"/>
    <w:rsid w:val="004D0E8C"/>
    <w:rsid w:val="004D1393"/>
    <w:rsid w:val="004D3335"/>
    <w:rsid w:val="004D4E46"/>
    <w:rsid w:val="004D61B9"/>
    <w:rsid w:val="004D6248"/>
    <w:rsid w:val="004D6622"/>
    <w:rsid w:val="004D6770"/>
    <w:rsid w:val="004D68A9"/>
    <w:rsid w:val="004D6ABE"/>
    <w:rsid w:val="004E0592"/>
    <w:rsid w:val="004E117A"/>
    <w:rsid w:val="004E22B4"/>
    <w:rsid w:val="004E2EB0"/>
    <w:rsid w:val="004E3380"/>
    <w:rsid w:val="004E4FCD"/>
    <w:rsid w:val="004E5C0B"/>
    <w:rsid w:val="004E636D"/>
    <w:rsid w:val="004F1ED0"/>
    <w:rsid w:val="004F220E"/>
    <w:rsid w:val="004F2372"/>
    <w:rsid w:val="004F2439"/>
    <w:rsid w:val="004F26CB"/>
    <w:rsid w:val="004F38C6"/>
    <w:rsid w:val="004F5025"/>
    <w:rsid w:val="004F5B40"/>
    <w:rsid w:val="004F5BED"/>
    <w:rsid w:val="004F5ED2"/>
    <w:rsid w:val="0050098F"/>
    <w:rsid w:val="005009F6"/>
    <w:rsid w:val="00500A9B"/>
    <w:rsid w:val="00500F3D"/>
    <w:rsid w:val="005021D1"/>
    <w:rsid w:val="005056F0"/>
    <w:rsid w:val="005063D3"/>
    <w:rsid w:val="00510633"/>
    <w:rsid w:val="00511925"/>
    <w:rsid w:val="005124D2"/>
    <w:rsid w:val="005151F4"/>
    <w:rsid w:val="005161EE"/>
    <w:rsid w:val="005163A4"/>
    <w:rsid w:val="00516970"/>
    <w:rsid w:val="00516C27"/>
    <w:rsid w:val="00517077"/>
    <w:rsid w:val="00517C59"/>
    <w:rsid w:val="005252C7"/>
    <w:rsid w:val="00525558"/>
    <w:rsid w:val="00525C49"/>
    <w:rsid w:val="005275B3"/>
    <w:rsid w:val="0052783D"/>
    <w:rsid w:val="00527D5A"/>
    <w:rsid w:val="00527DDD"/>
    <w:rsid w:val="0053010E"/>
    <w:rsid w:val="00531FF2"/>
    <w:rsid w:val="005328A0"/>
    <w:rsid w:val="00533CF6"/>
    <w:rsid w:val="00533F47"/>
    <w:rsid w:val="00533F4F"/>
    <w:rsid w:val="0053592C"/>
    <w:rsid w:val="00536571"/>
    <w:rsid w:val="0053692B"/>
    <w:rsid w:val="00536C4F"/>
    <w:rsid w:val="00536EA2"/>
    <w:rsid w:val="00537033"/>
    <w:rsid w:val="0053708D"/>
    <w:rsid w:val="00537404"/>
    <w:rsid w:val="00540E77"/>
    <w:rsid w:val="00540EC8"/>
    <w:rsid w:val="00541793"/>
    <w:rsid w:val="00541E45"/>
    <w:rsid w:val="005424E9"/>
    <w:rsid w:val="005432F4"/>
    <w:rsid w:val="00543D51"/>
    <w:rsid w:val="005440C3"/>
    <w:rsid w:val="005448AE"/>
    <w:rsid w:val="00544FD1"/>
    <w:rsid w:val="005452E4"/>
    <w:rsid w:val="00545DEF"/>
    <w:rsid w:val="00546738"/>
    <w:rsid w:val="00546D69"/>
    <w:rsid w:val="005470BB"/>
    <w:rsid w:val="00547436"/>
    <w:rsid w:val="00547756"/>
    <w:rsid w:val="005477A7"/>
    <w:rsid w:val="005507D9"/>
    <w:rsid w:val="00550D75"/>
    <w:rsid w:val="005521E4"/>
    <w:rsid w:val="0055229B"/>
    <w:rsid w:val="00552368"/>
    <w:rsid w:val="00552C57"/>
    <w:rsid w:val="00553596"/>
    <w:rsid w:val="00553D0B"/>
    <w:rsid w:val="005543C5"/>
    <w:rsid w:val="005575A3"/>
    <w:rsid w:val="00557AA3"/>
    <w:rsid w:val="005601AD"/>
    <w:rsid w:val="005616F1"/>
    <w:rsid w:val="005625AE"/>
    <w:rsid w:val="00562C9D"/>
    <w:rsid w:val="0056300D"/>
    <w:rsid w:val="005630D2"/>
    <w:rsid w:val="0056316A"/>
    <w:rsid w:val="00563456"/>
    <w:rsid w:val="00563FDD"/>
    <w:rsid w:val="00566E2A"/>
    <w:rsid w:val="00567B05"/>
    <w:rsid w:val="00571658"/>
    <w:rsid w:val="00571659"/>
    <w:rsid w:val="00571C60"/>
    <w:rsid w:val="005720C0"/>
    <w:rsid w:val="005722FE"/>
    <w:rsid w:val="0057273C"/>
    <w:rsid w:val="00573DD5"/>
    <w:rsid w:val="00575CCA"/>
    <w:rsid w:val="00577CF9"/>
    <w:rsid w:val="005815DC"/>
    <w:rsid w:val="005829E0"/>
    <w:rsid w:val="00582A08"/>
    <w:rsid w:val="00585453"/>
    <w:rsid w:val="005861ED"/>
    <w:rsid w:val="00586AF5"/>
    <w:rsid w:val="00587B31"/>
    <w:rsid w:val="005909D1"/>
    <w:rsid w:val="00590ACB"/>
    <w:rsid w:val="00592E64"/>
    <w:rsid w:val="005946E9"/>
    <w:rsid w:val="00594752"/>
    <w:rsid w:val="00594E8D"/>
    <w:rsid w:val="00595390"/>
    <w:rsid w:val="005964AD"/>
    <w:rsid w:val="00596B42"/>
    <w:rsid w:val="00597697"/>
    <w:rsid w:val="00597866"/>
    <w:rsid w:val="00597A7B"/>
    <w:rsid w:val="005A0722"/>
    <w:rsid w:val="005A24F2"/>
    <w:rsid w:val="005A28FB"/>
    <w:rsid w:val="005A2F34"/>
    <w:rsid w:val="005A42AA"/>
    <w:rsid w:val="005A4364"/>
    <w:rsid w:val="005A67F1"/>
    <w:rsid w:val="005B0289"/>
    <w:rsid w:val="005B1038"/>
    <w:rsid w:val="005B1938"/>
    <w:rsid w:val="005B1D88"/>
    <w:rsid w:val="005B2915"/>
    <w:rsid w:val="005B2C48"/>
    <w:rsid w:val="005B43BC"/>
    <w:rsid w:val="005B4D6F"/>
    <w:rsid w:val="005B5EBA"/>
    <w:rsid w:val="005B6055"/>
    <w:rsid w:val="005B62B9"/>
    <w:rsid w:val="005C101D"/>
    <w:rsid w:val="005C11BB"/>
    <w:rsid w:val="005C1B42"/>
    <w:rsid w:val="005C2B26"/>
    <w:rsid w:val="005C35E7"/>
    <w:rsid w:val="005C4048"/>
    <w:rsid w:val="005C6410"/>
    <w:rsid w:val="005C7255"/>
    <w:rsid w:val="005C777D"/>
    <w:rsid w:val="005D0E8A"/>
    <w:rsid w:val="005D105E"/>
    <w:rsid w:val="005D27AD"/>
    <w:rsid w:val="005D4CC2"/>
    <w:rsid w:val="005D5523"/>
    <w:rsid w:val="005D57E6"/>
    <w:rsid w:val="005D5C2E"/>
    <w:rsid w:val="005D6A2E"/>
    <w:rsid w:val="005D7B25"/>
    <w:rsid w:val="005E10A2"/>
    <w:rsid w:val="005E1550"/>
    <w:rsid w:val="005E16C3"/>
    <w:rsid w:val="005E2651"/>
    <w:rsid w:val="005E30C1"/>
    <w:rsid w:val="005E381D"/>
    <w:rsid w:val="005E7C60"/>
    <w:rsid w:val="005F04BE"/>
    <w:rsid w:val="005F0C6D"/>
    <w:rsid w:val="005F144B"/>
    <w:rsid w:val="005F1877"/>
    <w:rsid w:val="005F1D94"/>
    <w:rsid w:val="005F320C"/>
    <w:rsid w:val="005F4591"/>
    <w:rsid w:val="005F69F8"/>
    <w:rsid w:val="005F7363"/>
    <w:rsid w:val="005F7F7B"/>
    <w:rsid w:val="006001E0"/>
    <w:rsid w:val="00600BC9"/>
    <w:rsid w:val="00601813"/>
    <w:rsid w:val="00601A41"/>
    <w:rsid w:val="006029CA"/>
    <w:rsid w:val="0060342A"/>
    <w:rsid w:val="00604649"/>
    <w:rsid w:val="006048BB"/>
    <w:rsid w:val="006057C8"/>
    <w:rsid w:val="00605D0E"/>
    <w:rsid w:val="006075F3"/>
    <w:rsid w:val="006101B4"/>
    <w:rsid w:val="006107B2"/>
    <w:rsid w:val="00610BD6"/>
    <w:rsid w:val="006114F9"/>
    <w:rsid w:val="006125FD"/>
    <w:rsid w:val="00612C4D"/>
    <w:rsid w:val="00612F08"/>
    <w:rsid w:val="00613773"/>
    <w:rsid w:val="00614018"/>
    <w:rsid w:val="006143C2"/>
    <w:rsid w:val="00614CDD"/>
    <w:rsid w:val="006156BB"/>
    <w:rsid w:val="00615BF1"/>
    <w:rsid w:val="00615D63"/>
    <w:rsid w:val="00615E5F"/>
    <w:rsid w:val="0061688C"/>
    <w:rsid w:val="0061694E"/>
    <w:rsid w:val="0061734E"/>
    <w:rsid w:val="00617999"/>
    <w:rsid w:val="00620296"/>
    <w:rsid w:val="00620ACE"/>
    <w:rsid w:val="00621218"/>
    <w:rsid w:val="00623720"/>
    <w:rsid w:val="00624A25"/>
    <w:rsid w:val="00624A87"/>
    <w:rsid w:val="00624DB5"/>
    <w:rsid w:val="00624E06"/>
    <w:rsid w:val="00624F50"/>
    <w:rsid w:val="0062636B"/>
    <w:rsid w:val="00627894"/>
    <w:rsid w:val="0063011F"/>
    <w:rsid w:val="0063091A"/>
    <w:rsid w:val="00631803"/>
    <w:rsid w:val="00632638"/>
    <w:rsid w:val="00632E77"/>
    <w:rsid w:val="0063417D"/>
    <w:rsid w:val="00634FF8"/>
    <w:rsid w:val="006350B0"/>
    <w:rsid w:val="00635A8F"/>
    <w:rsid w:val="0063614B"/>
    <w:rsid w:val="006367F2"/>
    <w:rsid w:val="00637AEB"/>
    <w:rsid w:val="0064259D"/>
    <w:rsid w:val="006428C1"/>
    <w:rsid w:val="00642C7B"/>
    <w:rsid w:val="00643028"/>
    <w:rsid w:val="006431F9"/>
    <w:rsid w:val="006436D7"/>
    <w:rsid w:val="00643AB0"/>
    <w:rsid w:val="00643D4A"/>
    <w:rsid w:val="00644BCE"/>
    <w:rsid w:val="00645969"/>
    <w:rsid w:val="0065029F"/>
    <w:rsid w:val="00650DFF"/>
    <w:rsid w:val="0065164E"/>
    <w:rsid w:val="00651EFB"/>
    <w:rsid w:val="00652E1A"/>
    <w:rsid w:val="00653096"/>
    <w:rsid w:val="00653B01"/>
    <w:rsid w:val="00653D72"/>
    <w:rsid w:val="00653E01"/>
    <w:rsid w:val="00654B35"/>
    <w:rsid w:val="00654E66"/>
    <w:rsid w:val="00655237"/>
    <w:rsid w:val="00657319"/>
    <w:rsid w:val="00657C1B"/>
    <w:rsid w:val="006602A3"/>
    <w:rsid w:val="00662AC1"/>
    <w:rsid w:val="006642F7"/>
    <w:rsid w:val="00664370"/>
    <w:rsid w:val="0066460C"/>
    <w:rsid w:val="00664D2F"/>
    <w:rsid w:val="00665435"/>
    <w:rsid w:val="0067060C"/>
    <w:rsid w:val="00670B79"/>
    <w:rsid w:val="00671060"/>
    <w:rsid w:val="006716AB"/>
    <w:rsid w:val="0067182F"/>
    <w:rsid w:val="00672983"/>
    <w:rsid w:val="00673567"/>
    <w:rsid w:val="00673C81"/>
    <w:rsid w:val="006764A7"/>
    <w:rsid w:val="006766DD"/>
    <w:rsid w:val="00680385"/>
    <w:rsid w:val="00680E86"/>
    <w:rsid w:val="00681F74"/>
    <w:rsid w:val="006827E1"/>
    <w:rsid w:val="00682884"/>
    <w:rsid w:val="00686B2F"/>
    <w:rsid w:val="00687937"/>
    <w:rsid w:val="006908A1"/>
    <w:rsid w:val="00692030"/>
    <w:rsid w:val="0069296B"/>
    <w:rsid w:val="00693B27"/>
    <w:rsid w:val="00694760"/>
    <w:rsid w:val="0069524C"/>
    <w:rsid w:val="00695C6C"/>
    <w:rsid w:val="00695E27"/>
    <w:rsid w:val="00696684"/>
    <w:rsid w:val="00696CD2"/>
    <w:rsid w:val="00696E3E"/>
    <w:rsid w:val="00697057"/>
    <w:rsid w:val="006971E0"/>
    <w:rsid w:val="00697C43"/>
    <w:rsid w:val="006A07A1"/>
    <w:rsid w:val="006A1E53"/>
    <w:rsid w:val="006A2202"/>
    <w:rsid w:val="006A233E"/>
    <w:rsid w:val="006A24F2"/>
    <w:rsid w:val="006A311F"/>
    <w:rsid w:val="006A32D4"/>
    <w:rsid w:val="006A34F4"/>
    <w:rsid w:val="006A3F94"/>
    <w:rsid w:val="006A56F7"/>
    <w:rsid w:val="006A7158"/>
    <w:rsid w:val="006A77F9"/>
    <w:rsid w:val="006B028B"/>
    <w:rsid w:val="006B0E07"/>
    <w:rsid w:val="006B164B"/>
    <w:rsid w:val="006B18A5"/>
    <w:rsid w:val="006B22EC"/>
    <w:rsid w:val="006B3527"/>
    <w:rsid w:val="006B3CD0"/>
    <w:rsid w:val="006B45B4"/>
    <w:rsid w:val="006B5D20"/>
    <w:rsid w:val="006B603B"/>
    <w:rsid w:val="006B61A4"/>
    <w:rsid w:val="006B63A6"/>
    <w:rsid w:val="006B6547"/>
    <w:rsid w:val="006B742F"/>
    <w:rsid w:val="006B78C0"/>
    <w:rsid w:val="006B7E29"/>
    <w:rsid w:val="006C068F"/>
    <w:rsid w:val="006C0A54"/>
    <w:rsid w:val="006C2176"/>
    <w:rsid w:val="006C2A3F"/>
    <w:rsid w:val="006C6299"/>
    <w:rsid w:val="006C658F"/>
    <w:rsid w:val="006C7F56"/>
    <w:rsid w:val="006D08DC"/>
    <w:rsid w:val="006D0CF7"/>
    <w:rsid w:val="006D24EB"/>
    <w:rsid w:val="006D2E5D"/>
    <w:rsid w:val="006D43EA"/>
    <w:rsid w:val="006D546B"/>
    <w:rsid w:val="006D59A4"/>
    <w:rsid w:val="006E2207"/>
    <w:rsid w:val="006E335D"/>
    <w:rsid w:val="006E3FB9"/>
    <w:rsid w:val="006E4118"/>
    <w:rsid w:val="006E45F6"/>
    <w:rsid w:val="006E56B7"/>
    <w:rsid w:val="006E6136"/>
    <w:rsid w:val="006F05BE"/>
    <w:rsid w:val="006F3879"/>
    <w:rsid w:val="006F3FBC"/>
    <w:rsid w:val="006F41A8"/>
    <w:rsid w:val="006F5EF1"/>
    <w:rsid w:val="006F748A"/>
    <w:rsid w:val="006F7C7A"/>
    <w:rsid w:val="00700F2C"/>
    <w:rsid w:val="00701AFA"/>
    <w:rsid w:val="00701B44"/>
    <w:rsid w:val="0070258A"/>
    <w:rsid w:val="007035E1"/>
    <w:rsid w:val="00704068"/>
    <w:rsid w:val="00704CDF"/>
    <w:rsid w:val="00704EFA"/>
    <w:rsid w:val="00704F21"/>
    <w:rsid w:val="00705E4A"/>
    <w:rsid w:val="00706E07"/>
    <w:rsid w:val="00707743"/>
    <w:rsid w:val="0070794E"/>
    <w:rsid w:val="00707C8C"/>
    <w:rsid w:val="007107DF"/>
    <w:rsid w:val="007121C6"/>
    <w:rsid w:val="00712F27"/>
    <w:rsid w:val="00712FB9"/>
    <w:rsid w:val="00713631"/>
    <w:rsid w:val="0071370D"/>
    <w:rsid w:val="007138F8"/>
    <w:rsid w:val="007158B5"/>
    <w:rsid w:val="00716C76"/>
    <w:rsid w:val="00716DA8"/>
    <w:rsid w:val="00716EDA"/>
    <w:rsid w:val="00717AAD"/>
    <w:rsid w:val="00720FB9"/>
    <w:rsid w:val="007210BC"/>
    <w:rsid w:val="00721759"/>
    <w:rsid w:val="00721B08"/>
    <w:rsid w:val="00723272"/>
    <w:rsid w:val="00723405"/>
    <w:rsid w:val="00723451"/>
    <w:rsid w:val="0072404B"/>
    <w:rsid w:val="007243E9"/>
    <w:rsid w:val="00724845"/>
    <w:rsid w:val="00724AB9"/>
    <w:rsid w:val="0072545F"/>
    <w:rsid w:val="00726056"/>
    <w:rsid w:val="00726A5A"/>
    <w:rsid w:val="00726C46"/>
    <w:rsid w:val="00726ECA"/>
    <w:rsid w:val="0072706A"/>
    <w:rsid w:val="0072751F"/>
    <w:rsid w:val="00727CA3"/>
    <w:rsid w:val="00730B16"/>
    <w:rsid w:val="00731425"/>
    <w:rsid w:val="00732DA5"/>
    <w:rsid w:val="00733070"/>
    <w:rsid w:val="007330BD"/>
    <w:rsid w:val="007337C4"/>
    <w:rsid w:val="00734637"/>
    <w:rsid w:val="00734ADF"/>
    <w:rsid w:val="00735063"/>
    <w:rsid w:val="0073590F"/>
    <w:rsid w:val="00736428"/>
    <w:rsid w:val="00736A76"/>
    <w:rsid w:val="0074013C"/>
    <w:rsid w:val="00743685"/>
    <w:rsid w:val="0074375B"/>
    <w:rsid w:val="00743DEE"/>
    <w:rsid w:val="00744925"/>
    <w:rsid w:val="00744DC8"/>
    <w:rsid w:val="00744F8F"/>
    <w:rsid w:val="00745194"/>
    <w:rsid w:val="00745FD7"/>
    <w:rsid w:val="00746903"/>
    <w:rsid w:val="00747F76"/>
    <w:rsid w:val="0075072B"/>
    <w:rsid w:val="00751D4D"/>
    <w:rsid w:val="007522A2"/>
    <w:rsid w:val="00752DCB"/>
    <w:rsid w:val="00752EBC"/>
    <w:rsid w:val="007542B2"/>
    <w:rsid w:val="00754D13"/>
    <w:rsid w:val="0075544A"/>
    <w:rsid w:val="00755ECE"/>
    <w:rsid w:val="00755ED1"/>
    <w:rsid w:val="00756662"/>
    <w:rsid w:val="00757130"/>
    <w:rsid w:val="00757695"/>
    <w:rsid w:val="007617CD"/>
    <w:rsid w:val="00761C77"/>
    <w:rsid w:val="00761E27"/>
    <w:rsid w:val="0076243F"/>
    <w:rsid w:val="007627C9"/>
    <w:rsid w:val="00767000"/>
    <w:rsid w:val="00767702"/>
    <w:rsid w:val="00767954"/>
    <w:rsid w:val="00767F58"/>
    <w:rsid w:val="007704B2"/>
    <w:rsid w:val="007704DA"/>
    <w:rsid w:val="00770C51"/>
    <w:rsid w:val="00773BF2"/>
    <w:rsid w:val="00777FDA"/>
    <w:rsid w:val="007814C7"/>
    <w:rsid w:val="00781777"/>
    <w:rsid w:val="00781CFA"/>
    <w:rsid w:val="00783BEF"/>
    <w:rsid w:val="007841ED"/>
    <w:rsid w:val="007843A5"/>
    <w:rsid w:val="0078518F"/>
    <w:rsid w:val="00785F32"/>
    <w:rsid w:val="007900AD"/>
    <w:rsid w:val="0079067D"/>
    <w:rsid w:val="00790B7F"/>
    <w:rsid w:val="00790BBD"/>
    <w:rsid w:val="00791256"/>
    <w:rsid w:val="00791D3D"/>
    <w:rsid w:val="00792607"/>
    <w:rsid w:val="00793AC7"/>
    <w:rsid w:val="00793F39"/>
    <w:rsid w:val="00793F48"/>
    <w:rsid w:val="00795481"/>
    <w:rsid w:val="00795C24"/>
    <w:rsid w:val="00797836"/>
    <w:rsid w:val="007A0285"/>
    <w:rsid w:val="007A0740"/>
    <w:rsid w:val="007A1CCC"/>
    <w:rsid w:val="007A1E3F"/>
    <w:rsid w:val="007A235E"/>
    <w:rsid w:val="007A2AA5"/>
    <w:rsid w:val="007A55DB"/>
    <w:rsid w:val="007A5BE8"/>
    <w:rsid w:val="007A7D90"/>
    <w:rsid w:val="007A7F43"/>
    <w:rsid w:val="007B0C32"/>
    <w:rsid w:val="007B14C5"/>
    <w:rsid w:val="007B1DD0"/>
    <w:rsid w:val="007B530F"/>
    <w:rsid w:val="007B5536"/>
    <w:rsid w:val="007B58BF"/>
    <w:rsid w:val="007B6CE2"/>
    <w:rsid w:val="007B7012"/>
    <w:rsid w:val="007B7745"/>
    <w:rsid w:val="007B7DD2"/>
    <w:rsid w:val="007B7F6D"/>
    <w:rsid w:val="007C026E"/>
    <w:rsid w:val="007C0D17"/>
    <w:rsid w:val="007C1AC8"/>
    <w:rsid w:val="007C35AD"/>
    <w:rsid w:val="007C3634"/>
    <w:rsid w:val="007C44C7"/>
    <w:rsid w:val="007C5778"/>
    <w:rsid w:val="007C64B2"/>
    <w:rsid w:val="007C67A5"/>
    <w:rsid w:val="007C684E"/>
    <w:rsid w:val="007C753A"/>
    <w:rsid w:val="007D0BC7"/>
    <w:rsid w:val="007D21E2"/>
    <w:rsid w:val="007D2DC6"/>
    <w:rsid w:val="007D2F02"/>
    <w:rsid w:val="007D529B"/>
    <w:rsid w:val="007D5A28"/>
    <w:rsid w:val="007D5C7F"/>
    <w:rsid w:val="007D6437"/>
    <w:rsid w:val="007D7C6B"/>
    <w:rsid w:val="007D7FC5"/>
    <w:rsid w:val="007E047A"/>
    <w:rsid w:val="007E0824"/>
    <w:rsid w:val="007E09EE"/>
    <w:rsid w:val="007E1261"/>
    <w:rsid w:val="007E2CD5"/>
    <w:rsid w:val="007E36AA"/>
    <w:rsid w:val="007E3816"/>
    <w:rsid w:val="007E3A4A"/>
    <w:rsid w:val="007E3B74"/>
    <w:rsid w:val="007E3F09"/>
    <w:rsid w:val="007E4084"/>
    <w:rsid w:val="007E4C15"/>
    <w:rsid w:val="007E65DD"/>
    <w:rsid w:val="007E7745"/>
    <w:rsid w:val="007F0F34"/>
    <w:rsid w:val="007F217D"/>
    <w:rsid w:val="007F224A"/>
    <w:rsid w:val="007F2536"/>
    <w:rsid w:val="007F36A7"/>
    <w:rsid w:val="007F4E70"/>
    <w:rsid w:val="007F5D43"/>
    <w:rsid w:val="007F7086"/>
    <w:rsid w:val="00800806"/>
    <w:rsid w:val="0080140E"/>
    <w:rsid w:val="00802263"/>
    <w:rsid w:val="00802800"/>
    <w:rsid w:val="00802AA3"/>
    <w:rsid w:val="00802E80"/>
    <w:rsid w:val="00802EFA"/>
    <w:rsid w:val="00803986"/>
    <w:rsid w:val="00803DD6"/>
    <w:rsid w:val="00805D12"/>
    <w:rsid w:val="00805EEA"/>
    <w:rsid w:val="008074AF"/>
    <w:rsid w:val="0081159E"/>
    <w:rsid w:val="0081167C"/>
    <w:rsid w:val="00811EBB"/>
    <w:rsid w:val="00811F59"/>
    <w:rsid w:val="008120FA"/>
    <w:rsid w:val="00812550"/>
    <w:rsid w:val="008125CC"/>
    <w:rsid w:val="008134E1"/>
    <w:rsid w:val="008137DB"/>
    <w:rsid w:val="00814C60"/>
    <w:rsid w:val="00815AC5"/>
    <w:rsid w:val="00816CC3"/>
    <w:rsid w:val="00817435"/>
    <w:rsid w:val="00817AF2"/>
    <w:rsid w:val="00817BE8"/>
    <w:rsid w:val="00817DF1"/>
    <w:rsid w:val="008205AF"/>
    <w:rsid w:val="008207FA"/>
    <w:rsid w:val="00821EED"/>
    <w:rsid w:val="0082230E"/>
    <w:rsid w:val="00823A41"/>
    <w:rsid w:val="00824CF1"/>
    <w:rsid w:val="0082670E"/>
    <w:rsid w:val="00826C27"/>
    <w:rsid w:val="00826E9B"/>
    <w:rsid w:val="008273FF"/>
    <w:rsid w:val="00827837"/>
    <w:rsid w:val="008305D2"/>
    <w:rsid w:val="008306AB"/>
    <w:rsid w:val="00830F75"/>
    <w:rsid w:val="00832A74"/>
    <w:rsid w:val="008353AE"/>
    <w:rsid w:val="00835669"/>
    <w:rsid w:val="008365C8"/>
    <w:rsid w:val="00837FCB"/>
    <w:rsid w:val="008409A7"/>
    <w:rsid w:val="008410CF"/>
    <w:rsid w:val="00842239"/>
    <w:rsid w:val="00842615"/>
    <w:rsid w:val="00842A3A"/>
    <w:rsid w:val="00842AB3"/>
    <w:rsid w:val="00842B79"/>
    <w:rsid w:val="00843255"/>
    <w:rsid w:val="00845CF5"/>
    <w:rsid w:val="00845DA1"/>
    <w:rsid w:val="00845F6A"/>
    <w:rsid w:val="008473F4"/>
    <w:rsid w:val="00847B08"/>
    <w:rsid w:val="00850D2C"/>
    <w:rsid w:val="00851A37"/>
    <w:rsid w:val="00851DDB"/>
    <w:rsid w:val="0085268A"/>
    <w:rsid w:val="00852F6C"/>
    <w:rsid w:val="008535CC"/>
    <w:rsid w:val="0085448B"/>
    <w:rsid w:val="0085459B"/>
    <w:rsid w:val="00854D4A"/>
    <w:rsid w:val="008553FE"/>
    <w:rsid w:val="0085554D"/>
    <w:rsid w:val="00856869"/>
    <w:rsid w:val="0085699E"/>
    <w:rsid w:val="00856C77"/>
    <w:rsid w:val="00856E78"/>
    <w:rsid w:val="00862461"/>
    <w:rsid w:val="00862663"/>
    <w:rsid w:val="00863373"/>
    <w:rsid w:val="008641D9"/>
    <w:rsid w:val="00864AC6"/>
    <w:rsid w:val="008650DE"/>
    <w:rsid w:val="00866D74"/>
    <w:rsid w:val="00867AFC"/>
    <w:rsid w:val="008717DE"/>
    <w:rsid w:val="00871EF1"/>
    <w:rsid w:val="00872210"/>
    <w:rsid w:val="008737FD"/>
    <w:rsid w:val="00874A63"/>
    <w:rsid w:val="00874CB5"/>
    <w:rsid w:val="00875F72"/>
    <w:rsid w:val="00876206"/>
    <w:rsid w:val="008808E3"/>
    <w:rsid w:val="008824B3"/>
    <w:rsid w:val="0088303B"/>
    <w:rsid w:val="008839E1"/>
    <w:rsid w:val="00884B3F"/>
    <w:rsid w:val="00884C1E"/>
    <w:rsid w:val="00885D17"/>
    <w:rsid w:val="00887224"/>
    <w:rsid w:val="00887A74"/>
    <w:rsid w:val="00890054"/>
    <w:rsid w:val="00892212"/>
    <w:rsid w:val="0089352A"/>
    <w:rsid w:val="00893B64"/>
    <w:rsid w:val="00894293"/>
    <w:rsid w:val="00894BD5"/>
    <w:rsid w:val="0089548A"/>
    <w:rsid w:val="0089555A"/>
    <w:rsid w:val="0089558E"/>
    <w:rsid w:val="008957AE"/>
    <w:rsid w:val="00895A7E"/>
    <w:rsid w:val="00895CAB"/>
    <w:rsid w:val="00895D9F"/>
    <w:rsid w:val="00896729"/>
    <w:rsid w:val="008978F7"/>
    <w:rsid w:val="008A194A"/>
    <w:rsid w:val="008A3AC3"/>
    <w:rsid w:val="008A481F"/>
    <w:rsid w:val="008A4A22"/>
    <w:rsid w:val="008A57B2"/>
    <w:rsid w:val="008A6B44"/>
    <w:rsid w:val="008A7E99"/>
    <w:rsid w:val="008B05B3"/>
    <w:rsid w:val="008B0FC6"/>
    <w:rsid w:val="008B1402"/>
    <w:rsid w:val="008B2980"/>
    <w:rsid w:val="008B33A8"/>
    <w:rsid w:val="008B3422"/>
    <w:rsid w:val="008B3AE6"/>
    <w:rsid w:val="008B3F75"/>
    <w:rsid w:val="008B44D4"/>
    <w:rsid w:val="008B4A17"/>
    <w:rsid w:val="008B4D85"/>
    <w:rsid w:val="008B52AE"/>
    <w:rsid w:val="008B559D"/>
    <w:rsid w:val="008B56E3"/>
    <w:rsid w:val="008B6F04"/>
    <w:rsid w:val="008B711D"/>
    <w:rsid w:val="008B7566"/>
    <w:rsid w:val="008B7D5D"/>
    <w:rsid w:val="008C0AA2"/>
    <w:rsid w:val="008C1D51"/>
    <w:rsid w:val="008C2171"/>
    <w:rsid w:val="008C299C"/>
    <w:rsid w:val="008C3252"/>
    <w:rsid w:val="008C49EB"/>
    <w:rsid w:val="008C548D"/>
    <w:rsid w:val="008C5DAE"/>
    <w:rsid w:val="008D1495"/>
    <w:rsid w:val="008D214C"/>
    <w:rsid w:val="008D2C9A"/>
    <w:rsid w:val="008D341E"/>
    <w:rsid w:val="008D38AA"/>
    <w:rsid w:val="008D4D85"/>
    <w:rsid w:val="008D5770"/>
    <w:rsid w:val="008D5820"/>
    <w:rsid w:val="008D5CE8"/>
    <w:rsid w:val="008D68DC"/>
    <w:rsid w:val="008E0153"/>
    <w:rsid w:val="008E0696"/>
    <w:rsid w:val="008E06A5"/>
    <w:rsid w:val="008E0F5D"/>
    <w:rsid w:val="008E11A4"/>
    <w:rsid w:val="008E15EA"/>
    <w:rsid w:val="008E41ED"/>
    <w:rsid w:val="008E535B"/>
    <w:rsid w:val="008E5BD0"/>
    <w:rsid w:val="008E651F"/>
    <w:rsid w:val="008E6B2B"/>
    <w:rsid w:val="008E7096"/>
    <w:rsid w:val="008E733B"/>
    <w:rsid w:val="008E7E50"/>
    <w:rsid w:val="008E7EE0"/>
    <w:rsid w:val="008F03D7"/>
    <w:rsid w:val="008F1593"/>
    <w:rsid w:val="008F211D"/>
    <w:rsid w:val="008F4700"/>
    <w:rsid w:val="008F4A54"/>
    <w:rsid w:val="008F5D75"/>
    <w:rsid w:val="008F60C0"/>
    <w:rsid w:val="00900AE7"/>
    <w:rsid w:val="00902656"/>
    <w:rsid w:val="009029AF"/>
    <w:rsid w:val="009029FD"/>
    <w:rsid w:val="00903815"/>
    <w:rsid w:val="00903F8C"/>
    <w:rsid w:val="009045C6"/>
    <w:rsid w:val="0090638C"/>
    <w:rsid w:val="00906D34"/>
    <w:rsid w:val="009071EE"/>
    <w:rsid w:val="009116CD"/>
    <w:rsid w:val="00911787"/>
    <w:rsid w:val="0091278C"/>
    <w:rsid w:val="0091387F"/>
    <w:rsid w:val="00915E0F"/>
    <w:rsid w:val="00915E45"/>
    <w:rsid w:val="00916061"/>
    <w:rsid w:val="009160D9"/>
    <w:rsid w:val="00916677"/>
    <w:rsid w:val="00917290"/>
    <w:rsid w:val="0091768A"/>
    <w:rsid w:val="00922BF5"/>
    <w:rsid w:val="00922DC1"/>
    <w:rsid w:val="00922ED9"/>
    <w:rsid w:val="00923040"/>
    <w:rsid w:val="009272FF"/>
    <w:rsid w:val="00927EBC"/>
    <w:rsid w:val="00930346"/>
    <w:rsid w:val="00931418"/>
    <w:rsid w:val="00931964"/>
    <w:rsid w:val="009324BD"/>
    <w:rsid w:val="0093327F"/>
    <w:rsid w:val="00933D2F"/>
    <w:rsid w:val="00934CE5"/>
    <w:rsid w:val="009353B0"/>
    <w:rsid w:val="00935886"/>
    <w:rsid w:val="00936450"/>
    <w:rsid w:val="0093724C"/>
    <w:rsid w:val="00940039"/>
    <w:rsid w:val="00940725"/>
    <w:rsid w:val="00940870"/>
    <w:rsid w:val="00940AB8"/>
    <w:rsid w:val="00940DEC"/>
    <w:rsid w:val="00941EE9"/>
    <w:rsid w:val="009420A0"/>
    <w:rsid w:val="00943878"/>
    <w:rsid w:val="00944807"/>
    <w:rsid w:val="00944C28"/>
    <w:rsid w:val="00944C58"/>
    <w:rsid w:val="009465B5"/>
    <w:rsid w:val="0094669A"/>
    <w:rsid w:val="009469BB"/>
    <w:rsid w:val="00947390"/>
    <w:rsid w:val="00947408"/>
    <w:rsid w:val="0095029D"/>
    <w:rsid w:val="009504BE"/>
    <w:rsid w:val="009507D7"/>
    <w:rsid w:val="00951228"/>
    <w:rsid w:val="009518F2"/>
    <w:rsid w:val="00953176"/>
    <w:rsid w:val="00953A57"/>
    <w:rsid w:val="0095509A"/>
    <w:rsid w:val="009556DD"/>
    <w:rsid w:val="00956A10"/>
    <w:rsid w:val="00957E35"/>
    <w:rsid w:val="009605B1"/>
    <w:rsid w:val="0096070B"/>
    <w:rsid w:val="00960E73"/>
    <w:rsid w:val="00961A9D"/>
    <w:rsid w:val="00962AC4"/>
    <w:rsid w:val="00962D15"/>
    <w:rsid w:val="00963289"/>
    <w:rsid w:val="00964CC2"/>
    <w:rsid w:val="00965130"/>
    <w:rsid w:val="00965F93"/>
    <w:rsid w:val="00966B0B"/>
    <w:rsid w:val="00970168"/>
    <w:rsid w:val="009702AD"/>
    <w:rsid w:val="00970576"/>
    <w:rsid w:val="0097153C"/>
    <w:rsid w:val="009736F1"/>
    <w:rsid w:val="009749E7"/>
    <w:rsid w:val="00974B5C"/>
    <w:rsid w:val="00975F9E"/>
    <w:rsid w:val="00976504"/>
    <w:rsid w:val="0097662F"/>
    <w:rsid w:val="00977576"/>
    <w:rsid w:val="00980625"/>
    <w:rsid w:val="00980CE3"/>
    <w:rsid w:val="00981282"/>
    <w:rsid w:val="0098281E"/>
    <w:rsid w:val="00983244"/>
    <w:rsid w:val="0098466B"/>
    <w:rsid w:val="0099133D"/>
    <w:rsid w:val="0099159E"/>
    <w:rsid w:val="00992034"/>
    <w:rsid w:val="00993193"/>
    <w:rsid w:val="00993C52"/>
    <w:rsid w:val="00994336"/>
    <w:rsid w:val="00994AC9"/>
    <w:rsid w:val="00994E0B"/>
    <w:rsid w:val="00995589"/>
    <w:rsid w:val="009958EB"/>
    <w:rsid w:val="009963A5"/>
    <w:rsid w:val="009974C0"/>
    <w:rsid w:val="00997B00"/>
    <w:rsid w:val="009A0311"/>
    <w:rsid w:val="009A10DA"/>
    <w:rsid w:val="009A2FD1"/>
    <w:rsid w:val="009A36A4"/>
    <w:rsid w:val="009A36C9"/>
    <w:rsid w:val="009A3927"/>
    <w:rsid w:val="009A4377"/>
    <w:rsid w:val="009A4990"/>
    <w:rsid w:val="009A4F9E"/>
    <w:rsid w:val="009A53CF"/>
    <w:rsid w:val="009A7043"/>
    <w:rsid w:val="009A7E37"/>
    <w:rsid w:val="009B01F8"/>
    <w:rsid w:val="009B1CC9"/>
    <w:rsid w:val="009B1CD2"/>
    <w:rsid w:val="009B2F0C"/>
    <w:rsid w:val="009B2FF7"/>
    <w:rsid w:val="009B33CB"/>
    <w:rsid w:val="009B476F"/>
    <w:rsid w:val="009B4A68"/>
    <w:rsid w:val="009B52E0"/>
    <w:rsid w:val="009B5A6C"/>
    <w:rsid w:val="009B6290"/>
    <w:rsid w:val="009B765E"/>
    <w:rsid w:val="009B76D4"/>
    <w:rsid w:val="009C13DC"/>
    <w:rsid w:val="009C1968"/>
    <w:rsid w:val="009C21D2"/>
    <w:rsid w:val="009C34A4"/>
    <w:rsid w:val="009C4A73"/>
    <w:rsid w:val="009C5020"/>
    <w:rsid w:val="009C6579"/>
    <w:rsid w:val="009C6B39"/>
    <w:rsid w:val="009C7052"/>
    <w:rsid w:val="009D1CBC"/>
    <w:rsid w:val="009D1E91"/>
    <w:rsid w:val="009D2F07"/>
    <w:rsid w:val="009D3549"/>
    <w:rsid w:val="009D37B3"/>
    <w:rsid w:val="009D401A"/>
    <w:rsid w:val="009D45D8"/>
    <w:rsid w:val="009D46B3"/>
    <w:rsid w:val="009D57DF"/>
    <w:rsid w:val="009D58CF"/>
    <w:rsid w:val="009D5CC8"/>
    <w:rsid w:val="009D6FFD"/>
    <w:rsid w:val="009D733A"/>
    <w:rsid w:val="009E00D0"/>
    <w:rsid w:val="009E14DA"/>
    <w:rsid w:val="009E1F0E"/>
    <w:rsid w:val="009E1F9D"/>
    <w:rsid w:val="009E290F"/>
    <w:rsid w:val="009E31C6"/>
    <w:rsid w:val="009E3345"/>
    <w:rsid w:val="009E599C"/>
    <w:rsid w:val="009E61A7"/>
    <w:rsid w:val="009E6293"/>
    <w:rsid w:val="009E6602"/>
    <w:rsid w:val="009E6B4D"/>
    <w:rsid w:val="009E7BD1"/>
    <w:rsid w:val="009F0B07"/>
    <w:rsid w:val="009F0BC7"/>
    <w:rsid w:val="009F2CC9"/>
    <w:rsid w:val="009F2EBE"/>
    <w:rsid w:val="009F2F29"/>
    <w:rsid w:val="009F33F9"/>
    <w:rsid w:val="009F47E8"/>
    <w:rsid w:val="009F5D27"/>
    <w:rsid w:val="009F65A2"/>
    <w:rsid w:val="009F7694"/>
    <w:rsid w:val="009F7937"/>
    <w:rsid w:val="00A007C6"/>
    <w:rsid w:val="00A01021"/>
    <w:rsid w:val="00A02CC8"/>
    <w:rsid w:val="00A051DF"/>
    <w:rsid w:val="00A05205"/>
    <w:rsid w:val="00A0563F"/>
    <w:rsid w:val="00A05C72"/>
    <w:rsid w:val="00A076DE"/>
    <w:rsid w:val="00A07B3F"/>
    <w:rsid w:val="00A07CE5"/>
    <w:rsid w:val="00A07DD2"/>
    <w:rsid w:val="00A10824"/>
    <w:rsid w:val="00A10973"/>
    <w:rsid w:val="00A11FFD"/>
    <w:rsid w:val="00A12286"/>
    <w:rsid w:val="00A13980"/>
    <w:rsid w:val="00A13D1D"/>
    <w:rsid w:val="00A20E83"/>
    <w:rsid w:val="00A22C7A"/>
    <w:rsid w:val="00A23670"/>
    <w:rsid w:val="00A24272"/>
    <w:rsid w:val="00A24A20"/>
    <w:rsid w:val="00A2542E"/>
    <w:rsid w:val="00A25FF4"/>
    <w:rsid w:val="00A26A80"/>
    <w:rsid w:val="00A26C0E"/>
    <w:rsid w:val="00A26F5F"/>
    <w:rsid w:val="00A27B9E"/>
    <w:rsid w:val="00A27E01"/>
    <w:rsid w:val="00A3166B"/>
    <w:rsid w:val="00A31BF0"/>
    <w:rsid w:val="00A32DC2"/>
    <w:rsid w:val="00A33A07"/>
    <w:rsid w:val="00A355C4"/>
    <w:rsid w:val="00A36F00"/>
    <w:rsid w:val="00A36FDF"/>
    <w:rsid w:val="00A3717C"/>
    <w:rsid w:val="00A37A67"/>
    <w:rsid w:val="00A37F85"/>
    <w:rsid w:val="00A40C9A"/>
    <w:rsid w:val="00A412DE"/>
    <w:rsid w:val="00A42564"/>
    <w:rsid w:val="00A42B8E"/>
    <w:rsid w:val="00A45243"/>
    <w:rsid w:val="00A45AE1"/>
    <w:rsid w:val="00A4680B"/>
    <w:rsid w:val="00A46CDB"/>
    <w:rsid w:val="00A4728A"/>
    <w:rsid w:val="00A47E0F"/>
    <w:rsid w:val="00A47EB7"/>
    <w:rsid w:val="00A502B7"/>
    <w:rsid w:val="00A51342"/>
    <w:rsid w:val="00A5163E"/>
    <w:rsid w:val="00A51E8B"/>
    <w:rsid w:val="00A52B1F"/>
    <w:rsid w:val="00A52B79"/>
    <w:rsid w:val="00A52BAA"/>
    <w:rsid w:val="00A542BD"/>
    <w:rsid w:val="00A542F7"/>
    <w:rsid w:val="00A54474"/>
    <w:rsid w:val="00A54698"/>
    <w:rsid w:val="00A547DE"/>
    <w:rsid w:val="00A55334"/>
    <w:rsid w:val="00A55F84"/>
    <w:rsid w:val="00A568E3"/>
    <w:rsid w:val="00A60407"/>
    <w:rsid w:val="00A63474"/>
    <w:rsid w:val="00A63529"/>
    <w:rsid w:val="00A650AF"/>
    <w:rsid w:val="00A66634"/>
    <w:rsid w:val="00A66822"/>
    <w:rsid w:val="00A66BC7"/>
    <w:rsid w:val="00A66FB6"/>
    <w:rsid w:val="00A67E15"/>
    <w:rsid w:val="00A67ED6"/>
    <w:rsid w:val="00A704D7"/>
    <w:rsid w:val="00A70E1D"/>
    <w:rsid w:val="00A70FF7"/>
    <w:rsid w:val="00A732A5"/>
    <w:rsid w:val="00A73BAA"/>
    <w:rsid w:val="00A745C1"/>
    <w:rsid w:val="00A75320"/>
    <w:rsid w:val="00A75BF5"/>
    <w:rsid w:val="00A76A87"/>
    <w:rsid w:val="00A7722B"/>
    <w:rsid w:val="00A80ACD"/>
    <w:rsid w:val="00A80B28"/>
    <w:rsid w:val="00A80D5E"/>
    <w:rsid w:val="00A81591"/>
    <w:rsid w:val="00A8168C"/>
    <w:rsid w:val="00A82600"/>
    <w:rsid w:val="00A82894"/>
    <w:rsid w:val="00A82DC1"/>
    <w:rsid w:val="00A8347D"/>
    <w:rsid w:val="00A85012"/>
    <w:rsid w:val="00A85759"/>
    <w:rsid w:val="00A85CA2"/>
    <w:rsid w:val="00A8602D"/>
    <w:rsid w:val="00A86CB3"/>
    <w:rsid w:val="00A8797B"/>
    <w:rsid w:val="00A90124"/>
    <w:rsid w:val="00A90AFF"/>
    <w:rsid w:val="00A92A95"/>
    <w:rsid w:val="00A936CD"/>
    <w:rsid w:val="00A93CB4"/>
    <w:rsid w:val="00A951AC"/>
    <w:rsid w:val="00A95DF8"/>
    <w:rsid w:val="00A96637"/>
    <w:rsid w:val="00A967C3"/>
    <w:rsid w:val="00A96D27"/>
    <w:rsid w:val="00A971EE"/>
    <w:rsid w:val="00A972AD"/>
    <w:rsid w:val="00AA06AE"/>
    <w:rsid w:val="00AA0CA7"/>
    <w:rsid w:val="00AA0DF6"/>
    <w:rsid w:val="00AA1189"/>
    <w:rsid w:val="00AA18B7"/>
    <w:rsid w:val="00AA28E1"/>
    <w:rsid w:val="00AA48DE"/>
    <w:rsid w:val="00AA4C9B"/>
    <w:rsid w:val="00AA51A2"/>
    <w:rsid w:val="00AA54C3"/>
    <w:rsid w:val="00AA62D5"/>
    <w:rsid w:val="00AA72F5"/>
    <w:rsid w:val="00AA7E95"/>
    <w:rsid w:val="00AB100A"/>
    <w:rsid w:val="00AB196E"/>
    <w:rsid w:val="00AB1EFD"/>
    <w:rsid w:val="00AB2031"/>
    <w:rsid w:val="00AB251B"/>
    <w:rsid w:val="00AB2523"/>
    <w:rsid w:val="00AB2906"/>
    <w:rsid w:val="00AB4A60"/>
    <w:rsid w:val="00AB7D3E"/>
    <w:rsid w:val="00AC0171"/>
    <w:rsid w:val="00AC33B1"/>
    <w:rsid w:val="00AC36D8"/>
    <w:rsid w:val="00AC399A"/>
    <w:rsid w:val="00AC41C7"/>
    <w:rsid w:val="00AC479F"/>
    <w:rsid w:val="00AC545E"/>
    <w:rsid w:val="00AC5594"/>
    <w:rsid w:val="00AC74B9"/>
    <w:rsid w:val="00AC7931"/>
    <w:rsid w:val="00AD093E"/>
    <w:rsid w:val="00AD1986"/>
    <w:rsid w:val="00AD3CB1"/>
    <w:rsid w:val="00AD4F9F"/>
    <w:rsid w:val="00AD5B0C"/>
    <w:rsid w:val="00AD6B45"/>
    <w:rsid w:val="00AD704A"/>
    <w:rsid w:val="00AD7358"/>
    <w:rsid w:val="00AE03A1"/>
    <w:rsid w:val="00AE0B4A"/>
    <w:rsid w:val="00AE0D1A"/>
    <w:rsid w:val="00AE1192"/>
    <w:rsid w:val="00AE1601"/>
    <w:rsid w:val="00AE278A"/>
    <w:rsid w:val="00AE2963"/>
    <w:rsid w:val="00AE314C"/>
    <w:rsid w:val="00AE5D99"/>
    <w:rsid w:val="00AE66B6"/>
    <w:rsid w:val="00AE6C9C"/>
    <w:rsid w:val="00AE78BE"/>
    <w:rsid w:val="00AE7A97"/>
    <w:rsid w:val="00AF0113"/>
    <w:rsid w:val="00AF0DE3"/>
    <w:rsid w:val="00AF113E"/>
    <w:rsid w:val="00AF1A26"/>
    <w:rsid w:val="00AF2628"/>
    <w:rsid w:val="00AF29DD"/>
    <w:rsid w:val="00AF2B0D"/>
    <w:rsid w:val="00AF4AFC"/>
    <w:rsid w:val="00AF58F3"/>
    <w:rsid w:val="00AF5F54"/>
    <w:rsid w:val="00AF6AED"/>
    <w:rsid w:val="00AF7815"/>
    <w:rsid w:val="00AF786A"/>
    <w:rsid w:val="00AF7A7A"/>
    <w:rsid w:val="00B00792"/>
    <w:rsid w:val="00B01806"/>
    <w:rsid w:val="00B02483"/>
    <w:rsid w:val="00B0341D"/>
    <w:rsid w:val="00B04616"/>
    <w:rsid w:val="00B0531A"/>
    <w:rsid w:val="00B057B1"/>
    <w:rsid w:val="00B05F85"/>
    <w:rsid w:val="00B074CE"/>
    <w:rsid w:val="00B07EC6"/>
    <w:rsid w:val="00B10DAE"/>
    <w:rsid w:val="00B10F31"/>
    <w:rsid w:val="00B1118F"/>
    <w:rsid w:val="00B11EE2"/>
    <w:rsid w:val="00B11FD4"/>
    <w:rsid w:val="00B13836"/>
    <w:rsid w:val="00B14DE7"/>
    <w:rsid w:val="00B159CC"/>
    <w:rsid w:val="00B17295"/>
    <w:rsid w:val="00B17453"/>
    <w:rsid w:val="00B17935"/>
    <w:rsid w:val="00B17A52"/>
    <w:rsid w:val="00B2039A"/>
    <w:rsid w:val="00B214CF"/>
    <w:rsid w:val="00B22073"/>
    <w:rsid w:val="00B227E0"/>
    <w:rsid w:val="00B2332A"/>
    <w:rsid w:val="00B24584"/>
    <w:rsid w:val="00B24A15"/>
    <w:rsid w:val="00B2556F"/>
    <w:rsid w:val="00B25CCD"/>
    <w:rsid w:val="00B27888"/>
    <w:rsid w:val="00B27AA7"/>
    <w:rsid w:val="00B27B7E"/>
    <w:rsid w:val="00B3111A"/>
    <w:rsid w:val="00B3242F"/>
    <w:rsid w:val="00B32715"/>
    <w:rsid w:val="00B328E0"/>
    <w:rsid w:val="00B32EBE"/>
    <w:rsid w:val="00B33156"/>
    <w:rsid w:val="00B33C57"/>
    <w:rsid w:val="00B344DA"/>
    <w:rsid w:val="00B34894"/>
    <w:rsid w:val="00B358C7"/>
    <w:rsid w:val="00B35BDC"/>
    <w:rsid w:val="00B37345"/>
    <w:rsid w:val="00B415B9"/>
    <w:rsid w:val="00B422F3"/>
    <w:rsid w:val="00B4315A"/>
    <w:rsid w:val="00B43B12"/>
    <w:rsid w:val="00B4448A"/>
    <w:rsid w:val="00B47815"/>
    <w:rsid w:val="00B47B67"/>
    <w:rsid w:val="00B50818"/>
    <w:rsid w:val="00B50A86"/>
    <w:rsid w:val="00B51538"/>
    <w:rsid w:val="00B5172C"/>
    <w:rsid w:val="00B52959"/>
    <w:rsid w:val="00B52E8C"/>
    <w:rsid w:val="00B532EC"/>
    <w:rsid w:val="00B558F9"/>
    <w:rsid w:val="00B55C8A"/>
    <w:rsid w:val="00B57558"/>
    <w:rsid w:val="00B61079"/>
    <w:rsid w:val="00B61ACE"/>
    <w:rsid w:val="00B62CE9"/>
    <w:rsid w:val="00B64324"/>
    <w:rsid w:val="00B648AE"/>
    <w:rsid w:val="00B64ACD"/>
    <w:rsid w:val="00B64E66"/>
    <w:rsid w:val="00B65ECA"/>
    <w:rsid w:val="00B6646B"/>
    <w:rsid w:val="00B66AB2"/>
    <w:rsid w:val="00B66C3D"/>
    <w:rsid w:val="00B67BEC"/>
    <w:rsid w:val="00B70070"/>
    <w:rsid w:val="00B7015D"/>
    <w:rsid w:val="00B703B7"/>
    <w:rsid w:val="00B719BA"/>
    <w:rsid w:val="00B71BAC"/>
    <w:rsid w:val="00B71BEF"/>
    <w:rsid w:val="00B71CF8"/>
    <w:rsid w:val="00B72205"/>
    <w:rsid w:val="00B733EF"/>
    <w:rsid w:val="00B73D54"/>
    <w:rsid w:val="00B744C6"/>
    <w:rsid w:val="00B76090"/>
    <w:rsid w:val="00B76099"/>
    <w:rsid w:val="00B762E2"/>
    <w:rsid w:val="00B775BB"/>
    <w:rsid w:val="00B7767F"/>
    <w:rsid w:val="00B77D0B"/>
    <w:rsid w:val="00B802EC"/>
    <w:rsid w:val="00B81A5A"/>
    <w:rsid w:val="00B8205D"/>
    <w:rsid w:val="00B84184"/>
    <w:rsid w:val="00B8467B"/>
    <w:rsid w:val="00B846F9"/>
    <w:rsid w:val="00B852E9"/>
    <w:rsid w:val="00B86B50"/>
    <w:rsid w:val="00B872FA"/>
    <w:rsid w:val="00B87A36"/>
    <w:rsid w:val="00B87FE3"/>
    <w:rsid w:val="00B90EF5"/>
    <w:rsid w:val="00B9122D"/>
    <w:rsid w:val="00B9189C"/>
    <w:rsid w:val="00B91ED2"/>
    <w:rsid w:val="00B920C4"/>
    <w:rsid w:val="00B93820"/>
    <w:rsid w:val="00B9475C"/>
    <w:rsid w:val="00B94FCE"/>
    <w:rsid w:val="00B95994"/>
    <w:rsid w:val="00B9605C"/>
    <w:rsid w:val="00B96348"/>
    <w:rsid w:val="00B96B9D"/>
    <w:rsid w:val="00B97135"/>
    <w:rsid w:val="00B97623"/>
    <w:rsid w:val="00B979A2"/>
    <w:rsid w:val="00BA0295"/>
    <w:rsid w:val="00BA168D"/>
    <w:rsid w:val="00BA18FA"/>
    <w:rsid w:val="00BA209D"/>
    <w:rsid w:val="00BA2870"/>
    <w:rsid w:val="00BA3CD5"/>
    <w:rsid w:val="00BA3D42"/>
    <w:rsid w:val="00BA3DAB"/>
    <w:rsid w:val="00BA46A2"/>
    <w:rsid w:val="00BA5323"/>
    <w:rsid w:val="00BA798E"/>
    <w:rsid w:val="00BA7F88"/>
    <w:rsid w:val="00BB0BC7"/>
    <w:rsid w:val="00BB2BD0"/>
    <w:rsid w:val="00BB401D"/>
    <w:rsid w:val="00BB44F2"/>
    <w:rsid w:val="00BB451A"/>
    <w:rsid w:val="00BB4F57"/>
    <w:rsid w:val="00BB62A3"/>
    <w:rsid w:val="00BB68DD"/>
    <w:rsid w:val="00BC0ECE"/>
    <w:rsid w:val="00BC1E41"/>
    <w:rsid w:val="00BC37DC"/>
    <w:rsid w:val="00BC567D"/>
    <w:rsid w:val="00BC5CE7"/>
    <w:rsid w:val="00BC6FC5"/>
    <w:rsid w:val="00BC71D5"/>
    <w:rsid w:val="00BC74B4"/>
    <w:rsid w:val="00BD0AB8"/>
    <w:rsid w:val="00BD0B94"/>
    <w:rsid w:val="00BD1179"/>
    <w:rsid w:val="00BD1BD0"/>
    <w:rsid w:val="00BD1CD0"/>
    <w:rsid w:val="00BD2091"/>
    <w:rsid w:val="00BD3653"/>
    <w:rsid w:val="00BD3C00"/>
    <w:rsid w:val="00BD431B"/>
    <w:rsid w:val="00BD450F"/>
    <w:rsid w:val="00BD4E17"/>
    <w:rsid w:val="00BD5D68"/>
    <w:rsid w:val="00BD690D"/>
    <w:rsid w:val="00BD6E61"/>
    <w:rsid w:val="00BE0219"/>
    <w:rsid w:val="00BE0E48"/>
    <w:rsid w:val="00BE0F45"/>
    <w:rsid w:val="00BE4763"/>
    <w:rsid w:val="00BE4E03"/>
    <w:rsid w:val="00BE5FA6"/>
    <w:rsid w:val="00BE7035"/>
    <w:rsid w:val="00BE782E"/>
    <w:rsid w:val="00BE7C2E"/>
    <w:rsid w:val="00BE7C88"/>
    <w:rsid w:val="00BF084A"/>
    <w:rsid w:val="00BF0A90"/>
    <w:rsid w:val="00BF1E5D"/>
    <w:rsid w:val="00BF307B"/>
    <w:rsid w:val="00BF4F73"/>
    <w:rsid w:val="00BF5B07"/>
    <w:rsid w:val="00BF78EC"/>
    <w:rsid w:val="00C006E3"/>
    <w:rsid w:val="00C01BCD"/>
    <w:rsid w:val="00C01F66"/>
    <w:rsid w:val="00C0240B"/>
    <w:rsid w:val="00C028B3"/>
    <w:rsid w:val="00C02ADF"/>
    <w:rsid w:val="00C02E3B"/>
    <w:rsid w:val="00C0486A"/>
    <w:rsid w:val="00C04A35"/>
    <w:rsid w:val="00C06537"/>
    <w:rsid w:val="00C069D7"/>
    <w:rsid w:val="00C0759C"/>
    <w:rsid w:val="00C077FE"/>
    <w:rsid w:val="00C10AC7"/>
    <w:rsid w:val="00C10D57"/>
    <w:rsid w:val="00C10F04"/>
    <w:rsid w:val="00C1126C"/>
    <w:rsid w:val="00C128C6"/>
    <w:rsid w:val="00C12D1E"/>
    <w:rsid w:val="00C1326D"/>
    <w:rsid w:val="00C132E0"/>
    <w:rsid w:val="00C13786"/>
    <w:rsid w:val="00C142B8"/>
    <w:rsid w:val="00C14326"/>
    <w:rsid w:val="00C14391"/>
    <w:rsid w:val="00C144C6"/>
    <w:rsid w:val="00C14CEA"/>
    <w:rsid w:val="00C14F15"/>
    <w:rsid w:val="00C15354"/>
    <w:rsid w:val="00C16027"/>
    <w:rsid w:val="00C16ECA"/>
    <w:rsid w:val="00C17D22"/>
    <w:rsid w:val="00C20299"/>
    <w:rsid w:val="00C203A4"/>
    <w:rsid w:val="00C20A0C"/>
    <w:rsid w:val="00C20EB7"/>
    <w:rsid w:val="00C21244"/>
    <w:rsid w:val="00C230EE"/>
    <w:rsid w:val="00C2351A"/>
    <w:rsid w:val="00C25D36"/>
    <w:rsid w:val="00C263F7"/>
    <w:rsid w:val="00C27417"/>
    <w:rsid w:val="00C27E79"/>
    <w:rsid w:val="00C30115"/>
    <w:rsid w:val="00C31586"/>
    <w:rsid w:val="00C31825"/>
    <w:rsid w:val="00C327BD"/>
    <w:rsid w:val="00C327F2"/>
    <w:rsid w:val="00C3297A"/>
    <w:rsid w:val="00C35BF8"/>
    <w:rsid w:val="00C36057"/>
    <w:rsid w:val="00C36388"/>
    <w:rsid w:val="00C36CAF"/>
    <w:rsid w:val="00C4197C"/>
    <w:rsid w:val="00C41CF4"/>
    <w:rsid w:val="00C44570"/>
    <w:rsid w:val="00C46963"/>
    <w:rsid w:val="00C473D3"/>
    <w:rsid w:val="00C509BB"/>
    <w:rsid w:val="00C50C5F"/>
    <w:rsid w:val="00C51027"/>
    <w:rsid w:val="00C5115B"/>
    <w:rsid w:val="00C5155F"/>
    <w:rsid w:val="00C51D09"/>
    <w:rsid w:val="00C51E15"/>
    <w:rsid w:val="00C51FF0"/>
    <w:rsid w:val="00C545D6"/>
    <w:rsid w:val="00C54972"/>
    <w:rsid w:val="00C550CE"/>
    <w:rsid w:val="00C551EF"/>
    <w:rsid w:val="00C565E7"/>
    <w:rsid w:val="00C56A17"/>
    <w:rsid w:val="00C57DE4"/>
    <w:rsid w:val="00C61DD1"/>
    <w:rsid w:val="00C62800"/>
    <w:rsid w:val="00C6288E"/>
    <w:rsid w:val="00C6292E"/>
    <w:rsid w:val="00C663D5"/>
    <w:rsid w:val="00C70573"/>
    <w:rsid w:val="00C70799"/>
    <w:rsid w:val="00C71A6B"/>
    <w:rsid w:val="00C71CBE"/>
    <w:rsid w:val="00C74085"/>
    <w:rsid w:val="00C7467F"/>
    <w:rsid w:val="00C74A32"/>
    <w:rsid w:val="00C77CB6"/>
    <w:rsid w:val="00C77D1B"/>
    <w:rsid w:val="00C77E09"/>
    <w:rsid w:val="00C80288"/>
    <w:rsid w:val="00C80769"/>
    <w:rsid w:val="00C817BE"/>
    <w:rsid w:val="00C82887"/>
    <w:rsid w:val="00C83B52"/>
    <w:rsid w:val="00C84241"/>
    <w:rsid w:val="00C85365"/>
    <w:rsid w:val="00C85704"/>
    <w:rsid w:val="00C860D8"/>
    <w:rsid w:val="00C86C38"/>
    <w:rsid w:val="00C870E7"/>
    <w:rsid w:val="00C87325"/>
    <w:rsid w:val="00C9006B"/>
    <w:rsid w:val="00C90488"/>
    <w:rsid w:val="00C914DB"/>
    <w:rsid w:val="00C9194C"/>
    <w:rsid w:val="00C94417"/>
    <w:rsid w:val="00C949F9"/>
    <w:rsid w:val="00C9536B"/>
    <w:rsid w:val="00C96B6D"/>
    <w:rsid w:val="00C96EC1"/>
    <w:rsid w:val="00C97CB1"/>
    <w:rsid w:val="00CA1621"/>
    <w:rsid w:val="00CA1940"/>
    <w:rsid w:val="00CA219B"/>
    <w:rsid w:val="00CA2384"/>
    <w:rsid w:val="00CA264F"/>
    <w:rsid w:val="00CA2A78"/>
    <w:rsid w:val="00CA4569"/>
    <w:rsid w:val="00CA4872"/>
    <w:rsid w:val="00CA5815"/>
    <w:rsid w:val="00CA665C"/>
    <w:rsid w:val="00CA7561"/>
    <w:rsid w:val="00CB119B"/>
    <w:rsid w:val="00CB3344"/>
    <w:rsid w:val="00CB34AF"/>
    <w:rsid w:val="00CB4983"/>
    <w:rsid w:val="00CB5731"/>
    <w:rsid w:val="00CC02BA"/>
    <w:rsid w:val="00CC222A"/>
    <w:rsid w:val="00CC23BC"/>
    <w:rsid w:val="00CC33BA"/>
    <w:rsid w:val="00CC3DAB"/>
    <w:rsid w:val="00CC7E4D"/>
    <w:rsid w:val="00CD0619"/>
    <w:rsid w:val="00CD0624"/>
    <w:rsid w:val="00CD106E"/>
    <w:rsid w:val="00CD1E5C"/>
    <w:rsid w:val="00CD2063"/>
    <w:rsid w:val="00CD30C7"/>
    <w:rsid w:val="00CD35FD"/>
    <w:rsid w:val="00CD38B9"/>
    <w:rsid w:val="00CD4E37"/>
    <w:rsid w:val="00CD56C9"/>
    <w:rsid w:val="00CD7671"/>
    <w:rsid w:val="00CE06EC"/>
    <w:rsid w:val="00CE07CF"/>
    <w:rsid w:val="00CE17C7"/>
    <w:rsid w:val="00CE1AC0"/>
    <w:rsid w:val="00CE1C5F"/>
    <w:rsid w:val="00CE3A01"/>
    <w:rsid w:val="00CE3E17"/>
    <w:rsid w:val="00CE430D"/>
    <w:rsid w:val="00CE4E50"/>
    <w:rsid w:val="00CE5495"/>
    <w:rsid w:val="00CE5B03"/>
    <w:rsid w:val="00CE642B"/>
    <w:rsid w:val="00CE7AA4"/>
    <w:rsid w:val="00CF00BA"/>
    <w:rsid w:val="00CF0A03"/>
    <w:rsid w:val="00CF1E3D"/>
    <w:rsid w:val="00CF286C"/>
    <w:rsid w:val="00CF3D6B"/>
    <w:rsid w:val="00CF4349"/>
    <w:rsid w:val="00CF4C38"/>
    <w:rsid w:val="00CF5B05"/>
    <w:rsid w:val="00CF6C3A"/>
    <w:rsid w:val="00CF7332"/>
    <w:rsid w:val="00CF74C5"/>
    <w:rsid w:val="00D007AC"/>
    <w:rsid w:val="00D0091F"/>
    <w:rsid w:val="00D0314F"/>
    <w:rsid w:val="00D039CD"/>
    <w:rsid w:val="00D03E2F"/>
    <w:rsid w:val="00D05AEC"/>
    <w:rsid w:val="00D0626A"/>
    <w:rsid w:val="00D0693D"/>
    <w:rsid w:val="00D075E9"/>
    <w:rsid w:val="00D07741"/>
    <w:rsid w:val="00D1051A"/>
    <w:rsid w:val="00D106F9"/>
    <w:rsid w:val="00D10FA3"/>
    <w:rsid w:val="00D149C8"/>
    <w:rsid w:val="00D14D7A"/>
    <w:rsid w:val="00D14F03"/>
    <w:rsid w:val="00D1540C"/>
    <w:rsid w:val="00D1551C"/>
    <w:rsid w:val="00D15680"/>
    <w:rsid w:val="00D162BA"/>
    <w:rsid w:val="00D1739C"/>
    <w:rsid w:val="00D17546"/>
    <w:rsid w:val="00D17C16"/>
    <w:rsid w:val="00D20444"/>
    <w:rsid w:val="00D20DFD"/>
    <w:rsid w:val="00D20F82"/>
    <w:rsid w:val="00D20FEE"/>
    <w:rsid w:val="00D2112D"/>
    <w:rsid w:val="00D21FBD"/>
    <w:rsid w:val="00D22332"/>
    <w:rsid w:val="00D2335B"/>
    <w:rsid w:val="00D2347D"/>
    <w:rsid w:val="00D237D2"/>
    <w:rsid w:val="00D23C5E"/>
    <w:rsid w:val="00D259B2"/>
    <w:rsid w:val="00D26691"/>
    <w:rsid w:val="00D26705"/>
    <w:rsid w:val="00D26E98"/>
    <w:rsid w:val="00D30F95"/>
    <w:rsid w:val="00D32843"/>
    <w:rsid w:val="00D35805"/>
    <w:rsid w:val="00D361A8"/>
    <w:rsid w:val="00D36770"/>
    <w:rsid w:val="00D3795A"/>
    <w:rsid w:val="00D40287"/>
    <w:rsid w:val="00D4115B"/>
    <w:rsid w:val="00D411EA"/>
    <w:rsid w:val="00D42E32"/>
    <w:rsid w:val="00D44272"/>
    <w:rsid w:val="00D444FB"/>
    <w:rsid w:val="00D446F4"/>
    <w:rsid w:val="00D45557"/>
    <w:rsid w:val="00D4591B"/>
    <w:rsid w:val="00D4664A"/>
    <w:rsid w:val="00D46D8D"/>
    <w:rsid w:val="00D473CB"/>
    <w:rsid w:val="00D5027A"/>
    <w:rsid w:val="00D50822"/>
    <w:rsid w:val="00D5113B"/>
    <w:rsid w:val="00D5266E"/>
    <w:rsid w:val="00D545F9"/>
    <w:rsid w:val="00D56870"/>
    <w:rsid w:val="00D57570"/>
    <w:rsid w:val="00D5782A"/>
    <w:rsid w:val="00D57962"/>
    <w:rsid w:val="00D57BDD"/>
    <w:rsid w:val="00D57E42"/>
    <w:rsid w:val="00D606CE"/>
    <w:rsid w:val="00D606E2"/>
    <w:rsid w:val="00D607B5"/>
    <w:rsid w:val="00D6296E"/>
    <w:rsid w:val="00D668B1"/>
    <w:rsid w:val="00D706C2"/>
    <w:rsid w:val="00D70B6C"/>
    <w:rsid w:val="00D71139"/>
    <w:rsid w:val="00D719D9"/>
    <w:rsid w:val="00D72C4E"/>
    <w:rsid w:val="00D73464"/>
    <w:rsid w:val="00D73776"/>
    <w:rsid w:val="00D749D9"/>
    <w:rsid w:val="00D74E1C"/>
    <w:rsid w:val="00D759E7"/>
    <w:rsid w:val="00D76CC2"/>
    <w:rsid w:val="00D773B4"/>
    <w:rsid w:val="00D7793E"/>
    <w:rsid w:val="00D77C4A"/>
    <w:rsid w:val="00D77D14"/>
    <w:rsid w:val="00D8072E"/>
    <w:rsid w:val="00D80733"/>
    <w:rsid w:val="00D810BF"/>
    <w:rsid w:val="00D817C1"/>
    <w:rsid w:val="00D818EE"/>
    <w:rsid w:val="00D84891"/>
    <w:rsid w:val="00D8600C"/>
    <w:rsid w:val="00D86B71"/>
    <w:rsid w:val="00D86E3C"/>
    <w:rsid w:val="00D90D63"/>
    <w:rsid w:val="00D90DA8"/>
    <w:rsid w:val="00D92258"/>
    <w:rsid w:val="00D9229B"/>
    <w:rsid w:val="00D946F1"/>
    <w:rsid w:val="00D94849"/>
    <w:rsid w:val="00D94E60"/>
    <w:rsid w:val="00D9531B"/>
    <w:rsid w:val="00D973DE"/>
    <w:rsid w:val="00D97547"/>
    <w:rsid w:val="00DA01E2"/>
    <w:rsid w:val="00DA02B1"/>
    <w:rsid w:val="00DA069A"/>
    <w:rsid w:val="00DA07B0"/>
    <w:rsid w:val="00DA0A74"/>
    <w:rsid w:val="00DA1045"/>
    <w:rsid w:val="00DA155B"/>
    <w:rsid w:val="00DA2127"/>
    <w:rsid w:val="00DA4A87"/>
    <w:rsid w:val="00DA4CED"/>
    <w:rsid w:val="00DA51F1"/>
    <w:rsid w:val="00DA649A"/>
    <w:rsid w:val="00DA7AD7"/>
    <w:rsid w:val="00DB0145"/>
    <w:rsid w:val="00DB1415"/>
    <w:rsid w:val="00DB19E5"/>
    <w:rsid w:val="00DB219B"/>
    <w:rsid w:val="00DB2B67"/>
    <w:rsid w:val="00DB3B3F"/>
    <w:rsid w:val="00DB4237"/>
    <w:rsid w:val="00DB44C5"/>
    <w:rsid w:val="00DB459B"/>
    <w:rsid w:val="00DB4616"/>
    <w:rsid w:val="00DB5FCB"/>
    <w:rsid w:val="00DB7E75"/>
    <w:rsid w:val="00DC015D"/>
    <w:rsid w:val="00DC01A8"/>
    <w:rsid w:val="00DC0552"/>
    <w:rsid w:val="00DC0F9F"/>
    <w:rsid w:val="00DC1532"/>
    <w:rsid w:val="00DC1C3E"/>
    <w:rsid w:val="00DC1FB7"/>
    <w:rsid w:val="00DC21BB"/>
    <w:rsid w:val="00DC236E"/>
    <w:rsid w:val="00DC2995"/>
    <w:rsid w:val="00DC581B"/>
    <w:rsid w:val="00DC5835"/>
    <w:rsid w:val="00DC5991"/>
    <w:rsid w:val="00DC624B"/>
    <w:rsid w:val="00DC75B3"/>
    <w:rsid w:val="00DD055F"/>
    <w:rsid w:val="00DD098C"/>
    <w:rsid w:val="00DD1197"/>
    <w:rsid w:val="00DD2126"/>
    <w:rsid w:val="00DD3A55"/>
    <w:rsid w:val="00DD42CD"/>
    <w:rsid w:val="00DD4F8E"/>
    <w:rsid w:val="00DD6E55"/>
    <w:rsid w:val="00DD7B3E"/>
    <w:rsid w:val="00DE1090"/>
    <w:rsid w:val="00DE1C25"/>
    <w:rsid w:val="00DE2075"/>
    <w:rsid w:val="00DE28BD"/>
    <w:rsid w:val="00DE3D94"/>
    <w:rsid w:val="00DE59E5"/>
    <w:rsid w:val="00DF0396"/>
    <w:rsid w:val="00DF0999"/>
    <w:rsid w:val="00DF1648"/>
    <w:rsid w:val="00DF18E0"/>
    <w:rsid w:val="00DF2013"/>
    <w:rsid w:val="00DF25F9"/>
    <w:rsid w:val="00DF2C03"/>
    <w:rsid w:val="00DF3A27"/>
    <w:rsid w:val="00DF3C1E"/>
    <w:rsid w:val="00DF41A3"/>
    <w:rsid w:val="00DF5713"/>
    <w:rsid w:val="00DF6544"/>
    <w:rsid w:val="00E001F9"/>
    <w:rsid w:val="00E006D5"/>
    <w:rsid w:val="00E00C10"/>
    <w:rsid w:val="00E01BDC"/>
    <w:rsid w:val="00E029C5"/>
    <w:rsid w:val="00E02C00"/>
    <w:rsid w:val="00E038A1"/>
    <w:rsid w:val="00E0464D"/>
    <w:rsid w:val="00E053C9"/>
    <w:rsid w:val="00E06070"/>
    <w:rsid w:val="00E065CF"/>
    <w:rsid w:val="00E071F0"/>
    <w:rsid w:val="00E07B75"/>
    <w:rsid w:val="00E07EAA"/>
    <w:rsid w:val="00E10CB1"/>
    <w:rsid w:val="00E1163A"/>
    <w:rsid w:val="00E11DA9"/>
    <w:rsid w:val="00E13F6A"/>
    <w:rsid w:val="00E141D5"/>
    <w:rsid w:val="00E162FF"/>
    <w:rsid w:val="00E16396"/>
    <w:rsid w:val="00E16EF7"/>
    <w:rsid w:val="00E16F8D"/>
    <w:rsid w:val="00E17AF7"/>
    <w:rsid w:val="00E17E2A"/>
    <w:rsid w:val="00E20A3B"/>
    <w:rsid w:val="00E22280"/>
    <w:rsid w:val="00E22AF0"/>
    <w:rsid w:val="00E23950"/>
    <w:rsid w:val="00E23A27"/>
    <w:rsid w:val="00E23BC0"/>
    <w:rsid w:val="00E2410D"/>
    <w:rsid w:val="00E25444"/>
    <w:rsid w:val="00E25745"/>
    <w:rsid w:val="00E273D3"/>
    <w:rsid w:val="00E2780F"/>
    <w:rsid w:val="00E301C1"/>
    <w:rsid w:val="00E301DB"/>
    <w:rsid w:val="00E30836"/>
    <w:rsid w:val="00E31A00"/>
    <w:rsid w:val="00E31CF5"/>
    <w:rsid w:val="00E3264B"/>
    <w:rsid w:val="00E33F48"/>
    <w:rsid w:val="00E342CC"/>
    <w:rsid w:val="00E36551"/>
    <w:rsid w:val="00E374FA"/>
    <w:rsid w:val="00E37BAE"/>
    <w:rsid w:val="00E37F52"/>
    <w:rsid w:val="00E4051F"/>
    <w:rsid w:val="00E41076"/>
    <w:rsid w:val="00E413BA"/>
    <w:rsid w:val="00E415A6"/>
    <w:rsid w:val="00E42F2D"/>
    <w:rsid w:val="00E45157"/>
    <w:rsid w:val="00E45C68"/>
    <w:rsid w:val="00E461B1"/>
    <w:rsid w:val="00E46715"/>
    <w:rsid w:val="00E467A2"/>
    <w:rsid w:val="00E50792"/>
    <w:rsid w:val="00E50972"/>
    <w:rsid w:val="00E510A2"/>
    <w:rsid w:val="00E52A7D"/>
    <w:rsid w:val="00E531B6"/>
    <w:rsid w:val="00E539FA"/>
    <w:rsid w:val="00E54358"/>
    <w:rsid w:val="00E56DD1"/>
    <w:rsid w:val="00E57292"/>
    <w:rsid w:val="00E573B7"/>
    <w:rsid w:val="00E602A2"/>
    <w:rsid w:val="00E61589"/>
    <w:rsid w:val="00E619AA"/>
    <w:rsid w:val="00E61AF5"/>
    <w:rsid w:val="00E629DA"/>
    <w:rsid w:val="00E632F8"/>
    <w:rsid w:val="00E63C4E"/>
    <w:rsid w:val="00E64992"/>
    <w:rsid w:val="00E64A5D"/>
    <w:rsid w:val="00E65EAD"/>
    <w:rsid w:val="00E665B0"/>
    <w:rsid w:val="00E66EB5"/>
    <w:rsid w:val="00E675ED"/>
    <w:rsid w:val="00E67860"/>
    <w:rsid w:val="00E70224"/>
    <w:rsid w:val="00E70EA3"/>
    <w:rsid w:val="00E7137E"/>
    <w:rsid w:val="00E726C3"/>
    <w:rsid w:val="00E72B12"/>
    <w:rsid w:val="00E72E0B"/>
    <w:rsid w:val="00E73799"/>
    <w:rsid w:val="00E75BA2"/>
    <w:rsid w:val="00E75EB4"/>
    <w:rsid w:val="00E77A32"/>
    <w:rsid w:val="00E80CB2"/>
    <w:rsid w:val="00E812AB"/>
    <w:rsid w:val="00E81533"/>
    <w:rsid w:val="00E830A5"/>
    <w:rsid w:val="00E83C2B"/>
    <w:rsid w:val="00E84155"/>
    <w:rsid w:val="00E85337"/>
    <w:rsid w:val="00E85763"/>
    <w:rsid w:val="00E86DEA"/>
    <w:rsid w:val="00E87837"/>
    <w:rsid w:val="00E902F5"/>
    <w:rsid w:val="00E909DC"/>
    <w:rsid w:val="00E929C1"/>
    <w:rsid w:val="00E9396A"/>
    <w:rsid w:val="00E9447E"/>
    <w:rsid w:val="00E9467B"/>
    <w:rsid w:val="00E9571E"/>
    <w:rsid w:val="00E95C11"/>
    <w:rsid w:val="00E978D0"/>
    <w:rsid w:val="00EA1A8E"/>
    <w:rsid w:val="00EA1C6F"/>
    <w:rsid w:val="00EA25CE"/>
    <w:rsid w:val="00EA2E5B"/>
    <w:rsid w:val="00EA3093"/>
    <w:rsid w:val="00EA3F11"/>
    <w:rsid w:val="00EA430B"/>
    <w:rsid w:val="00EA4D6D"/>
    <w:rsid w:val="00EA557A"/>
    <w:rsid w:val="00EA5AA7"/>
    <w:rsid w:val="00EA6BB4"/>
    <w:rsid w:val="00EB0C86"/>
    <w:rsid w:val="00EB0E41"/>
    <w:rsid w:val="00EB14DF"/>
    <w:rsid w:val="00EB16B0"/>
    <w:rsid w:val="00EB16C6"/>
    <w:rsid w:val="00EB1839"/>
    <w:rsid w:val="00EB1A08"/>
    <w:rsid w:val="00EB1E42"/>
    <w:rsid w:val="00EB275A"/>
    <w:rsid w:val="00EB42CF"/>
    <w:rsid w:val="00EB44D4"/>
    <w:rsid w:val="00EB474B"/>
    <w:rsid w:val="00EB64AB"/>
    <w:rsid w:val="00EB7127"/>
    <w:rsid w:val="00EB7206"/>
    <w:rsid w:val="00EB7ED4"/>
    <w:rsid w:val="00EC0306"/>
    <w:rsid w:val="00EC0626"/>
    <w:rsid w:val="00EC3989"/>
    <w:rsid w:val="00EC4019"/>
    <w:rsid w:val="00EC590E"/>
    <w:rsid w:val="00EC62B3"/>
    <w:rsid w:val="00EC67F5"/>
    <w:rsid w:val="00EC70D8"/>
    <w:rsid w:val="00EC734E"/>
    <w:rsid w:val="00ED0A57"/>
    <w:rsid w:val="00ED13C9"/>
    <w:rsid w:val="00ED1408"/>
    <w:rsid w:val="00ED41C8"/>
    <w:rsid w:val="00ED45F8"/>
    <w:rsid w:val="00ED535E"/>
    <w:rsid w:val="00ED5A7C"/>
    <w:rsid w:val="00ED61D5"/>
    <w:rsid w:val="00ED6B71"/>
    <w:rsid w:val="00ED6BAC"/>
    <w:rsid w:val="00ED6E90"/>
    <w:rsid w:val="00EE02FB"/>
    <w:rsid w:val="00EE09A3"/>
    <w:rsid w:val="00EE15F4"/>
    <w:rsid w:val="00EE293F"/>
    <w:rsid w:val="00EE327D"/>
    <w:rsid w:val="00EE3921"/>
    <w:rsid w:val="00EE3A98"/>
    <w:rsid w:val="00EE46AD"/>
    <w:rsid w:val="00EE501C"/>
    <w:rsid w:val="00EE637F"/>
    <w:rsid w:val="00EE6F28"/>
    <w:rsid w:val="00EF182E"/>
    <w:rsid w:val="00EF1CDD"/>
    <w:rsid w:val="00EF1F8B"/>
    <w:rsid w:val="00EF40E6"/>
    <w:rsid w:val="00EF4B94"/>
    <w:rsid w:val="00EF5A69"/>
    <w:rsid w:val="00EF61C9"/>
    <w:rsid w:val="00EF69F6"/>
    <w:rsid w:val="00EF6AF5"/>
    <w:rsid w:val="00F00052"/>
    <w:rsid w:val="00F00A12"/>
    <w:rsid w:val="00F012CA"/>
    <w:rsid w:val="00F01FB0"/>
    <w:rsid w:val="00F02486"/>
    <w:rsid w:val="00F03D47"/>
    <w:rsid w:val="00F04924"/>
    <w:rsid w:val="00F04DCB"/>
    <w:rsid w:val="00F055C7"/>
    <w:rsid w:val="00F057B4"/>
    <w:rsid w:val="00F103E8"/>
    <w:rsid w:val="00F11389"/>
    <w:rsid w:val="00F1182E"/>
    <w:rsid w:val="00F11929"/>
    <w:rsid w:val="00F130E3"/>
    <w:rsid w:val="00F13B8A"/>
    <w:rsid w:val="00F13CE4"/>
    <w:rsid w:val="00F15945"/>
    <w:rsid w:val="00F1710A"/>
    <w:rsid w:val="00F17544"/>
    <w:rsid w:val="00F20B5F"/>
    <w:rsid w:val="00F2154F"/>
    <w:rsid w:val="00F21E79"/>
    <w:rsid w:val="00F2276D"/>
    <w:rsid w:val="00F232BC"/>
    <w:rsid w:val="00F239DF"/>
    <w:rsid w:val="00F23AD2"/>
    <w:rsid w:val="00F23DDF"/>
    <w:rsid w:val="00F24912"/>
    <w:rsid w:val="00F254EC"/>
    <w:rsid w:val="00F25735"/>
    <w:rsid w:val="00F25784"/>
    <w:rsid w:val="00F25D73"/>
    <w:rsid w:val="00F25ED8"/>
    <w:rsid w:val="00F26321"/>
    <w:rsid w:val="00F270BD"/>
    <w:rsid w:val="00F27508"/>
    <w:rsid w:val="00F30357"/>
    <w:rsid w:val="00F3077E"/>
    <w:rsid w:val="00F30CEB"/>
    <w:rsid w:val="00F316FC"/>
    <w:rsid w:val="00F3277F"/>
    <w:rsid w:val="00F32D21"/>
    <w:rsid w:val="00F33F3D"/>
    <w:rsid w:val="00F35CE0"/>
    <w:rsid w:val="00F36887"/>
    <w:rsid w:val="00F431F2"/>
    <w:rsid w:val="00F43F18"/>
    <w:rsid w:val="00F44840"/>
    <w:rsid w:val="00F44846"/>
    <w:rsid w:val="00F45526"/>
    <w:rsid w:val="00F45FE7"/>
    <w:rsid w:val="00F467FF"/>
    <w:rsid w:val="00F46ABF"/>
    <w:rsid w:val="00F473F5"/>
    <w:rsid w:val="00F47703"/>
    <w:rsid w:val="00F47CB7"/>
    <w:rsid w:val="00F5044C"/>
    <w:rsid w:val="00F50ACC"/>
    <w:rsid w:val="00F51EEF"/>
    <w:rsid w:val="00F523B4"/>
    <w:rsid w:val="00F53176"/>
    <w:rsid w:val="00F53914"/>
    <w:rsid w:val="00F5413B"/>
    <w:rsid w:val="00F54C44"/>
    <w:rsid w:val="00F54F9D"/>
    <w:rsid w:val="00F5500A"/>
    <w:rsid w:val="00F5645E"/>
    <w:rsid w:val="00F603FC"/>
    <w:rsid w:val="00F60E0C"/>
    <w:rsid w:val="00F61034"/>
    <w:rsid w:val="00F6192F"/>
    <w:rsid w:val="00F61B09"/>
    <w:rsid w:val="00F62454"/>
    <w:rsid w:val="00F62654"/>
    <w:rsid w:val="00F62C16"/>
    <w:rsid w:val="00F631FE"/>
    <w:rsid w:val="00F633A3"/>
    <w:rsid w:val="00F63D60"/>
    <w:rsid w:val="00F63E3B"/>
    <w:rsid w:val="00F66722"/>
    <w:rsid w:val="00F71E1B"/>
    <w:rsid w:val="00F7211A"/>
    <w:rsid w:val="00F727F2"/>
    <w:rsid w:val="00F7328B"/>
    <w:rsid w:val="00F73C2A"/>
    <w:rsid w:val="00F75A28"/>
    <w:rsid w:val="00F75F7B"/>
    <w:rsid w:val="00F769A3"/>
    <w:rsid w:val="00F81796"/>
    <w:rsid w:val="00F819FE"/>
    <w:rsid w:val="00F81BC6"/>
    <w:rsid w:val="00F82687"/>
    <w:rsid w:val="00F83838"/>
    <w:rsid w:val="00F859F1"/>
    <w:rsid w:val="00F864A4"/>
    <w:rsid w:val="00F87648"/>
    <w:rsid w:val="00F90F00"/>
    <w:rsid w:val="00F92E0D"/>
    <w:rsid w:val="00F93C54"/>
    <w:rsid w:val="00F93DCF"/>
    <w:rsid w:val="00F945DE"/>
    <w:rsid w:val="00F95B6B"/>
    <w:rsid w:val="00F960B6"/>
    <w:rsid w:val="00F964F3"/>
    <w:rsid w:val="00F965AD"/>
    <w:rsid w:val="00F96A35"/>
    <w:rsid w:val="00F96BC0"/>
    <w:rsid w:val="00F96CB7"/>
    <w:rsid w:val="00F97B3C"/>
    <w:rsid w:val="00F97C2C"/>
    <w:rsid w:val="00FA0DA4"/>
    <w:rsid w:val="00FA1A05"/>
    <w:rsid w:val="00FA1B77"/>
    <w:rsid w:val="00FA2ABD"/>
    <w:rsid w:val="00FA2D6D"/>
    <w:rsid w:val="00FA3864"/>
    <w:rsid w:val="00FA552D"/>
    <w:rsid w:val="00FA580C"/>
    <w:rsid w:val="00FA6294"/>
    <w:rsid w:val="00FA651A"/>
    <w:rsid w:val="00FB0293"/>
    <w:rsid w:val="00FB0A90"/>
    <w:rsid w:val="00FB0EA3"/>
    <w:rsid w:val="00FB37CE"/>
    <w:rsid w:val="00FB4B23"/>
    <w:rsid w:val="00FB5D18"/>
    <w:rsid w:val="00FB6DB6"/>
    <w:rsid w:val="00FB7718"/>
    <w:rsid w:val="00FC167B"/>
    <w:rsid w:val="00FC187B"/>
    <w:rsid w:val="00FC2666"/>
    <w:rsid w:val="00FC494D"/>
    <w:rsid w:val="00FC4DEA"/>
    <w:rsid w:val="00FC4FE5"/>
    <w:rsid w:val="00FC52E7"/>
    <w:rsid w:val="00FC53E8"/>
    <w:rsid w:val="00FC5F70"/>
    <w:rsid w:val="00FC6B1C"/>
    <w:rsid w:val="00FC6D1E"/>
    <w:rsid w:val="00FC7DC9"/>
    <w:rsid w:val="00FD08FB"/>
    <w:rsid w:val="00FD1CCC"/>
    <w:rsid w:val="00FD1E8A"/>
    <w:rsid w:val="00FD28AB"/>
    <w:rsid w:val="00FD2CB7"/>
    <w:rsid w:val="00FD32C9"/>
    <w:rsid w:val="00FD3EDF"/>
    <w:rsid w:val="00FD40A9"/>
    <w:rsid w:val="00FD4F1A"/>
    <w:rsid w:val="00FD5032"/>
    <w:rsid w:val="00FD5287"/>
    <w:rsid w:val="00FD5AC9"/>
    <w:rsid w:val="00FD627D"/>
    <w:rsid w:val="00FD67AD"/>
    <w:rsid w:val="00FD722B"/>
    <w:rsid w:val="00FD7A5C"/>
    <w:rsid w:val="00FE0D2E"/>
    <w:rsid w:val="00FE1F95"/>
    <w:rsid w:val="00FE2190"/>
    <w:rsid w:val="00FE284F"/>
    <w:rsid w:val="00FE2927"/>
    <w:rsid w:val="00FE3C5A"/>
    <w:rsid w:val="00FE3E9C"/>
    <w:rsid w:val="00FE4F40"/>
    <w:rsid w:val="00FE5308"/>
    <w:rsid w:val="00FE6A3B"/>
    <w:rsid w:val="00FE760F"/>
    <w:rsid w:val="00FE7B12"/>
    <w:rsid w:val="00FF0B5E"/>
    <w:rsid w:val="00FF1220"/>
    <w:rsid w:val="00FF1A62"/>
    <w:rsid w:val="00FF3365"/>
    <w:rsid w:val="00FF445F"/>
    <w:rsid w:val="00FF5AF2"/>
    <w:rsid w:val="00FF5AF9"/>
    <w:rsid w:val="00FF5C43"/>
    <w:rsid w:val="00FF62B0"/>
    <w:rsid w:val="00FF7068"/>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94"/>
    <w:rPr>
      <w:rFonts w:asciiTheme="majorHAnsi" w:hAnsiTheme="majorHAnsi"/>
    </w:rPr>
  </w:style>
  <w:style w:type="paragraph" w:styleId="Heading1">
    <w:name w:val="heading 1"/>
    <w:basedOn w:val="Normal"/>
    <w:next w:val="Normal"/>
    <w:link w:val="Heading1Char"/>
    <w:uiPriority w:val="9"/>
    <w:qFormat/>
    <w:rsid w:val="00CB5731"/>
    <w:pPr>
      <w:keepNext/>
      <w:spacing w:before="600" w:after="120"/>
      <w:contextualSpacing/>
      <w:jc w:val="center"/>
      <w:outlineLvl w:val="0"/>
    </w:pPr>
    <w:rPr>
      <w:rFonts w:ascii="Times New Roman" w:eastAsiaTheme="majorEastAsia" w:hAnsi="Times New Roman" w:cs="Times New Roman"/>
      <w:b/>
      <w:bCs/>
      <w:caps/>
      <w:sz w:val="24"/>
      <w:szCs w:val="28"/>
    </w:rPr>
  </w:style>
  <w:style w:type="paragraph" w:styleId="Heading2">
    <w:name w:val="heading 2"/>
    <w:basedOn w:val="Heading1"/>
    <w:next w:val="Normal"/>
    <w:link w:val="Heading2Char"/>
    <w:uiPriority w:val="9"/>
    <w:unhideWhenUsed/>
    <w:qFormat/>
    <w:rsid w:val="00CB5731"/>
    <w:pPr>
      <w:jc w:val="left"/>
      <w:outlineLvl w:val="1"/>
    </w:pPr>
  </w:style>
  <w:style w:type="paragraph" w:styleId="Heading3">
    <w:name w:val="heading 3"/>
    <w:basedOn w:val="Normal"/>
    <w:next w:val="Normal"/>
    <w:link w:val="Heading3Char"/>
    <w:uiPriority w:val="9"/>
    <w:unhideWhenUsed/>
    <w:qFormat/>
    <w:rsid w:val="00FC6B1C"/>
    <w:pPr>
      <w:keepNext/>
      <w:spacing w:after="240" w:line="480" w:lineRule="atLeast"/>
      <w:outlineLvl w:val="2"/>
    </w:pPr>
    <w:rPr>
      <w:rFonts w:ascii="Times New Roman" w:eastAsiaTheme="majorEastAsia" w:hAnsi="Times New Roman" w:cs="Times New Roman"/>
      <w:b/>
      <w:bCs/>
      <w:sz w:val="24"/>
      <w:szCs w:val="24"/>
    </w:rPr>
  </w:style>
  <w:style w:type="paragraph" w:styleId="Heading4">
    <w:name w:val="heading 4"/>
    <w:basedOn w:val="Body"/>
    <w:next w:val="Normal"/>
    <w:link w:val="Heading4Char"/>
    <w:uiPriority w:val="9"/>
    <w:unhideWhenUsed/>
    <w:qFormat/>
    <w:rsid w:val="00D607B5"/>
    <w:pPr>
      <w:ind w:firstLine="0"/>
      <w:outlineLvl w:val="3"/>
    </w:pPr>
    <w:rPr>
      <w:b/>
      <w:i/>
    </w:rPr>
  </w:style>
  <w:style w:type="paragraph" w:styleId="Heading5">
    <w:name w:val="heading 5"/>
    <w:basedOn w:val="Heading4"/>
    <w:next w:val="Normal"/>
    <w:link w:val="Heading5Char"/>
    <w:uiPriority w:val="9"/>
    <w:unhideWhenUsed/>
    <w:qFormat/>
    <w:rsid w:val="00D20444"/>
    <w:pPr>
      <w:outlineLvl w:val="4"/>
    </w:pPr>
  </w:style>
  <w:style w:type="paragraph" w:styleId="Heading6">
    <w:name w:val="heading 6"/>
    <w:basedOn w:val="Normal"/>
    <w:next w:val="Normal"/>
    <w:link w:val="Heading6Char"/>
    <w:uiPriority w:val="9"/>
    <w:unhideWhenUsed/>
    <w:qFormat/>
    <w:rsid w:val="00D20444"/>
    <w:pPr>
      <w:spacing w:line="480" w:lineRule="auto"/>
      <w:ind w:firstLine="720"/>
      <w:jc w:val="both"/>
      <w:outlineLvl w:val="5"/>
    </w:pPr>
    <w:rPr>
      <w:rFonts w:ascii="Times New Roman" w:hAnsi="Times New Roman" w:cs="Times New Roman"/>
      <w:i/>
      <w:sz w:val="24"/>
      <w:szCs w:val="24"/>
    </w:rPr>
  </w:style>
  <w:style w:type="paragraph" w:styleId="Heading7">
    <w:name w:val="heading 7"/>
    <w:basedOn w:val="Body"/>
    <w:next w:val="Normal"/>
    <w:link w:val="Heading7Char"/>
    <w:uiPriority w:val="9"/>
    <w:unhideWhenUsed/>
    <w:qFormat/>
    <w:rsid w:val="006F05BE"/>
    <w:pPr>
      <w:ind w:firstLine="0"/>
      <w:jc w:val="center"/>
      <w:outlineLvl w:val="6"/>
    </w:pPr>
  </w:style>
  <w:style w:type="paragraph" w:styleId="Heading8">
    <w:name w:val="heading 8"/>
    <w:basedOn w:val="Heading1"/>
    <w:next w:val="Normal"/>
    <w:link w:val="Heading8Char"/>
    <w:uiPriority w:val="99"/>
    <w:unhideWhenUsed/>
    <w:qFormat/>
    <w:rsid w:val="00C12D1E"/>
    <w:pPr>
      <w:numPr>
        <w:numId w:val="3"/>
      </w:numPr>
      <w:spacing w:before="0" w:after="0" w:line="240" w:lineRule="auto"/>
      <w:jc w:val="left"/>
      <w:outlineLvl w:val="7"/>
    </w:pPr>
    <w:rPr>
      <w:caps w:val="0"/>
    </w:rPr>
  </w:style>
  <w:style w:type="paragraph" w:styleId="Heading9">
    <w:name w:val="heading 9"/>
    <w:basedOn w:val="Normal"/>
    <w:next w:val="Normal"/>
    <w:link w:val="Heading9Char"/>
    <w:uiPriority w:val="9"/>
    <w:unhideWhenUsed/>
    <w:qFormat/>
    <w:rsid w:val="00552C57"/>
    <w:pPr>
      <w:keepNext/>
      <w:numPr>
        <w:numId w:val="4"/>
      </w:numPr>
      <w:ind w:left="360"/>
      <w:outlineLvl w:val="8"/>
    </w:pPr>
    <w:rPr>
      <w:rFonts w:ascii="Times New Roman" w:hAnsi="Times New Roman" w:cs="Times New Roman"/>
      <w:b/>
      <w:noProo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731"/>
    <w:rPr>
      <w:rFonts w:ascii="Times New Roman" w:eastAsiaTheme="majorEastAsia" w:hAnsi="Times New Roman" w:cs="Times New Roman"/>
      <w:b/>
      <w:bCs/>
      <w:caps/>
      <w:sz w:val="24"/>
      <w:szCs w:val="28"/>
    </w:rPr>
  </w:style>
  <w:style w:type="character" w:customStyle="1" w:styleId="Heading2Char">
    <w:name w:val="Heading 2 Char"/>
    <w:basedOn w:val="DefaultParagraphFont"/>
    <w:link w:val="Heading2"/>
    <w:uiPriority w:val="9"/>
    <w:rsid w:val="00CB5731"/>
    <w:rPr>
      <w:rFonts w:ascii="Times New Roman" w:eastAsiaTheme="majorEastAsia" w:hAnsi="Times New Roman" w:cs="Times New Roman"/>
      <w:b/>
      <w:bCs/>
      <w:caps/>
      <w:sz w:val="24"/>
      <w:szCs w:val="28"/>
    </w:rPr>
  </w:style>
  <w:style w:type="character" w:customStyle="1" w:styleId="Heading3Char">
    <w:name w:val="Heading 3 Char"/>
    <w:basedOn w:val="DefaultParagraphFont"/>
    <w:link w:val="Heading3"/>
    <w:uiPriority w:val="9"/>
    <w:rsid w:val="00FC6B1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D607B5"/>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D20444"/>
    <w:rPr>
      <w:rFonts w:ascii="Times New Roman" w:eastAsiaTheme="majorEastAsia" w:hAnsi="Times New Roman" w:cs="Times New Roman"/>
      <w:b/>
      <w:bCs/>
      <w:i/>
      <w:iCs/>
      <w:sz w:val="24"/>
      <w:szCs w:val="24"/>
    </w:rPr>
  </w:style>
  <w:style w:type="character" w:customStyle="1" w:styleId="Heading6Char">
    <w:name w:val="Heading 6 Char"/>
    <w:basedOn w:val="DefaultParagraphFont"/>
    <w:link w:val="Heading6"/>
    <w:uiPriority w:val="9"/>
    <w:rsid w:val="00D20444"/>
    <w:rPr>
      <w:rFonts w:ascii="Times New Roman" w:hAnsi="Times New Roman" w:cs="Times New Roman"/>
      <w:i/>
      <w:sz w:val="24"/>
      <w:szCs w:val="24"/>
    </w:rPr>
  </w:style>
  <w:style w:type="character" w:customStyle="1" w:styleId="Heading7Char">
    <w:name w:val="Heading 7 Char"/>
    <w:basedOn w:val="DefaultParagraphFont"/>
    <w:link w:val="Heading7"/>
    <w:uiPriority w:val="9"/>
    <w:rsid w:val="006F05BE"/>
    <w:rPr>
      <w:rFonts w:ascii="Times New Roman" w:hAnsi="Times New Roman" w:cs="Times New Roman"/>
      <w:sz w:val="24"/>
      <w:szCs w:val="24"/>
    </w:rPr>
  </w:style>
  <w:style w:type="character" w:customStyle="1" w:styleId="Heading8Char">
    <w:name w:val="Heading 8 Char"/>
    <w:basedOn w:val="DefaultParagraphFont"/>
    <w:link w:val="Heading8"/>
    <w:uiPriority w:val="99"/>
    <w:rsid w:val="00C12D1E"/>
    <w:rPr>
      <w:rFonts w:ascii="Times New Roman" w:eastAsiaTheme="majorEastAsia" w:hAnsi="Times New Roman" w:cs="Times New Roman"/>
      <w:b/>
      <w:bCs/>
      <w:sz w:val="24"/>
      <w:szCs w:val="28"/>
    </w:rPr>
  </w:style>
  <w:style w:type="character" w:customStyle="1" w:styleId="Heading9Char">
    <w:name w:val="Heading 9 Char"/>
    <w:basedOn w:val="DefaultParagraphFont"/>
    <w:link w:val="Heading9"/>
    <w:uiPriority w:val="9"/>
    <w:rsid w:val="00552C57"/>
    <w:rPr>
      <w:rFonts w:ascii="Times New Roman" w:hAnsi="Times New Roman" w:cs="Times New Roman"/>
      <w:b/>
      <w:noProof/>
      <w:sz w:val="24"/>
      <w:szCs w:val="24"/>
      <w:lang w:bidi="ar-SA"/>
    </w:rPr>
  </w:style>
  <w:style w:type="paragraph" w:styleId="NoSpacing">
    <w:name w:val="No Spacing"/>
    <w:basedOn w:val="Normal"/>
    <w:link w:val="NoSpacingChar"/>
    <w:uiPriority w:val="1"/>
    <w:qFormat/>
    <w:rsid w:val="0065164E"/>
    <w:pPr>
      <w:spacing w:after="0" w:line="240" w:lineRule="auto"/>
    </w:pPr>
  </w:style>
  <w:style w:type="character" w:customStyle="1" w:styleId="NoSpacingChar">
    <w:name w:val="No Spacing Char"/>
    <w:basedOn w:val="DefaultParagraphFont"/>
    <w:link w:val="NoSpacing"/>
    <w:uiPriority w:val="1"/>
    <w:rsid w:val="00632638"/>
  </w:style>
  <w:style w:type="paragraph" w:styleId="BalloonText">
    <w:name w:val="Balloon Text"/>
    <w:basedOn w:val="Normal"/>
    <w:link w:val="BalloonTextChar"/>
    <w:uiPriority w:val="99"/>
    <w:semiHidden/>
    <w:unhideWhenUsed/>
    <w:rsid w:val="0063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638"/>
    <w:rPr>
      <w:rFonts w:ascii="Tahoma" w:hAnsi="Tahoma" w:cs="Tahoma"/>
      <w:sz w:val="16"/>
      <w:szCs w:val="16"/>
    </w:rPr>
  </w:style>
  <w:style w:type="paragraph" w:styleId="Caption">
    <w:name w:val="caption"/>
    <w:basedOn w:val="Normal"/>
    <w:next w:val="Normal"/>
    <w:uiPriority w:val="35"/>
    <w:unhideWhenUsed/>
    <w:qFormat/>
    <w:rsid w:val="00FA0DA4"/>
    <w:pPr>
      <w:spacing w:line="240" w:lineRule="auto"/>
    </w:pPr>
    <w:rPr>
      <w:b/>
      <w:bCs/>
      <w:color w:val="4F81BD" w:themeColor="accent1"/>
      <w:sz w:val="18"/>
      <w:szCs w:val="18"/>
    </w:rPr>
  </w:style>
  <w:style w:type="paragraph" w:styleId="ListParagraph">
    <w:name w:val="List Paragraph"/>
    <w:basedOn w:val="Normal"/>
    <w:uiPriority w:val="34"/>
    <w:qFormat/>
    <w:rsid w:val="0065164E"/>
    <w:pPr>
      <w:ind w:left="720"/>
      <w:contextualSpacing/>
    </w:pPr>
  </w:style>
  <w:style w:type="character" w:customStyle="1" w:styleId="flagicon">
    <w:name w:val="flagicon"/>
    <w:basedOn w:val="DefaultParagraphFont"/>
    <w:rsid w:val="00FA0DA4"/>
  </w:style>
  <w:style w:type="table" w:styleId="TableGrid">
    <w:name w:val="Table Grid"/>
    <w:basedOn w:val="TableNormal"/>
    <w:uiPriority w:val="59"/>
    <w:rsid w:val="00C1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4391"/>
    <w:rPr>
      <w:color w:val="808080"/>
    </w:rPr>
  </w:style>
  <w:style w:type="paragraph" w:styleId="FootnoteText">
    <w:name w:val="footnote text"/>
    <w:basedOn w:val="Normal"/>
    <w:link w:val="FootnoteTextChar"/>
    <w:uiPriority w:val="99"/>
    <w:unhideWhenUsed/>
    <w:rsid w:val="00A52BA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52BAA"/>
    <w:rPr>
      <w:rFonts w:ascii="Times New Roman" w:hAnsi="Times New Roman"/>
      <w:sz w:val="20"/>
      <w:szCs w:val="20"/>
    </w:rPr>
  </w:style>
  <w:style w:type="character" w:styleId="FootnoteReference">
    <w:name w:val="footnote reference"/>
    <w:basedOn w:val="DefaultParagraphFont"/>
    <w:uiPriority w:val="99"/>
    <w:semiHidden/>
    <w:unhideWhenUsed/>
    <w:rsid w:val="00995589"/>
    <w:rPr>
      <w:vertAlign w:val="superscript"/>
    </w:rPr>
  </w:style>
  <w:style w:type="paragraph" w:customStyle="1" w:styleId="Alexis">
    <w:name w:val="Alexis"/>
    <w:basedOn w:val="Normal"/>
    <w:link w:val="AlexisChar"/>
    <w:rsid w:val="00EE02FB"/>
  </w:style>
  <w:style w:type="character" w:customStyle="1" w:styleId="AlexisChar">
    <w:name w:val="Alexis Char"/>
    <w:basedOn w:val="DefaultParagraphFont"/>
    <w:link w:val="Alexis"/>
    <w:rsid w:val="00EE02FB"/>
  </w:style>
  <w:style w:type="paragraph" w:customStyle="1" w:styleId="Body">
    <w:name w:val="Body"/>
    <w:basedOn w:val="Normal"/>
    <w:link w:val="BodyChar"/>
    <w:qFormat/>
    <w:rsid w:val="00D20444"/>
    <w:pPr>
      <w:spacing w:after="0" w:line="480" w:lineRule="atLeast"/>
      <w:ind w:firstLine="1166"/>
      <w:jc w:val="both"/>
    </w:pPr>
    <w:rPr>
      <w:rFonts w:ascii="Times New Roman" w:hAnsi="Times New Roman" w:cs="Times New Roman"/>
      <w:sz w:val="24"/>
      <w:szCs w:val="24"/>
    </w:rPr>
  </w:style>
  <w:style w:type="character" w:customStyle="1" w:styleId="BodyChar">
    <w:name w:val="Body Char"/>
    <w:basedOn w:val="NoSpacingChar"/>
    <w:link w:val="Body"/>
    <w:rsid w:val="00D20444"/>
    <w:rPr>
      <w:rFonts w:ascii="Times New Roman" w:hAnsi="Times New Roman" w:cs="Times New Roman"/>
      <w:sz w:val="24"/>
      <w:szCs w:val="24"/>
    </w:rPr>
  </w:style>
  <w:style w:type="paragraph" w:styleId="Header">
    <w:name w:val="header"/>
    <w:basedOn w:val="Normal"/>
    <w:link w:val="HeaderChar"/>
    <w:uiPriority w:val="99"/>
    <w:unhideWhenUsed/>
    <w:rsid w:val="0004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B4F"/>
  </w:style>
  <w:style w:type="paragraph" w:styleId="Footer">
    <w:name w:val="footer"/>
    <w:basedOn w:val="Normal"/>
    <w:link w:val="FooterChar"/>
    <w:uiPriority w:val="99"/>
    <w:unhideWhenUsed/>
    <w:rsid w:val="0004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4F"/>
  </w:style>
  <w:style w:type="character" w:styleId="Hyperlink">
    <w:name w:val="Hyperlink"/>
    <w:basedOn w:val="DefaultParagraphFont"/>
    <w:uiPriority w:val="99"/>
    <w:unhideWhenUsed/>
    <w:rsid w:val="00A67E15"/>
    <w:rPr>
      <w:color w:val="0000FF" w:themeColor="hyperlink"/>
      <w:u w:val="single"/>
    </w:rPr>
  </w:style>
  <w:style w:type="paragraph" w:styleId="TOCHeading">
    <w:name w:val="TOC Heading"/>
    <w:basedOn w:val="Heading1"/>
    <w:next w:val="Normal"/>
    <w:uiPriority w:val="39"/>
    <w:unhideWhenUsed/>
    <w:qFormat/>
    <w:rsid w:val="0065164E"/>
    <w:pPr>
      <w:outlineLvl w:val="9"/>
    </w:pPr>
  </w:style>
  <w:style w:type="paragraph" w:styleId="TOC2">
    <w:name w:val="toc 2"/>
    <w:basedOn w:val="Normal"/>
    <w:next w:val="Normal"/>
    <w:autoRedefine/>
    <w:uiPriority w:val="39"/>
    <w:unhideWhenUsed/>
    <w:qFormat/>
    <w:rsid w:val="00357A92"/>
    <w:pPr>
      <w:spacing w:after="0"/>
      <w:ind w:left="220"/>
    </w:pPr>
    <w:rPr>
      <w:rFonts w:ascii="Times New Roman" w:hAnsi="Times New Roman"/>
      <w:sz w:val="24"/>
      <w:szCs w:val="20"/>
    </w:rPr>
  </w:style>
  <w:style w:type="paragraph" w:styleId="TOC1">
    <w:name w:val="toc 1"/>
    <w:basedOn w:val="Normal"/>
    <w:next w:val="Normal"/>
    <w:autoRedefine/>
    <w:uiPriority w:val="39"/>
    <w:unhideWhenUsed/>
    <w:qFormat/>
    <w:rsid w:val="00562C9D"/>
    <w:pPr>
      <w:tabs>
        <w:tab w:val="left" w:pos="270"/>
        <w:tab w:val="left" w:pos="1100"/>
        <w:tab w:val="right" w:leader="dot" w:pos="8342"/>
      </w:tabs>
      <w:spacing w:before="120" w:after="0"/>
      <w:ind w:left="360" w:hanging="360"/>
    </w:pPr>
    <w:rPr>
      <w:rFonts w:ascii="Times New Roman" w:hAnsi="Times New Roman"/>
      <w:bCs/>
      <w:sz w:val="24"/>
      <w:szCs w:val="20"/>
    </w:rPr>
  </w:style>
  <w:style w:type="paragraph" w:styleId="TOC3">
    <w:name w:val="toc 3"/>
    <w:basedOn w:val="Normal"/>
    <w:next w:val="Normal"/>
    <w:autoRedefine/>
    <w:uiPriority w:val="39"/>
    <w:unhideWhenUsed/>
    <w:qFormat/>
    <w:rsid w:val="0007230F"/>
    <w:pPr>
      <w:spacing w:after="0"/>
      <w:ind w:left="440"/>
    </w:pPr>
    <w:rPr>
      <w:rFonts w:ascii="Times New Roman" w:hAnsi="Times New Roman"/>
      <w:iCs/>
      <w:sz w:val="24"/>
      <w:szCs w:val="20"/>
    </w:rPr>
  </w:style>
  <w:style w:type="paragraph" w:styleId="Title">
    <w:name w:val="Title"/>
    <w:basedOn w:val="Normal"/>
    <w:next w:val="Normal"/>
    <w:link w:val="TitleChar"/>
    <w:uiPriority w:val="10"/>
    <w:qFormat/>
    <w:rsid w:val="00F13B8A"/>
    <w:pPr>
      <w:spacing w:line="240" w:lineRule="auto"/>
      <w:contextualSpacing/>
      <w:jc w:val="center"/>
    </w:pPr>
    <w:rPr>
      <w:rFonts w:ascii="Times New Roman" w:eastAsiaTheme="majorEastAsia" w:hAnsi="Times New Roman" w:cstheme="majorBidi"/>
      <w:b/>
      <w:spacing w:val="5"/>
      <w:sz w:val="24"/>
      <w:szCs w:val="52"/>
    </w:rPr>
  </w:style>
  <w:style w:type="character" w:customStyle="1" w:styleId="TitleChar">
    <w:name w:val="Title Char"/>
    <w:basedOn w:val="DefaultParagraphFont"/>
    <w:link w:val="Title"/>
    <w:uiPriority w:val="10"/>
    <w:rsid w:val="00F13B8A"/>
    <w:rPr>
      <w:rFonts w:ascii="Times New Roman" w:eastAsiaTheme="majorEastAsia" w:hAnsi="Times New Roman" w:cstheme="majorBidi"/>
      <w:b/>
      <w:spacing w:val="5"/>
      <w:sz w:val="24"/>
      <w:szCs w:val="52"/>
    </w:rPr>
  </w:style>
  <w:style w:type="paragraph" w:styleId="Subtitle">
    <w:name w:val="Subtitle"/>
    <w:basedOn w:val="Normal"/>
    <w:next w:val="Normal"/>
    <w:link w:val="SubtitleChar"/>
    <w:uiPriority w:val="11"/>
    <w:qFormat/>
    <w:rsid w:val="0065164E"/>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5164E"/>
    <w:rPr>
      <w:rFonts w:asciiTheme="majorHAnsi" w:eastAsiaTheme="majorEastAsia" w:hAnsiTheme="majorHAnsi" w:cstheme="majorBidi"/>
      <w:i/>
      <w:iCs/>
      <w:spacing w:val="13"/>
      <w:sz w:val="24"/>
      <w:szCs w:val="24"/>
    </w:rPr>
  </w:style>
  <w:style w:type="character" w:styleId="Strong">
    <w:name w:val="Strong"/>
    <w:uiPriority w:val="22"/>
    <w:qFormat/>
    <w:rsid w:val="0065164E"/>
    <w:rPr>
      <w:b/>
      <w:bCs/>
    </w:rPr>
  </w:style>
  <w:style w:type="character" w:styleId="Emphasis">
    <w:name w:val="Emphasis"/>
    <w:uiPriority w:val="20"/>
    <w:qFormat/>
    <w:rsid w:val="0065164E"/>
    <w:rPr>
      <w:b/>
      <w:bCs/>
      <w:i/>
      <w:iCs/>
      <w:spacing w:val="10"/>
      <w:bdr w:val="none" w:sz="0" w:space="0" w:color="auto"/>
      <w:shd w:val="clear" w:color="auto" w:fill="auto"/>
    </w:rPr>
  </w:style>
  <w:style w:type="paragraph" w:styleId="Quote">
    <w:name w:val="Quote"/>
    <w:basedOn w:val="Heading8"/>
    <w:next w:val="Normal"/>
    <w:link w:val="QuoteChar"/>
    <w:uiPriority w:val="29"/>
    <w:qFormat/>
    <w:rsid w:val="00C12D1E"/>
    <w:pPr>
      <w:numPr>
        <w:numId w:val="5"/>
      </w:numPr>
    </w:pPr>
  </w:style>
  <w:style w:type="character" w:customStyle="1" w:styleId="QuoteChar">
    <w:name w:val="Quote Char"/>
    <w:basedOn w:val="DefaultParagraphFont"/>
    <w:link w:val="Quote"/>
    <w:uiPriority w:val="29"/>
    <w:rsid w:val="00C12D1E"/>
    <w:rPr>
      <w:rFonts w:ascii="Times New Roman" w:eastAsiaTheme="majorEastAsia" w:hAnsi="Times New Roman" w:cs="Times New Roman"/>
      <w:b/>
      <w:bCs/>
      <w:sz w:val="24"/>
      <w:szCs w:val="28"/>
    </w:rPr>
  </w:style>
  <w:style w:type="paragraph" w:styleId="IntenseQuote">
    <w:name w:val="Intense Quote"/>
    <w:basedOn w:val="Normal"/>
    <w:next w:val="Normal"/>
    <w:link w:val="IntenseQuoteChar"/>
    <w:uiPriority w:val="30"/>
    <w:qFormat/>
    <w:rsid w:val="0001607F"/>
    <w:pPr>
      <w:numPr>
        <w:numId w:val="6"/>
      </w:numPr>
      <w:spacing w:after="0" w:line="240" w:lineRule="auto"/>
      <w:ind w:left="360"/>
      <w:contextualSpacing/>
      <w:outlineLvl w:val="8"/>
    </w:pPr>
    <w:rPr>
      <w:rFonts w:ascii="Times New Roman" w:hAnsi="Times New Roman" w:cs="Times New Roman"/>
      <w:b/>
      <w:bCs/>
      <w:iCs/>
      <w:sz w:val="24"/>
      <w:szCs w:val="24"/>
    </w:rPr>
  </w:style>
  <w:style w:type="character" w:customStyle="1" w:styleId="IntenseQuoteChar">
    <w:name w:val="Intense Quote Char"/>
    <w:basedOn w:val="DefaultParagraphFont"/>
    <w:link w:val="IntenseQuote"/>
    <w:uiPriority w:val="30"/>
    <w:rsid w:val="0001607F"/>
    <w:rPr>
      <w:rFonts w:ascii="Times New Roman" w:hAnsi="Times New Roman" w:cs="Times New Roman"/>
      <w:b/>
      <w:bCs/>
      <w:iCs/>
      <w:sz w:val="24"/>
      <w:szCs w:val="24"/>
    </w:rPr>
  </w:style>
  <w:style w:type="character" w:styleId="SubtleEmphasis">
    <w:name w:val="Subtle Emphasis"/>
    <w:uiPriority w:val="19"/>
    <w:qFormat/>
    <w:rsid w:val="0065164E"/>
    <w:rPr>
      <w:i/>
      <w:iCs/>
    </w:rPr>
  </w:style>
  <w:style w:type="character" w:styleId="IntenseEmphasis">
    <w:name w:val="Intense Emphasis"/>
    <w:uiPriority w:val="21"/>
    <w:qFormat/>
    <w:rsid w:val="0065164E"/>
    <w:rPr>
      <w:b/>
      <w:bCs/>
    </w:rPr>
  </w:style>
  <w:style w:type="character" w:styleId="SubtleReference">
    <w:name w:val="Subtle Reference"/>
    <w:uiPriority w:val="31"/>
    <w:qFormat/>
    <w:rsid w:val="0065164E"/>
    <w:rPr>
      <w:smallCaps/>
    </w:rPr>
  </w:style>
  <w:style w:type="character" w:styleId="IntenseReference">
    <w:name w:val="Intense Reference"/>
    <w:uiPriority w:val="32"/>
    <w:qFormat/>
    <w:rsid w:val="0065164E"/>
    <w:rPr>
      <w:smallCaps/>
      <w:spacing w:val="5"/>
      <w:u w:val="single"/>
    </w:rPr>
  </w:style>
  <w:style w:type="character" w:styleId="BookTitle">
    <w:name w:val="Book Title"/>
    <w:uiPriority w:val="33"/>
    <w:qFormat/>
    <w:rsid w:val="0095029D"/>
    <w:rPr>
      <w:rFonts w:ascii="Times New Roman" w:hAnsi="Times New Roman" w:cs="Times New Roman"/>
      <w:sz w:val="24"/>
      <w:szCs w:val="24"/>
    </w:rPr>
  </w:style>
  <w:style w:type="paragraph" w:styleId="TOC6">
    <w:name w:val="toc 6"/>
    <w:basedOn w:val="Normal"/>
    <w:next w:val="Normal"/>
    <w:autoRedefine/>
    <w:uiPriority w:val="39"/>
    <w:unhideWhenUsed/>
    <w:rsid w:val="0007230F"/>
    <w:pPr>
      <w:tabs>
        <w:tab w:val="left" w:pos="7920"/>
      </w:tabs>
      <w:spacing w:after="0"/>
      <w:ind w:left="360" w:hanging="360"/>
    </w:pPr>
    <w:rPr>
      <w:rFonts w:asciiTheme="minorHAnsi" w:hAnsiTheme="minorHAnsi"/>
      <w:sz w:val="18"/>
      <w:szCs w:val="18"/>
    </w:rPr>
  </w:style>
  <w:style w:type="paragraph" w:styleId="TOC8">
    <w:name w:val="toc 8"/>
    <w:basedOn w:val="Normal"/>
    <w:next w:val="Normal"/>
    <w:autoRedefine/>
    <w:uiPriority w:val="39"/>
    <w:unhideWhenUsed/>
    <w:rsid w:val="0007230F"/>
    <w:pPr>
      <w:spacing w:after="0"/>
    </w:pPr>
    <w:rPr>
      <w:rFonts w:ascii="Times New Roman" w:hAnsi="Times New Roman"/>
      <w:sz w:val="24"/>
      <w:szCs w:val="18"/>
    </w:rPr>
  </w:style>
  <w:style w:type="paragraph" w:customStyle="1" w:styleId="DocCenter">
    <w:name w:val="Doc Center"/>
    <w:basedOn w:val="Normal"/>
    <w:rsid w:val="00F13B8A"/>
    <w:pPr>
      <w:tabs>
        <w:tab w:val="left" w:pos="1170"/>
      </w:tabs>
      <w:spacing w:after="0" w:line="240" w:lineRule="auto"/>
      <w:ind w:right="-14" w:firstLine="1166"/>
      <w:jc w:val="center"/>
    </w:pPr>
    <w:rPr>
      <w:rFonts w:ascii="Times New Roman" w:eastAsia="Times New Roman" w:hAnsi="Times New Roman" w:cs="Times New Roman"/>
      <w:sz w:val="24"/>
      <w:szCs w:val="24"/>
      <w:lang w:bidi="ar-SA"/>
    </w:rPr>
  </w:style>
  <w:style w:type="paragraph" w:customStyle="1" w:styleId="DocTitle">
    <w:name w:val="Doc Title"/>
    <w:basedOn w:val="DocCenter"/>
    <w:rsid w:val="00F13B8A"/>
    <w:pPr>
      <w:spacing w:after="240"/>
    </w:pPr>
    <w:rPr>
      <w:b/>
      <w:caps/>
    </w:rPr>
  </w:style>
  <w:style w:type="paragraph" w:customStyle="1" w:styleId="DocText">
    <w:name w:val="Doc Text"/>
    <w:basedOn w:val="Normal"/>
    <w:rsid w:val="00F13B8A"/>
    <w:pPr>
      <w:tabs>
        <w:tab w:val="left" w:pos="1170"/>
      </w:tabs>
      <w:spacing w:after="0" w:line="240" w:lineRule="auto"/>
      <w:ind w:right="-14" w:firstLine="1160"/>
      <w:jc w:val="both"/>
    </w:pPr>
    <w:rPr>
      <w:rFonts w:ascii="Times New Roman" w:eastAsia="Times New Roman" w:hAnsi="Times New Roman" w:cs="Times New Roman"/>
      <w:sz w:val="24"/>
      <w:szCs w:val="24"/>
      <w:lang w:bidi="ar-SA"/>
    </w:rPr>
  </w:style>
  <w:style w:type="paragraph" w:customStyle="1" w:styleId="DocApproval">
    <w:name w:val="Doc Approval"/>
    <w:basedOn w:val="Normal"/>
    <w:rsid w:val="00F13B8A"/>
    <w:pPr>
      <w:tabs>
        <w:tab w:val="left" w:pos="1170"/>
        <w:tab w:val="left" w:leader="underscore" w:pos="8360"/>
      </w:tabs>
      <w:spacing w:after="0" w:line="240" w:lineRule="auto"/>
      <w:ind w:left="1260" w:right="-14" w:hanging="1260"/>
      <w:jc w:val="both"/>
    </w:pPr>
    <w:rPr>
      <w:rFonts w:ascii="Times New Roman" w:eastAsia="Times New Roman" w:hAnsi="Times New Roman" w:cs="Times New Roman"/>
      <w:sz w:val="24"/>
      <w:szCs w:val="24"/>
      <w:lang w:bidi="ar-SA"/>
    </w:rPr>
  </w:style>
  <w:style w:type="paragraph" w:customStyle="1" w:styleId="MajorSection">
    <w:name w:val="Major Section"/>
    <w:basedOn w:val="Normal"/>
    <w:next w:val="Heading1"/>
    <w:rsid w:val="00F13B8A"/>
    <w:pPr>
      <w:pageBreakBefore/>
      <w:tabs>
        <w:tab w:val="left" w:pos="1170"/>
      </w:tabs>
      <w:spacing w:before="780" w:after="240" w:line="240" w:lineRule="auto"/>
      <w:ind w:right="-14" w:firstLine="1166"/>
      <w:jc w:val="center"/>
    </w:pPr>
    <w:rPr>
      <w:rFonts w:ascii="Times New Roman" w:eastAsia="Times New Roman" w:hAnsi="Times New Roman" w:cs="Times New Roman"/>
      <w:b/>
      <w:sz w:val="24"/>
      <w:szCs w:val="24"/>
      <w:lang w:bidi="ar-SA"/>
    </w:rPr>
  </w:style>
  <w:style w:type="paragraph" w:customStyle="1" w:styleId="Paragraph">
    <w:name w:val="Paragraph"/>
    <w:basedOn w:val="Normal"/>
    <w:rsid w:val="00F13B8A"/>
    <w:pPr>
      <w:tabs>
        <w:tab w:val="left" w:pos="1160"/>
      </w:tabs>
      <w:spacing w:after="0" w:line="480" w:lineRule="atLeast"/>
      <w:ind w:right="-14" w:firstLine="1166"/>
      <w:jc w:val="both"/>
    </w:pPr>
    <w:rPr>
      <w:rFonts w:ascii="Times New Roman" w:eastAsia="Times New Roman" w:hAnsi="Times New Roman" w:cs="Times New Roman"/>
      <w:sz w:val="24"/>
      <w:szCs w:val="24"/>
      <w:lang w:bidi="ar-SA"/>
    </w:rPr>
  </w:style>
  <w:style w:type="paragraph" w:customStyle="1" w:styleId="Heading1-noToC">
    <w:name w:val="Heading 1 - no ToC"/>
    <w:basedOn w:val="Heading1"/>
    <w:next w:val="Paragraph"/>
    <w:rsid w:val="00F13B8A"/>
    <w:pPr>
      <w:tabs>
        <w:tab w:val="left" w:pos="1170"/>
      </w:tabs>
      <w:spacing w:before="0" w:after="240" w:line="240" w:lineRule="auto"/>
      <w:ind w:right="-18"/>
      <w:contextualSpacing w:val="0"/>
      <w:outlineLvl w:val="9"/>
    </w:pPr>
    <w:rPr>
      <w:rFonts w:eastAsia="Times New Roman"/>
      <w:bCs w:val="0"/>
      <w:szCs w:val="24"/>
      <w:lang w:bidi="ar-SA"/>
    </w:rPr>
  </w:style>
  <w:style w:type="paragraph" w:customStyle="1" w:styleId="Chapter">
    <w:name w:val="Chapter"/>
    <w:basedOn w:val="Normal"/>
    <w:next w:val="Heading1"/>
    <w:rsid w:val="00F53914"/>
    <w:pPr>
      <w:pageBreakBefore/>
      <w:spacing w:before="1260" w:after="240" w:line="240" w:lineRule="auto"/>
      <w:jc w:val="center"/>
    </w:pPr>
    <w:rPr>
      <w:rFonts w:ascii="Times New Roman" w:eastAsia="Times New Roman" w:hAnsi="Times New Roman" w:cs="Times New Roman"/>
      <w:b/>
      <w:sz w:val="24"/>
      <w:szCs w:val="24"/>
      <w:lang w:bidi="ar-SA"/>
    </w:rPr>
  </w:style>
  <w:style w:type="paragraph" w:styleId="TOC5">
    <w:name w:val="toc 5"/>
    <w:basedOn w:val="Normal"/>
    <w:next w:val="Normal"/>
    <w:autoRedefine/>
    <w:uiPriority w:val="39"/>
    <w:unhideWhenUsed/>
    <w:rsid w:val="00FD28AB"/>
    <w:pPr>
      <w:spacing w:after="0"/>
      <w:ind w:left="880"/>
    </w:pPr>
    <w:rPr>
      <w:rFonts w:asciiTheme="minorHAnsi" w:hAnsiTheme="minorHAnsi"/>
      <w:sz w:val="18"/>
      <w:szCs w:val="18"/>
    </w:rPr>
  </w:style>
  <w:style w:type="paragraph" w:styleId="TOC4">
    <w:name w:val="toc 4"/>
    <w:basedOn w:val="Normal"/>
    <w:next w:val="Normal"/>
    <w:autoRedefine/>
    <w:uiPriority w:val="39"/>
    <w:unhideWhenUsed/>
    <w:rsid w:val="00FD28AB"/>
    <w:pPr>
      <w:spacing w:after="0"/>
      <w:ind w:left="660"/>
    </w:pPr>
    <w:rPr>
      <w:rFonts w:asciiTheme="minorHAnsi" w:hAnsiTheme="minorHAnsi"/>
      <w:sz w:val="18"/>
      <w:szCs w:val="18"/>
    </w:rPr>
  </w:style>
  <w:style w:type="paragraph" w:styleId="EndnoteText">
    <w:name w:val="endnote text"/>
    <w:basedOn w:val="Normal"/>
    <w:link w:val="EndnoteTextChar"/>
    <w:uiPriority w:val="99"/>
    <w:unhideWhenUsed/>
    <w:rsid w:val="00FA1A05"/>
    <w:pPr>
      <w:spacing w:after="0" w:line="240" w:lineRule="auto"/>
      <w:jc w:val="both"/>
    </w:pPr>
    <w:rPr>
      <w:rFonts w:ascii="Times New Roman" w:hAnsi="Times New Roman"/>
      <w:sz w:val="24"/>
      <w:szCs w:val="20"/>
    </w:rPr>
  </w:style>
  <w:style w:type="character" w:customStyle="1" w:styleId="EndnoteTextChar">
    <w:name w:val="Endnote Text Char"/>
    <w:basedOn w:val="DefaultParagraphFont"/>
    <w:link w:val="EndnoteText"/>
    <w:uiPriority w:val="99"/>
    <w:rsid w:val="00FA1A05"/>
    <w:rPr>
      <w:rFonts w:ascii="Times New Roman" w:hAnsi="Times New Roman"/>
      <w:sz w:val="24"/>
      <w:szCs w:val="20"/>
    </w:rPr>
  </w:style>
  <w:style w:type="character" w:styleId="EndnoteReference">
    <w:name w:val="endnote reference"/>
    <w:basedOn w:val="DefaultParagraphFont"/>
    <w:uiPriority w:val="99"/>
    <w:semiHidden/>
    <w:unhideWhenUsed/>
    <w:rsid w:val="003F216D"/>
    <w:rPr>
      <w:vertAlign w:val="superscript"/>
    </w:rPr>
  </w:style>
  <w:style w:type="numbering" w:customStyle="1" w:styleId="Table">
    <w:name w:val="Table"/>
    <w:uiPriority w:val="99"/>
    <w:rsid w:val="00590ACB"/>
    <w:pPr>
      <w:numPr>
        <w:numId w:val="2"/>
      </w:numPr>
    </w:pPr>
  </w:style>
  <w:style w:type="paragraph" w:styleId="TOC7">
    <w:name w:val="toc 7"/>
    <w:basedOn w:val="Normal"/>
    <w:next w:val="Normal"/>
    <w:autoRedefine/>
    <w:uiPriority w:val="39"/>
    <w:unhideWhenUsed/>
    <w:rsid w:val="00092B59"/>
    <w:pPr>
      <w:spacing w:after="0"/>
      <w:ind w:left="1320"/>
    </w:pPr>
    <w:rPr>
      <w:rFonts w:asciiTheme="minorHAnsi" w:hAnsiTheme="minorHAnsi"/>
      <w:sz w:val="18"/>
      <w:szCs w:val="18"/>
    </w:rPr>
  </w:style>
  <w:style w:type="paragraph" w:styleId="TOC9">
    <w:name w:val="toc 9"/>
    <w:basedOn w:val="Normal"/>
    <w:next w:val="Normal"/>
    <w:autoRedefine/>
    <w:uiPriority w:val="39"/>
    <w:unhideWhenUsed/>
    <w:rsid w:val="0007230F"/>
    <w:pPr>
      <w:tabs>
        <w:tab w:val="left" w:pos="2568"/>
        <w:tab w:val="right" w:leader="dot" w:pos="8342"/>
      </w:tabs>
      <w:spacing w:after="0"/>
    </w:pPr>
    <w:rPr>
      <w:rFonts w:ascii="Times New Roman" w:hAnsi="Times New Roman"/>
      <w:sz w:val="24"/>
      <w:szCs w:val="18"/>
    </w:rPr>
  </w:style>
  <w:style w:type="character" w:styleId="CommentReference">
    <w:name w:val="annotation reference"/>
    <w:basedOn w:val="DefaultParagraphFont"/>
    <w:uiPriority w:val="99"/>
    <w:semiHidden/>
    <w:unhideWhenUsed/>
    <w:rsid w:val="009D2F07"/>
    <w:rPr>
      <w:sz w:val="16"/>
      <w:szCs w:val="16"/>
    </w:rPr>
  </w:style>
  <w:style w:type="paragraph" w:styleId="CommentText">
    <w:name w:val="annotation text"/>
    <w:basedOn w:val="Normal"/>
    <w:link w:val="CommentTextChar"/>
    <w:uiPriority w:val="99"/>
    <w:semiHidden/>
    <w:unhideWhenUsed/>
    <w:rsid w:val="009D2F07"/>
    <w:pPr>
      <w:spacing w:line="240" w:lineRule="auto"/>
    </w:pPr>
    <w:rPr>
      <w:sz w:val="20"/>
      <w:szCs w:val="20"/>
    </w:rPr>
  </w:style>
  <w:style w:type="character" w:customStyle="1" w:styleId="CommentTextChar">
    <w:name w:val="Comment Text Char"/>
    <w:basedOn w:val="DefaultParagraphFont"/>
    <w:link w:val="CommentText"/>
    <w:uiPriority w:val="99"/>
    <w:semiHidden/>
    <w:rsid w:val="009D2F07"/>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2F07"/>
    <w:rPr>
      <w:b/>
      <w:bCs/>
    </w:rPr>
  </w:style>
  <w:style w:type="character" w:customStyle="1" w:styleId="CommentSubjectChar">
    <w:name w:val="Comment Subject Char"/>
    <w:basedOn w:val="CommentTextChar"/>
    <w:link w:val="CommentSubject"/>
    <w:uiPriority w:val="99"/>
    <w:semiHidden/>
    <w:rsid w:val="009D2F07"/>
    <w:rPr>
      <w:rFonts w:asciiTheme="majorHAnsi" w:hAnsiTheme="majorHAnsi"/>
      <w:b/>
      <w:bCs/>
      <w:sz w:val="20"/>
      <w:szCs w:val="20"/>
    </w:rPr>
  </w:style>
  <w:style w:type="paragraph" w:styleId="Revision">
    <w:name w:val="Revision"/>
    <w:hidden/>
    <w:uiPriority w:val="99"/>
    <w:semiHidden/>
    <w:rsid w:val="00A80ACD"/>
    <w:pPr>
      <w:spacing w:after="0" w:line="240" w:lineRule="auto"/>
    </w:pPr>
    <w:rPr>
      <w:rFonts w:asciiTheme="majorHAnsi" w:hAnsi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94"/>
    <w:rPr>
      <w:rFonts w:asciiTheme="majorHAnsi" w:hAnsiTheme="majorHAnsi"/>
    </w:rPr>
  </w:style>
  <w:style w:type="paragraph" w:styleId="Heading1">
    <w:name w:val="heading 1"/>
    <w:basedOn w:val="Normal"/>
    <w:next w:val="Normal"/>
    <w:link w:val="Heading1Char"/>
    <w:uiPriority w:val="9"/>
    <w:qFormat/>
    <w:rsid w:val="00CB5731"/>
    <w:pPr>
      <w:keepNext/>
      <w:spacing w:before="600" w:after="120"/>
      <w:contextualSpacing/>
      <w:jc w:val="center"/>
      <w:outlineLvl w:val="0"/>
    </w:pPr>
    <w:rPr>
      <w:rFonts w:ascii="Times New Roman" w:eastAsiaTheme="majorEastAsia" w:hAnsi="Times New Roman" w:cs="Times New Roman"/>
      <w:b/>
      <w:bCs/>
      <w:caps/>
      <w:sz w:val="24"/>
      <w:szCs w:val="28"/>
    </w:rPr>
  </w:style>
  <w:style w:type="paragraph" w:styleId="Heading2">
    <w:name w:val="heading 2"/>
    <w:basedOn w:val="Heading1"/>
    <w:next w:val="Normal"/>
    <w:link w:val="Heading2Char"/>
    <w:uiPriority w:val="9"/>
    <w:unhideWhenUsed/>
    <w:qFormat/>
    <w:rsid w:val="00CB5731"/>
    <w:pPr>
      <w:jc w:val="left"/>
      <w:outlineLvl w:val="1"/>
    </w:pPr>
  </w:style>
  <w:style w:type="paragraph" w:styleId="Heading3">
    <w:name w:val="heading 3"/>
    <w:basedOn w:val="Normal"/>
    <w:next w:val="Normal"/>
    <w:link w:val="Heading3Char"/>
    <w:uiPriority w:val="9"/>
    <w:unhideWhenUsed/>
    <w:qFormat/>
    <w:rsid w:val="00FC6B1C"/>
    <w:pPr>
      <w:keepNext/>
      <w:spacing w:after="240" w:line="480" w:lineRule="atLeast"/>
      <w:outlineLvl w:val="2"/>
    </w:pPr>
    <w:rPr>
      <w:rFonts w:ascii="Times New Roman" w:eastAsiaTheme="majorEastAsia" w:hAnsi="Times New Roman" w:cs="Times New Roman"/>
      <w:b/>
      <w:bCs/>
      <w:sz w:val="24"/>
      <w:szCs w:val="24"/>
    </w:rPr>
  </w:style>
  <w:style w:type="paragraph" w:styleId="Heading4">
    <w:name w:val="heading 4"/>
    <w:basedOn w:val="Body"/>
    <w:next w:val="Normal"/>
    <w:link w:val="Heading4Char"/>
    <w:uiPriority w:val="9"/>
    <w:unhideWhenUsed/>
    <w:qFormat/>
    <w:rsid w:val="00D607B5"/>
    <w:pPr>
      <w:ind w:firstLine="0"/>
      <w:outlineLvl w:val="3"/>
    </w:pPr>
    <w:rPr>
      <w:b/>
      <w:i/>
    </w:rPr>
  </w:style>
  <w:style w:type="paragraph" w:styleId="Heading5">
    <w:name w:val="heading 5"/>
    <w:basedOn w:val="Heading4"/>
    <w:next w:val="Normal"/>
    <w:link w:val="Heading5Char"/>
    <w:uiPriority w:val="9"/>
    <w:unhideWhenUsed/>
    <w:qFormat/>
    <w:rsid w:val="00D20444"/>
    <w:pPr>
      <w:outlineLvl w:val="4"/>
    </w:pPr>
  </w:style>
  <w:style w:type="paragraph" w:styleId="Heading6">
    <w:name w:val="heading 6"/>
    <w:basedOn w:val="Normal"/>
    <w:next w:val="Normal"/>
    <w:link w:val="Heading6Char"/>
    <w:uiPriority w:val="9"/>
    <w:unhideWhenUsed/>
    <w:qFormat/>
    <w:rsid w:val="00D20444"/>
    <w:pPr>
      <w:spacing w:line="480" w:lineRule="auto"/>
      <w:ind w:firstLine="720"/>
      <w:jc w:val="both"/>
      <w:outlineLvl w:val="5"/>
    </w:pPr>
    <w:rPr>
      <w:rFonts w:ascii="Times New Roman" w:hAnsi="Times New Roman" w:cs="Times New Roman"/>
      <w:i/>
      <w:sz w:val="24"/>
      <w:szCs w:val="24"/>
    </w:rPr>
  </w:style>
  <w:style w:type="paragraph" w:styleId="Heading7">
    <w:name w:val="heading 7"/>
    <w:basedOn w:val="Body"/>
    <w:next w:val="Normal"/>
    <w:link w:val="Heading7Char"/>
    <w:uiPriority w:val="9"/>
    <w:unhideWhenUsed/>
    <w:qFormat/>
    <w:rsid w:val="006F05BE"/>
    <w:pPr>
      <w:ind w:firstLine="0"/>
      <w:jc w:val="center"/>
      <w:outlineLvl w:val="6"/>
    </w:pPr>
  </w:style>
  <w:style w:type="paragraph" w:styleId="Heading8">
    <w:name w:val="heading 8"/>
    <w:basedOn w:val="Heading1"/>
    <w:next w:val="Normal"/>
    <w:link w:val="Heading8Char"/>
    <w:uiPriority w:val="99"/>
    <w:unhideWhenUsed/>
    <w:qFormat/>
    <w:rsid w:val="00C12D1E"/>
    <w:pPr>
      <w:numPr>
        <w:numId w:val="3"/>
      </w:numPr>
      <w:spacing w:before="0" w:after="0" w:line="240" w:lineRule="auto"/>
      <w:jc w:val="left"/>
      <w:outlineLvl w:val="7"/>
    </w:pPr>
    <w:rPr>
      <w:caps w:val="0"/>
    </w:rPr>
  </w:style>
  <w:style w:type="paragraph" w:styleId="Heading9">
    <w:name w:val="heading 9"/>
    <w:basedOn w:val="Normal"/>
    <w:next w:val="Normal"/>
    <w:link w:val="Heading9Char"/>
    <w:uiPriority w:val="9"/>
    <w:unhideWhenUsed/>
    <w:qFormat/>
    <w:rsid w:val="00552C57"/>
    <w:pPr>
      <w:keepNext/>
      <w:numPr>
        <w:numId w:val="4"/>
      </w:numPr>
      <w:ind w:left="360"/>
      <w:outlineLvl w:val="8"/>
    </w:pPr>
    <w:rPr>
      <w:rFonts w:ascii="Times New Roman" w:hAnsi="Times New Roman" w:cs="Times New Roman"/>
      <w:b/>
      <w:noProo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731"/>
    <w:rPr>
      <w:rFonts w:ascii="Times New Roman" w:eastAsiaTheme="majorEastAsia" w:hAnsi="Times New Roman" w:cs="Times New Roman"/>
      <w:b/>
      <w:bCs/>
      <w:caps/>
      <w:sz w:val="24"/>
      <w:szCs w:val="28"/>
    </w:rPr>
  </w:style>
  <w:style w:type="character" w:customStyle="1" w:styleId="Heading2Char">
    <w:name w:val="Heading 2 Char"/>
    <w:basedOn w:val="DefaultParagraphFont"/>
    <w:link w:val="Heading2"/>
    <w:uiPriority w:val="9"/>
    <w:rsid w:val="00CB5731"/>
    <w:rPr>
      <w:rFonts w:ascii="Times New Roman" w:eastAsiaTheme="majorEastAsia" w:hAnsi="Times New Roman" w:cs="Times New Roman"/>
      <w:b/>
      <w:bCs/>
      <w:caps/>
      <w:sz w:val="24"/>
      <w:szCs w:val="28"/>
    </w:rPr>
  </w:style>
  <w:style w:type="character" w:customStyle="1" w:styleId="Heading3Char">
    <w:name w:val="Heading 3 Char"/>
    <w:basedOn w:val="DefaultParagraphFont"/>
    <w:link w:val="Heading3"/>
    <w:uiPriority w:val="9"/>
    <w:rsid w:val="00FC6B1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D607B5"/>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D20444"/>
    <w:rPr>
      <w:rFonts w:ascii="Times New Roman" w:eastAsiaTheme="majorEastAsia" w:hAnsi="Times New Roman" w:cs="Times New Roman"/>
      <w:b/>
      <w:bCs/>
      <w:i/>
      <w:iCs/>
      <w:sz w:val="24"/>
      <w:szCs w:val="24"/>
    </w:rPr>
  </w:style>
  <w:style w:type="character" w:customStyle="1" w:styleId="Heading6Char">
    <w:name w:val="Heading 6 Char"/>
    <w:basedOn w:val="DefaultParagraphFont"/>
    <w:link w:val="Heading6"/>
    <w:uiPriority w:val="9"/>
    <w:rsid w:val="00D20444"/>
    <w:rPr>
      <w:rFonts w:ascii="Times New Roman" w:hAnsi="Times New Roman" w:cs="Times New Roman"/>
      <w:i/>
      <w:sz w:val="24"/>
      <w:szCs w:val="24"/>
    </w:rPr>
  </w:style>
  <w:style w:type="character" w:customStyle="1" w:styleId="Heading7Char">
    <w:name w:val="Heading 7 Char"/>
    <w:basedOn w:val="DefaultParagraphFont"/>
    <w:link w:val="Heading7"/>
    <w:uiPriority w:val="9"/>
    <w:rsid w:val="006F05BE"/>
    <w:rPr>
      <w:rFonts w:ascii="Times New Roman" w:hAnsi="Times New Roman" w:cs="Times New Roman"/>
      <w:sz w:val="24"/>
      <w:szCs w:val="24"/>
    </w:rPr>
  </w:style>
  <w:style w:type="character" w:customStyle="1" w:styleId="Heading8Char">
    <w:name w:val="Heading 8 Char"/>
    <w:basedOn w:val="DefaultParagraphFont"/>
    <w:link w:val="Heading8"/>
    <w:uiPriority w:val="99"/>
    <w:rsid w:val="00C12D1E"/>
    <w:rPr>
      <w:rFonts w:ascii="Times New Roman" w:eastAsiaTheme="majorEastAsia" w:hAnsi="Times New Roman" w:cs="Times New Roman"/>
      <w:b/>
      <w:bCs/>
      <w:sz w:val="24"/>
      <w:szCs w:val="28"/>
    </w:rPr>
  </w:style>
  <w:style w:type="character" w:customStyle="1" w:styleId="Heading9Char">
    <w:name w:val="Heading 9 Char"/>
    <w:basedOn w:val="DefaultParagraphFont"/>
    <w:link w:val="Heading9"/>
    <w:uiPriority w:val="9"/>
    <w:rsid w:val="00552C57"/>
    <w:rPr>
      <w:rFonts w:ascii="Times New Roman" w:hAnsi="Times New Roman" w:cs="Times New Roman"/>
      <w:b/>
      <w:noProof/>
      <w:sz w:val="24"/>
      <w:szCs w:val="24"/>
      <w:lang w:bidi="ar-SA"/>
    </w:rPr>
  </w:style>
  <w:style w:type="paragraph" w:styleId="NoSpacing">
    <w:name w:val="No Spacing"/>
    <w:basedOn w:val="Normal"/>
    <w:link w:val="NoSpacingChar"/>
    <w:uiPriority w:val="1"/>
    <w:qFormat/>
    <w:rsid w:val="0065164E"/>
    <w:pPr>
      <w:spacing w:after="0" w:line="240" w:lineRule="auto"/>
    </w:pPr>
  </w:style>
  <w:style w:type="character" w:customStyle="1" w:styleId="NoSpacingChar">
    <w:name w:val="No Spacing Char"/>
    <w:basedOn w:val="DefaultParagraphFont"/>
    <w:link w:val="NoSpacing"/>
    <w:uiPriority w:val="1"/>
    <w:rsid w:val="00632638"/>
  </w:style>
  <w:style w:type="paragraph" w:styleId="BalloonText">
    <w:name w:val="Balloon Text"/>
    <w:basedOn w:val="Normal"/>
    <w:link w:val="BalloonTextChar"/>
    <w:uiPriority w:val="99"/>
    <w:semiHidden/>
    <w:unhideWhenUsed/>
    <w:rsid w:val="0063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638"/>
    <w:rPr>
      <w:rFonts w:ascii="Tahoma" w:hAnsi="Tahoma" w:cs="Tahoma"/>
      <w:sz w:val="16"/>
      <w:szCs w:val="16"/>
    </w:rPr>
  </w:style>
  <w:style w:type="paragraph" w:styleId="Caption">
    <w:name w:val="caption"/>
    <w:basedOn w:val="Normal"/>
    <w:next w:val="Normal"/>
    <w:uiPriority w:val="35"/>
    <w:unhideWhenUsed/>
    <w:qFormat/>
    <w:rsid w:val="00FA0DA4"/>
    <w:pPr>
      <w:spacing w:line="240" w:lineRule="auto"/>
    </w:pPr>
    <w:rPr>
      <w:b/>
      <w:bCs/>
      <w:color w:val="4F81BD" w:themeColor="accent1"/>
      <w:sz w:val="18"/>
      <w:szCs w:val="18"/>
    </w:rPr>
  </w:style>
  <w:style w:type="paragraph" w:styleId="ListParagraph">
    <w:name w:val="List Paragraph"/>
    <w:basedOn w:val="Normal"/>
    <w:uiPriority w:val="34"/>
    <w:qFormat/>
    <w:rsid w:val="0065164E"/>
    <w:pPr>
      <w:ind w:left="720"/>
      <w:contextualSpacing/>
    </w:pPr>
  </w:style>
  <w:style w:type="character" w:customStyle="1" w:styleId="flagicon">
    <w:name w:val="flagicon"/>
    <w:basedOn w:val="DefaultParagraphFont"/>
    <w:rsid w:val="00FA0DA4"/>
  </w:style>
  <w:style w:type="table" w:styleId="TableGrid">
    <w:name w:val="Table Grid"/>
    <w:basedOn w:val="TableNormal"/>
    <w:uiPriority w:val="59"/>
    <w:rsid w:val="00C1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4391"/>
    <w:rPr>
      <w:color w:val="808080"/>
    </w:rPr>
  </w:style>
  <w:style w:type="paragraph" w:styleId="FootnoteText">
    <w:name w:val="footnote text"/>
    <w:basedOn w:val="Normal"/>
    <w:link w:val="FootnoteTextChar"/>
    <w:uiPriority w:val="99"/>
    <w:unhideWhenUsed/>
    <w:rsid w:val="00A52BA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52BAA"/>
    <w:rPr>
      <w:rFonts w:ascii="Times New Roman" w:hAnsi="Times New Roman"/>
      <w:sz w:val="20"/>
      <w:szCs w:val="20"/>
    </w:rPr>
  </w:style>
  <w:style w:type="character" w:styleId="FootnoteReference">
    <w:name w:val="footnote reference"/>
    <w:basedOn w:val="DefaultParagraphFont"/>
    <w:uiPriority w:val="99"/>
    <w:semiHidden/>
    <w:unhideWhenUsed/>
    <w:rsid w:val="00995589"/>
    <w:rPr>
      <w:vertAlign w:val="superscript"/>
    </w:rPr>
  </w:style>
  <w:style w:type="paragraph" w:customStyle="1" w:styleId="Alexis">
    <w:name w:val="Alexis"/>
    <w:basedOn w:val="Normal"/>
    <w:link w:val="AlexisChar"/>
    <w:rsid w:val="00EE02FB"/>
  </w:style>
  <w:style w:type="character" w:customStyle="1" w:styleId="AlexisChar">
    <w:name w:val="Alexis Char"/>
    <w:basedOn w:val="DefaultParagraphFont"/>
    <w:link w:val="Alexis"/>
    <w:rsid w:val="00EE02FB"/>
  </w:style>
  <w:style w:type="paragraph" w:customStyle="1" w:styleId="Body">
    <w:name w:val="Body"/>
    <w:basedOn w:val="Normal"/>
    <w:link w:val="BodyChar"/>
    <w:qFormat/>
    <w:rsid w:val="00D20444"/>
    <w:pPr>
      <w:spacing w:after="0" w:line="480" w:lineRule="atLeast"/>
      <w:ind w:firstLine="1166"/>
      <w:jc w:val="both"/>
    </w:pPr>
    <w:rPr>
      <w:rFonts w:ascii="Times New Roman" w:hAnsi="Times New Roman" w:cs="Times New Roman"/>
      <w:sz w:val="24"/>
      <w:szCs w:val="24"/>
    </w:rPr>
  </w:style>
  <w:style w:type="character" w:customStyle="1" w:styleId="BodyChar">
    <w:name w:val="Body Char"/>
    <w:basedOn w:val="NoSpacingChar"/>
    <w:link w:val="Body"/>
    <w:rsid w:val="00D20444"/>
    <w:rPr>
      <w:rFonts w:ascii="Times New Roman" w:hAnsi="Times New Roman" w:cs="Times New Roman"/>
      <w:sz w:val="24"/>
      <w:szCs w:val="24"/>
    </w:rPr>
  </w:style>
  <w:style w:type="paragraph" w:styleId="Header">
    <w:name w:val="header"/>
    <w:basedOn w:val="Normal"/>
    <w:link w:val="HeaderChar"/>
    <w:uiPriority w:val="99"/>
    <w:unhideWhenUsed/>
    <w:rsid w:val="0004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B4F"/>
  </w:style>
  <w:style w:type="paragraph" w:styleId="Footer">
    <w:name w:val="footer"/>
    <w:basedOn w:val="Normal"/>
    <w:link w:val="FooterChar"/>
    <w:uiPriority w:val="99"/>
    <w:unhideWhenUsed/>
    <w:rsid w:val="0004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4F"/>
  </w:style>
  <w:style w:type="character" w:styleId="Hyperlink">
    <w:name w:val="Hyperlink"/>
    <w:basedOn w:val="DefaultParagraphFont"/>
    <w:uiPriority w:val="99"/>
    <w:unhideWhenUsed/>
    <w:rsid w:val="00A67E15"/>
    <w:rPr>
      <w:color w:val="0000FF" w:themeColor="hyperlink"/>
      <w:u w:val="single"/>
    </w:rPr>
  </w:style>
  <w:style w:type="paragraph" w:styleId="TOCHeading">
    <w:name w:val="TOC Heading"/>
    <w:basedOn w:val="Heading1"/>
    <w:next w:val="Normal"/>
    <w:uiPriority w:val="39"/>
    <w:unhideWhenUsed/>
    <w:qFormat/>
    <w:rsid w:val="0065164E"/>
    <w:pPr>
      <w:outlineLvl w:val="9"/>
    </w:pPr>
  </w:style>
  <w:style w:type="paragraph" w:styleId="TOC2">
    <w:name w:val="toc 2"/>
    <w:basedOn w:val="Normal"/>
    <w:next w:val="Normal"/>
    <w:autoRedefine/>
    <w:uiPriority w:val="39"/>
    <w:unhideWhenUsed/>
    <w:qFormat/>
    <w:rsid w:val="00357A92"/>
    <w:pPr>
      <w:spacing w:after="0"/>
      <w:ind w:left="220"/>
    </w:pPr>
    <w:rPr>
      <w:rFonts w:ascii="Times New Roman" w:hAnsi="Times New Roman"/>
      <w:sz w:val="24"/>
      <w:szCs w:val="20"/>
    </w:rPr>
  </w:style>
  <w:style w:type="paragraph" w:styleId="TOC1">
    <w:name w:val="toc 1"/>
    <w:basedOn w:val="Normal"/>
    <w:next w:val="Normal"/>
    <w:autoRedefine/>
    <w:uiPriority w:val="39"/>
    <w:unhideWhenUsed/>
    <w:qFormat/>
    <w:rsid w:val="00562C9D"/>
    <w:pPr>
      <w:tabs>
        <w:tab w:val="left" w:pos="270"/>
        <w:tab w:val="left" w:pos="1100"/>
        <w:tab w:val="right" w:leader="dot" w:pos="8342"/>
      </w:tabs>
      <w:spacing w:before="120" w:after="0"/>
      <w:ind w:left="360" w:hanging="360"/>
    </w:pPr>
    <w:rPr>
      <w:rFonts w:ascii="Times New Roman" w:hAnsi="Times New Roman"/>
      <w:bCs/>
      <w:sz w:val="24"/>
      <w:szCs w:val="20"/>
    </w:rPr>
  </w:style>
  <w:style w:type="paragraph" w:styleId="TOC3">
    <w:name w:val="toc 3"/>
    <w:basedOn w:val="Normal"/>
    <w:next w:val="Normal"/>
    <w:autoRedefine/>
    <w:uiPriority w:val="39"/>
    <w:unhideWhenUsed/>
    <w:qFormat/>
    <w:rsid w:val="0007230F"/>
    <w:pPr>
      <w:spacing w:after="0"/>
      <w:ind w:left="440"/>
    </w:pPr>
    <w:rPr>
      <w:rFonts w:ascii="Times New Roman" w:hAnsi="Times New Roman"/>
      <w:iCs/>
      <w:sz w:val="24"/>
      <w:szCs w:val="20"/>
    </w:rPr>
  </w:style>
  <w:style w:type="paragraph" w:styleId="Title">
    <w:name w:val="Title"/>
    <w:basedOn w:val="Normal"/>
    <w:next w:val="Normal"/>
    <w:link w:val="TitleChar"/>
    <w:uiPriority w:val="10"/>
    <w:qFormat/>
    <w:rsid w:val="00F13B8A"/>
    <w:pPr>
      <w:spacing w:line="240" w:lineRule="auto"/>
      <w:contextualSpacing/>
      <w:jc w:val="center"/>
    </w:pPr>
    <w:rPr>
      <w:rFonts w:ascii="Times New Roman" w:eastAsiaTheme="majorEastAsia" w:hAnsi="Times New Roman" w:cstheme="majorBidi"/>
      <w:b/>
      <w:spacing w:val="5"/>
      <w:sz w:val="24"/>
      <w:szCs w:val="52"/>
    </w:rPr>
  </w:style>
  <w:style w:type="character" w:customStyle="1" w:styleId="TitleChar">
    <w:name w:val="Title Char"/>
    <w:basedOn w:val="DefaultParagraphFont"/>
    <w:link w:val="Title"/>
    <w:uiPriority w:val="10"/>
    <w:rsid w:val="00F13B8A"/>
    <w:rPr>
      <w:rFonts w:ascii="Times New Roman" w:eastAsiaTheme="majorEastAsia" w:hAnsi="Times New Roman" w:cstheme="majorBidi"/>
      <w:b/>
      <w:spacing w:val="5"/>
      <w:sz w:val="24"/>
      <w:szCs w:val="52"/>
    </w:rPr>
  </w:style>
  <w:style w:type="paragraph" w:styleId="Subtitle">
    <w:name w:val="Subtitle"/>
    <w:basedOn w:val="Normal"/>
    <w:next w:val="Normal"/>
    <w:link w:val="SubtitleChar"/>
    <w:uiPriority w:val="11"/>
    <w:qFormat/>
    <w:rsid w:val="0065164E"/>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5164E"/>
    <w:rPr>
      <w:rFonts w:asciiTheme="majorHAnsi" w:eastAsiaTheme="majorEastAsia" w:hAnsiTheme="majorHAnsi" w:cstheme="majorBidi"/>
      <w:i/>
      <w:iCs/>
      <w:spacing w:val="13"/>
      <w:sz w:val="24"/>
      <w:szCs w:val="24"/>
    </w:rPr>
  </w:style>
  <w:style w:type="character" w:styleId="Strong">
    <w:name w:val="Strong"/>
    <w:uiPriority w:val="22"/>
    <w:qFormat/>
    <w:rsid w:val="0065164E"/>
    <w:rPr>
      <w:b/>
      <w:bCs/>
    </w:rPr>
  </w:style>
  <w:style w:type="character" w:styleId="Emphasis">
    <w:name w:val="Emphasis"/>
    <w:uiPriority w:val="20"/>
    <w:qFormat/>
    <w:rsid w:val="0065164E"/>
    <w:rPr>
      <w:b/>
      <w:bCs/>
      <w:i/>
      <w:iCs/>
      <w:spacing w:val="10"/>
      <w:bdr w:val="none" w:sz="0" w:space="0" w:color="auto"/>
      <w:shd w:val="clear" w:color="auto" w:fill="auto"/>
    </w:rPr>
  </w:style>
  <w:style w:type="paragraph" w:styleId="Quote">
    <w:name w:val="Quote"/>
    <w:basedOn w:val="Heading8"/>
    <w:next w:val="Normal"/>
    <w:link w:val="QuoteChar"/>
    <w:uiPriority w:val="29"/>
    <w:qFormat/>
    <w:rsid w:val="00C12D1E"/>
    <w:pPr>
      <w:numPr>
        <w:numId w:val="5"/>
      </w:numPr>
    </w:pPr>
  </w:style>
  <w:style w:type="character" w:customStyle="1" w:styleId="QuoteChar">
    <w:name w:val="Quote Char"/>
    <w:basedOn w:val="DefaultParagraphFont"/>
    <w:link w:val="Quote"/>
    <w:uiPriority w:val="29"/>
    <w:rsid w:val="00C12D1E"/>
    <w:rPr>
      <w:rFonts w:ascii="Times New Roman" w:eastAsiaTheme="majorEastAsia" w:hAnsi="Times New Roman" w:cs="Times New Roman"/>
      <w:b/>
      <w:bCs/>
      <w:sz w:val="24"/>
      <w:szCs w:val="28"/>
    </w:rPr>
  </w:style>
  <w:style w:type="paragraph" w:styleId="IntenseQuote">
    <w:name w:val="Intense Quote"/>
    <w:basedOn w:val="Normal"/>
    <w:next w:val="Normal"/>
    <w:link w:val="IntenseQuoteChar"/>
    <w:uiPriority w:val="30"/>
    <w:qFormat/>
    <w:rsid w:val="0001607F"/>
    <w:pPr>
      <w:numPr>
        <w:numId w:val="6"/>
      </w:numPr>
      <w:spacing w:after="0" w:line="240" w:lineRule="auto"/>
      <w:ind w:left="360"/>
      <w:contextualSpacing/>
      <w:outlineLvl w:val="8"/>
    </w:pPr>
    <w:rPr>
      <w:rFonts w:ascii="Times New Roman" w:hAnsi="Times New Roman" w:cs="Times New Roman"/>
      <w:b/>
      <w:bCs/>
      <w:iCs/>
      <w:sz w:val="24"/>
      <w:szCs w:val="24"/>
    </w:rPr>
  </w:style>
  <w:style w:type="character" w:customStyle="1" w:styleId="IntenseQuoteChar">
    <w:name w:val="Intense Quote Char"/>
    <w:basedOn w:val="DefaultParagraphFont"/>
    <w:link w:val="IntenseQuote"/>
    <w:uiPriority w:val="30"/>
    <w:rsid w:val="0001607F"/>
    <w:rPr>
      <w:rFonts w:ascii="Times New Roman" w:hAnsi="Times New Roman" w:cs="Times New Roman"/>
      <w:b/>
      <w:bCs/>
      <w:iCs/>
      <w:sz w:val="24"/>
      <w:szCs w:val="24"/>
    </w:rPr>
  </w:style>
  <w:style w:type="character" w:styleId="SubtleEmphasis">
    <w:name w:val="Subtle Emphasis"/>
    <w:uiPriority w:val="19"/>
    <w:qFormat/>
    <w:rsid w:val="0065164E"/>
    <w:rPr>
      <w:i/>
      <w:iCs/>
    </w:rPr>
  </w:style>
  <w:style w:type="character" w:styleId="IntenseEmphasis">
    <w:name w:val="Intense Emphasis"/>
    <w:uiPriority w:val="21"/>
    <w:qFormat/>
    <w:rsid w:val="0065164E"/>
    <w:rPr>
      <w:b/>
      <w:bCs/>
    </w:rPr>
  </w:style>
  <w:style w:type="character" w:styleId="SubtleReference">
    <w:name w:val="Subtle Reference"/>
    <w:uiPriority w:val="31"/>
    <w:qFormat/>
    <w:rsid w:val="0065164E"/>
    <w:rPr>
      <w:smallCaps/>
    </w:rPr>
  </w:style>
  <w:style w:type="character" w:styleId="IntenseReference">
    <w:name w:val="Intense Reference"/>
    <w:uiPriority w:val="32"/>
    <w:qFormat/>
    <w:rsid w:val="0065164E"/>
    <w:rPr>
      <w:smallCaps/>
      <w:spacing w:val="5"/>
      <w:u w:val="single"/>
    </w:rPr>
  </w:style>
  <w:style w:type="character" w:styleId="BookTitle">
    <w:name w:val="Book Title"/>
    <w:uiPriority w:val="33"/>
    <w:qFormat/>
    <w:rsid w:val="0095029D"/>
    <w:rPr>
      <w:rFonts w:ascii="Times New Roman" w:hAnsi="Times New Roman" w:cs="Times New Roman"/>
      <w:sz w:val="24"/>
      <w:szCs w:val="24"/>
    </w:rPr>
  </w:style>
  <w:style w:type="paragraph" w:styleId="TOC6">
    <w:name w:val="toc 6"/>
    <w:basedOn w:val="Normal"/>
    <w:next w:val="Normal"/>
    <w:autoRedefine/>
    <w:uiPriority w:val="39"/>
    <w:unhideWhenUsed/>
    <w:rsid w:val="0007230F"/>
    <w:pPr>
      <w:tabs>
        <w:tab w:val="left" w:pos="7920"/>
      </w:tabs>
      <w:spacing w:after="0"/>
      <w:ind w:left="360" w:hanging="360"/>
    </w:pPr>
    <w:rPr>
      <w:rFonts w:asciiTheme="minorHAnsi" w:hAnsiTheme="minorHAnsi"/>
      <w:sz w:val="18"/>
      <w:szCs w:val="18"/>
    </w:rPr>
  </w:style>
  <w:style w:type="paragraph" w:styleId="TOC8">
    <w:name w:val="toc 8"/>
    <w:basedOn w:val="Normal"/>
    <w:next w:val="Normal"/>
    <w:autoRedefine/>
    <w:uiPriority w:val="39"/>
    <w:unhideWhenUsed/>
    <w:rsid w:val="0007230F"/>
    <w:pPr>
      <w:spacing w:after="0"/>
    </w:pPr>
    <w:rPr>
      <w:rFonts w:ascii="Times New Roman" w:hAnsi="Times New Roman"/>
      <w:sz w:val="24"/>
      <w:szCs w:val="18"/>
    </w:rPr>
  </w:style>
  <w:style w:type="paragraph" w:customStyle="1" w:styleId="DocCenter">
    <w:name w:val="Doc Center"/>
    <w:basedOn w:val="Normal"/>
    <w:rsid w:val="00F13B8A"/>
    <w:pPr>
      <w:tabs>
        <w:tab w:val="left" w:pos="1170"/>
      </w:tabs>
      <w:spacing w:after="0" w:line="240" w:lineRule="auto"/>
      <w:ind w:right="-14" w:firstLine="1166"/>
      <w:jc w:val="center"/>
    </w:pPr>
    <w:rPr>
      <w:rFonts w:ascii="Times New Roman" w:eastAsia="Times New Roman" w:hAnsi="Times New Roman" w:cs="Times New Roman"/>
      <w:sz w:val="24"/>
      <w:szCs w:val="24"/>
      <w:lang w:bidi="ar-SA"/>
    </w:rPr>
  </w:style>
  <w:style w:type="paragraph" w:customStyle="1" w:styleId="DocTitle">
    <w:name w:val="Doc Title"/>
    <w:basedOn w:val="DocCenter"/>
    <w:rsid w:val="00F13B8A"/>
    <w:pPr>
      <w:spacing w:after="240"/>
    </w:pPr>
    <w:rPr>
      <w:b/>
      <w:caps/>
    </w:rPr>
  </w:style>
  <w:style w:type="paragraph" w:customStyle="1" w:styleId="DocText">
    <w:name w:val="Doc Text"/>
    <w:basedOn w:val="Normal"/>
    <w:rsid w:val="00F13B8A"/>
    <w:pPr>
      <w:tabs>
        <w:tab w:val="left" w:pos="1170"/>
      </w:tabs>
      <w:spacing w:after="0" w:line="240" w:lineRule="auto"/>
      <w:ind w:right="-14" w:firstLine="1160"/>
      <w:jc w:val="both"/>
    </w:pPr>
    <w:rPr>
      <w:rFonts w:ascii="Times New Roman" w:eastAsia="Times New Roman" w:hAnsi="Times New Roman" w:cs="Times New Roman"/>
      <w:sz w:val="24"/>
      <w:szCs w:val="24"/>
      <w:lang w:bidi="ar-SA"/>
    </w:rPr>
  </w:style>
  <w:style w:type="paragraph" w:customStyle="1" w:styleId="DocApproval">
    <w:name w:val="Doc Approval"/>
    <w:basedOn w:val="Normal"/>
    <w:rsid w:val="00F13B8A"/>
    <w:pPr>
      <w:tabs>
        <w:tab w:val="left" w:pos="1170"/>
        <w:tab w:val="left" w:leader="underscore" w:pos="8360"/>
      </w:tabs>
      <w:spacing w:after="0" w:line="240" w:lineRule="auto"/>
      <w:ind w:left="1260" w:right="-14" w:hanging="1260"/>
      <w:jc w:val="both"/>
    </w:pPr>
    <w:rPr>
      <w:rFonts w:ascii="Times New Roman" w:eastAsia="Times New Roman" w:hAnsi="Times New Roman" w:cs="Times New Roman"/>
      <w:sz w:val="24"/>
      <w:szCs w:val="24"/>
      <w:lang w:bidi="ar-SA"/>
    </w:rPr>
  </w:style>
  <w:style w:type="paragraph" w:customStyle="1" w:styleId="MajorSection">
    <w:name w:val="Major Section"/>
    <w:basedOn w:val="Normal"/>
    <w:next w:val="Heading1"/>
    <w:rsid w:val="00F13B8A"/>
    <w:pPr>
      <w:pageBreakBefore/>
      <w:tabs>
        <w:tab w:val="left" w:pos="1170"/>
      </w:tabs>
      <w:spacing w:before="780" w:after="240" w:line="240" w:lineRule="auto"/>
      <w:ind w:right="-14" w:firstLine="1166"/>
      <w:jc w:val="center"/>
    </w:pPr>
    <w:rPr>
      <w:rFonts w:ascii="Times New Roman" w:eastAsia="Times New Roman" w:hAnsi="Times New Roman" w:cs="Times New Roman"/>
      <w:b/>
      <w:sz w:val="24"/>
      <w:szCs w:val="24"/>
      <w:lang w:bidi="ar-SA"/>
    </w:rPr>
  </w:style>
  <w:style w:type="paragraph" w:customStyle="1" w:styleId="Paragraph">
    <w:name w:val="Paragraph"/>
    <w:basedOn w:val="Normal"/>
    <w:rsid w:val="00F13B8A"/>
    <w:pPr>
      <w:tabs>
        <w:tab w:val="left" w:pos="1160"/>
      </w:tabs>
      <w:spacing w:after="0" w:line="480" w:lineRule="atLeast"/>
      <w:ind w:right="-14" w:firstLine="1166"/>
      <w:jc w:val="both"/>
    </w:pPr>
    <w:rPr>
      <w:rFonts w:ascii="Times New Roman" w:eastAsia="Times New Roman" w:hAnsi="Times New Roman" w:cs="Times New Roman"/>
      <w:sz w:val="24"/>
      <w:szCs w:val="24"/>
      <w:lang w:bidi="ar-SA"/>
    </w:rPr>
  </w:style>
  <w:style w:type="paragraph" w:customStyle="1" w:styleId="Heading1-noToC">
    <w:name w:val="Heading 1 - no ToC"/>
    <w:basedOn w:val="Heading1"/>
    <w:next w:val="Paragraph"/>
    <w:rsid w:val="00F13B8A"/>
    <w:pPr>
      <w:tabs>
        <w:tab w:val="left" w:pos="1170"/>
      </w:tabs>
      <w:spacing w:before="0" w:after="240" w:line="240" w:lineRule="auto"/>
      <w:ind w:right="-18"/>
      <w:contextualSpacing w:val="0"/>
      <w:outlineLvl w:val="9"/>
    </w:pPr>
    <w:rPr>
      <w:rFonts w:eastAsia="Times New Roman"/>
      <w:bCs w:val="0"/>
      <w:szCs w:val="24"/>
      <w:lang w:bidi="ar-SA"/>
    </w:rPr>
  </w:style>
  <w:style w:type="paragraph" w:customStyle="1" w:styleId="Chapter">
    <w:name w:val="Chapter"/>
    <w:basedOn w:val="Normal"/>
    <w:next w:val="Heading1"/>
    <w:rsid w:val="00F53914"/>
    <w:pPr>
      <w:pageBreakBefore/>
      <w:spacing w:before="1260" w:after="240" w:line="240" w:lineRule="auto"/>
      <w:jc w:val="center"/>
    </w:pPr>
    <w:rPr>
      <w:rFonts w:ascii="Times New Roman" w:eastAsia="Times New Roman" w:hAnsi="Times New Roman" w:cs="Times New Roman"/>
      <w:b/>
      <w:sz w:val="24"/>
      <w:szCs w:val="24"/>
      <w:lang w:bidi="ar-SA"/>
    </w:rPr>
  </w:style>
  <w:style w:type="paragraph" w:styleId="TOC5">
    <w:name w:val="toc 5"/>
    <w:basedOn w:val="Normal"/>
    <w:next w:val="Normal"/>
    <w:autoRedefine/>
    <w:uiPriority w:val="39"/>
    <w:unhideWhenUsed/>
    <w:rsid w:val="00FD28AB"/>
    <w:pPr>
      <w:spacing w:after="0"/>
      <w:ind w:left="880"/>
    </w:pPr>
    <w:rPr>
      <w:rFonts w:asciiTheme="minorHAnsi" w:hAnsiTheme="minorHAnsi"/>
      <w:sz w:val="18"/>
      <w:szCs w:val="18"/>
    </w:rPr>
  </w:style>
  <w:style w:type="paragraph" w:styleId="TOC4">
    <w:name w:val="toc 4"/>
    <w:basedOn w:val="Normal"/>
    <w:next w:val="Normal"/>
    <w:autoRedefine/>
    <w:uiPriority w:val="39"/>
    <w:unhideWhenUsed/>
    <w:rsid w:val="00FD28AB"/>
    <w:pPr>
      <w:spacing w:after="0"/>
      <w:ind w:left="660"/>
    </w:pPr>
    <w:rPr>
      <w:rFonts w:asciiTheme="minorHAnsi" w:hAnsiTheme="minorHAnsi"/>
      <w:sz w:val="18"/>
      <w:szCs w:val="18"/>
    </w:rPr>
  </w:style>
  <w:style w:type="paragraph" w:styleId="EndnoteText">
    <w:name w:val="endnote text"/>
    <w:basedOn w:val="Normal"/>
    <w:link w:val="EndnoteTextChar"/>
    <w:uiPriority w:val="99"/>
    <w:unhideWhenUsed/>
    <w:rsid w:val="00FA1A05"/>
    <w:pPr>
      <w:spacing w:after="0" w:line="240" w:lineRule="auto"/>
      <w:jc w:val="both"/>
    </w:pPr>
    <w:rPr>
      <w:rFonts w:ascii="Times New Roman" w:hAnsi="Times New Roman"/>
      <w:sz w:val="24"/>
      <w:szCs w:val="20"/>
    </w:rPr>
  </w:style>
  <w:style w:type="character" w:customStyle="1" w:styleId="EndnoteTextChar">
    <w:name w:val="Endnote Text Char"/>
    <w:basedOn w:val="DefaultParagraphFont"/>
    <w:link w:val="EndnoteText"/>
    <w:uiPriority w:val="99"/>
    <w:rsid w:val="00FA1A05"/>
    <w:rPr>
      <w:rFonts w:ascii="Times New Roman" w:hAnsi="Times New Roman"/>
      <w:sz w:val="24"/>
      <w:szCs w:val="20"/>
    </w:rPr>
  </w:style>
  <w:style w:type="character" w:styleId="EndnoteReference">
    <w:name w:val="endnote reference"/>
    <w:basedOn w:val="DefaultParagraphFont"/>
    <w:uiPriority w:val="99"/>
    <w:semiHidden/>
    <w:unhideWhenUsed/>
    <w:rsid w:val="003F216D"/>
    <w:rPr>
      <w:vertAlign w:val="superscript"/>
    </w:rPr>
  </w:style>
  <w:style w:type="numbering" w:customStyle="1" w:styleId="Table">
    <w:name w:val="Table"/>
    <w:uiPriority w:val="99"/>
    <w:rsid w:val="00590ACB"/>
    <w:pPr>
      <w:numPr>
        <w:numId w:val="2"/>
      </w:numPr>
    </w:pPr>
  </w:style>
  <w:style w:type="paragraph" w:styleId="TOC7">
    <w:name w:val="toc 7"/>
    <w:basedOn w:val="Normal"/>
    <w:next w:val="Normal"/>
    <w:autoRedefine/>
    <w:uiPriority w:val="39"/>
    <w:unhideWhenUsed/>
    <w:rsid w:val="00092B59"/>
    <w:pPr>
      <w:spacing w:after="0"/>
      <w:ind w:left="1320"/>
    </w:pPr>
    <w:rPr>
      <w:rFonts w:asciiTheme="minorHAnsi" w:hAnsiTheme="minorHAnsi"/>
      <w:sz w:val="18"/>
      <w:szCs w:val="18"/>
    </w:rPr>
  </w:style>
  <w:style w:type="paragraph" w:styleId="TOC9">
    <w:name w:val="toc 9"/>
    <w:basedOn w:val="Normal"/>
    <w:next w:val="Normal"/>
    <w:autoRedefine/>
    <w:uiPriority w:val="39"/>
    <w:unhideWhenUsed/>
    <w:rsid w:val="0007230F"/>
    <w:pPr>
      <w:tabs>
        <w:tab w:val="left" w:pos="2568"/>
        <w:tab w:val="right" w:leader="dot" w:pos="8342"/>
      </w:tabs>
      <w:spacing w:after="0"/>
    </w:pPr>
    <w:rPr>
      <w:rFonts w:ascii="Times New Roman" w:hAnsi="Times New Roman"/>
      <w:sz w:val="24"/>
      <w:szCs w:val="18"/>
    </w:rPr>
  </w:style>
  <w:style w:type="character" w:styleId="CommentReference">
    <w:name w:val="annotation reference"/>
    <w:basedOn w:val="DefaultParagraphFont"/>
    <w:uiPriority w:val="99"/>
    <w:semiHidden/>
    <w:unhideWhenUsed/>
    <w:rsid w:val="009D2F07"/>
    <w:rPr>
      <w:sz w:val="16"/>
      <w:szCs w:val="16"/>
    </w:rPr>
  </w:style>
  <w:style w:type="paragraph" w:styleId="CommentText">
    <w:name w:val="annotation text"/>
    <w:basedOn w:val="Normal"/>
    <w:link w:val="CommentTextChar"/>
    <w:uiPriority w:val="99"/>
    <w:semiHidden/>
    <w:unhideWhenUsed/>
    <w:rsid w:val="009D2F07"/>
    <w:pPr>
      <w:spacing w:line="240" w:lineRule="auto"/>
    </w:pPr>
    <w:rPr>
      <w:sz w:val="20"/>
      <w:szCs w:val="20"/>
    </w:rPr>
  </w:style>
  <w:style w:type="character" w:customStyle="1" w:styleId="CommentTextChar">
    <w:name w:val="Comment Text Char"/>
    <w:basedOn w:val="DefaultParagraphFont"/>
    <w:link w:val="CommentText"/>
    <w:uiPriority w:val="99"/>
    <w:semiHidden/>
    <w:rsid w:val="009D2F07"/>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2F07"/>
    <w:rPr>
      <w:b/>
      <w:bCs/>
    </w:rPr>
  </w:style>
  <w:style w:type="character" w:customStyle="1" w:styleId="CommentSubjectChar">
    <w:name w:val="Comment Subject Char"/>
    <w:basedOn w:val="CommentTextChar"/>
    <w:link w:val="CommentSubject"/>
    <w:uiPriority w:val="99"/>
    <w:semiHidden/>
    <w:rsid w:val="009D2F07"/>
    <w:rPr>
      <w:rFonts w:asciiTheme="majorHAnsi" w:hAnsiTheme="majorHAnsi"/>
      <w:b/>
      <w:bCs/>
      <w:sz w:val="20"/>
      <w:szCs w:val="20"/>
    </w:rPr>
  </w:style>
  <w:style w:type="paragraph" w:styleId="Revision">
    <w:name w:val="Revision"/>
    <w:hidden/>
    <w:uiPriority w:val="99"/>
    <w:semiHidden/>
    <w:rsid w:val="00A80ACD"/>
    <w:pPr>
      <w:spacing w:after="0" w:line="240" w:lineRule="auto"/>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319">
      <w:bodyDiv w:val="1"/>
      <w:marLeft w:val="0"/>
      <w:marRight w:val="0"/>
      <w:marTop w:val="0"/>
      <w:marBottom w:val="0"/>
      <w:divBdr>
        <w:top w:val="none" w:sz="0" w:space="0" w:color="auto"/>
        <w:left w:val="none" w:sz="0" w:space="0" w:color="auto"/>
        <w:bottom w:val="none" w:sz="0" w:space="0" w:color="auto"/>
        <w:right w:val="none" w:sz="0" w:space="0" w:color="auto"/>
      </w:divBdr>
    </w:div>
    <w:div w:id="12418943">
      <w:bodyDiv w:val="1"/>
      <w:marLeft w:val="0"/>
      <w:marRight w:val="0"/>
      <w:marTop w:val="0"/>
      <w:marBottom w:val="0"/>
      <w:divBdr>
        <w:top w:val="none" w:sz="0" w:space="0" w:color="auto"/>
        <w:left w:val="none" w:sz="0" w:space="0" w:color="auto"/>
        <w:bottom w:val="none" w:sz="0" w:space="0" w:color="auto"/>
        <w:right w:val="none" w:sz="0" w:space="0" w:color="auto"/>
      </w:divBdr>
    </w:div>
    <w:div w:id="22633790">
      <w:bodyDiv w:val="1"/>
      <w:marLeft w:val="0"/>
      <w:marRight w:val="0"/>
      <w:marTop w:val="0"/>
      <w:marBottom w:val="0"/>
      <w:divBdr>
        <w:top w:val="none" w:sz="0" w:space="0" w:color="auto"/>
        <w:left w:val="none" w:sz="0" w:space="0" w:color="auto"/>
        <w:bottom w:val="none" w:sz="0" w:space="0" w:color="auto"/>
        <w:right w:val="none" w:sz="0" w:space="0" w:color="auto"/>
      </w:divBdr>
    </w:div>
    <w:div w:id="29720309">
      <w:bodyDiv w:val="1"/>
      <w:marLeft w:val="0"/>
      <w:marRight w:val="0"/>
      <w:marTop w:val="0"/>
      <w:marBottom w:val="0"/>
      <w:divBdr>
        <w:top w:val="none" w:sz="0" w:space="0" w:color="auto"/>
        <w:left w:val="none" w:sz="0" w:space="0" w:color="auto"/>
        <w:bottom w:val="none" w:sz="0" w:space="0" w:color="auto"/>
        <w:right w:val="none" w:sz="0" w:space="0" w:color="auto"/>
      </w:divBdr>
    </w:div>
    <w:div w:id="31734967">
      <w:bodyDiv w:val="1"/>
      <w:marLeft w:val="0"/>
      <w:marRight w:val="0"/>
      <w:marTop w:val="0"/>
      <w:marBottom w:val="0"/>
      <w:divBdr>
        <w:top w:val="none" w:sz="0" w:space="0" w:color="auto"/>
        <w:left w:val="none" w:sz="0" w:space="0" w:color="auto"/>
        <w:bottom w:val="none" w:sz="0" w:space="0" w:color="auto"/>
        <w:right w:val="none" w:sz="0" w:space="0" w:color="auto"/>
      </w:divBdr>
    </w:div>
    <w:div w:id="33308974">
      <w:bodyDiv w:val="1"/>
      <w:marLeft w:val="0"/>
      <w:marRight w:val="0"/>
      <w:marTop w:val="0"/>
      <w:marBottom w:val="0"/>
      <w:divBdr>
        <w:top w:val="none" w:sz="0" w:space="0" w:color="auto"/>
        <w:left w:val="none" w:sz="0" w:space="0" w:color="auto"/>
        <w:bottom w:val="none" w:sz="0" w:space="0" w:color="auto"/>
        <w:right w:val="none" w:sz="0" w:space="0" w:color="auto"/>
      </w:divBdr>
    </w:div>
    <w:div w:id="35594122">
      <w:bodyDiv w:val="1"/>
      <w:marLeft w:val="0"/>
      <w:marRight w:val="0"/>
      <w:marTop w:val="0"/>
      <w:marBottom w:val="0"/>
      <w:divBdr>
        <w:top w:val="none" w:sz="0" w:space="0" w:color="auto"/>
        <w:left w:val="none" w:sz="0" w:space="0" w:color="auto"/>
        <w:bottom w:val="none" w:sz="0" w:space="0" w:color="auto"/>
        <w:right w:val="none" w:sz="0" w:space="0" w:color="auto"/>
      </w:divBdr>
    </w:div>
    <w:div w:id="38282044">
      <w:bodyDiv w:val="1"/>
      <w:marLeft w:val="0"/>
      <w:marRight w:val="0"/>
      <w:marTop w:val="0"/>
      <w:marBottom w:val="0"/>
      <w:divBdr>
        <w:top w:val="none" w:sz="0" w:space="0" w:color="auto"/>
        <w:left w:val="none" w:sz="0" w:space="0" w:color="auto"/>
        <w:bottom w:val="none" w:sz="0" w:space="0" w:color="auto"/>
        <w:right w:val="none" w:sz="0" w:space="0" w:color="auto"/>
      </w:divBdr>
    </w:div>
    <w:div w:id="50228602">
      <w:bodyDiv w:val="1"/>
      <w:marLeft w:val="0"/>
      <w:marRight w:val="0"/>
      <w:marTop w:val="0"/>
      <w:marBottom w:val="0"/>
      <w:divBdr>
        <w:top w:val="none" w:sz="0" w:space="0" w:color="auto"/>
        <w:left w:val="none" w:sz="0" w:space="0" w:color="auto"/>
        <w:bottom w:val="none" w:sz="0" w:space="0" w:color="auto"/>
        <w:right w:val="none" w:sz="0" w:space="0" w:color="auto"/>
      </w:divBdr>
    </w:div>
    <w:div w:id="60956320">
      <w:bodyDiv w:val="1"/>
      <w:marLeft w:val="0"/>
      <w:marRight w:val="0"/>
      <w:marTop w:val="0"/>
      <w:marBottom w:val="0"/>
      <w:divBdr>
        <w:top w:val="none" w:sz="0" w:space="0" w:color="auto"/>
        <w:left w:val="none" w:sz="0" w:space="0" w:color="auto"/>
        <w:bottom w:val="none" w:sz="0" w:space="0" w:color="auto"/>
        <w:right w:val="none" w:sz="0" w:space="0" w:color="auto"/>
      </w:divBdr>
    </w:div>
    <w:div w:id="61030801">
      <w:bodyDiv w:val="1"/>
      <w:marLeft w:val="0"/>
      <w:marRight w:val="0"/>
      <w:marTop w:val="0"/>
      <w:marBottom w:val="0"/>
      <w:divBdr>
        <w:top w:val="none" w:sz="0" w:space="0" w:color="auto"/>
        <w:left w:val="none" w:sz="0" w:space="0" w:color="auto"/>
        <w:bottom w:val="none" w:sz="0" w:space="0" w:color="auto"/>
        <w:right w:val="none" w:sz="0" w:space="0" w:color="auto"/>
      </w:divBdr>
    </w:div>
    <w:div w:id="63183245">
      <w:bodyDiv w:val="1"/>
      <w:marLeft w:val="0"/>
      <w:marRight w:val="0"/>
      <w:marTop w:val="0"/>
      <w:marBottom w:val="0"/>
      <w:divBdr>
        <w:top w:val="none" w:sz="0" w:space="0" w:color="auto"/>
        <w:left w:val="none" w:sz="0" w:space="0" w:color="auto"/>
        <w:bottom w:val="none" w:sz="0" w:space="0" w:color="auto"/>
        <w:right w:val="none" w:sz="0" w:space="0" w:color="auto"/>
      </w:divBdr>
    </w:div>
    <w:div w:id="73554681">
      <w:bodyDiv w:val="1"/>
      <w:marLeft w:val="0"/>
      <w:marRight w:val="0"/>
      <w:marTop w:val="0"/>
      <w:marBottom w:val="0"/>
      <w:divBdr>
        <w:top w:val="none" w:sz="0" w:space="0" w:color="auto"/>
        <w:left w:val="none" w:sz="0" w:space="0" w:color="auto"/>
        <w:bottom w:val="none" w:sz="0" w:space="0" w:color="auto"/>
        <w:right w:val="none" w:sz="0" w:space="0" w:color="auto"/>
      </w:divBdr>
    </w:div>
    <w:div w:id="73935831">
      <w:bodyDiv w:val="1"/>
      <w:marLeft w:val="0"/>
      <w:marRight w:val="0"/>
      <w:marTop w:val="0"/>
      <w:marBottom w:val="0"/>
      <w:divBdr>
        <w:top w:val="none" w:sz="0" w:space="0" w:color="auto"/>
        <w:left w:val="none" w:sz="0" w:space="0" w:color="auto"/>
        <w:bottom w:val="none" w:sz="0" w:space="0" w:color="auto"/>
        <w:right w:val="none" w:sz="0" w:space="0" w:color="auto"/>
      </w:divBdr>
    </w:div>
    <w:div w:id="78329331">
      <w:bodyDiv w:val="1"/>
      <w:marLeft w:val="0"/>
      <w:marRight w:val="0"/>
      <w:marTop w:val="0"/>
      <w:marBottom w:val="0"/>
      <w:divBdr>
        <w:top w:val="none" w:sz="0" w:space="0" w:color="auto"/>
        <w:left w:val="none" w:sz="0" w:space="0" w:color="auto"/>
        <w:bottom w:val="none" w:sz="0" w:space="0" w:color="auto"/>
        <w:right w:val="none" w:sz="0" w:space="0" w:color="auto"/>
      </w:divBdr>
    </w:div>
    <w:div w:id="79567079">
      <w:bodyDiv w:val="1"/>
      <w:marLeft w:val="0"/>
      <w:marRight w:val="0"/>
      <w:marTop w:val="0"/>
      <w:marBottom w:val="0"/>
      <w:divBdr>
        <w:top w:val="none" w:sz="0" w:space="0" w:color="auto"/>
        <w:left w:val="none" w:sz="0" w:space="0" w:color="auto"/>
        <w:bottom w:val="none" w:sz="0" w:space="0" w:color="auto"/>
        <w:right w:val="none" w:sz="0" w:space="0" w:color="auto"/>
      </w:divBdr>
    </w:div>
    <w:div w:id="100152296">
      <w:bodyDiv w:val="1"/>
      <w:marLeft w:val="0"/>
      <w:marRight w:val="0"/>
      <w:marTop w:val="0"/>
      <w:marBottom w:val="0"/>
      <w:divBdr>
        <w:top w:val="none" w:sz="0" w:space="0" w:color="auto"/>
        <w:left w:val="none" w:sz="0" w:space="0" w:color="auto"/>
        <w:bottom w:val="none" w:sz="0" w:space="0" w:color="auto"/>
        <w:right w:val="none" w:sz="0" w:space="0" w:color="auto"/>
      </w:divBdr>
    </w:div>
    <w:div w:id="104858210">
      <w:bodyDiv w:val="1"/>
      <w:marLeft w:val="0"/>
      <w:marRight w:val="0"/>
      <w:marTop w:val="0"/>
      <w:marBottom w:val="0"/>
      <w:divBdr>
        <w:top w:val="none" w:sz="0" w:space="0" w:color="auto"/>
        <w:left w:val="none" w:sz="0" w:space="0" w:color="auto"/>
        <w:bottom w:val="none" w:sz="0" w:space="0" w:color="auto"/>
        <w:right w:val="none" w:sz="0" w:space="0" w:color="auto"/>
      </w:divBdr>
    </w:div>
    <w:div w:id="106127356">
      <w:bodyDiv w:val="1"/>
      <w:marLeft w:val="0"/>
      <w:marRight w:val="0"/>
      <w:marTop w:val="0"/>
      <w:marBottom w:val="0"/>
      <w:divBdr>
        <w:top w:val="none" w:sz="0" w:space="0" w:color="auto"/>
        <w:left w:val="none" w:sz="0" w:space="0" w:color="auto"/>
        <w:bottom w:val="none" w:sz="0" w:space="0" w:color="auto"/>
        <w:right w:val="none" w:sz="0" w:space="0" w:color="auto"/>
      </w:divBdr>
    </w:div>
    <w:div w:id="107356340">
      <w:bodyDiv w:val="1"/>
      <w:marLeft w:val="0"/>
      <w:marRight w:val="0"/>
      <w:marTop w:val="0"/>
      <w:marBottom w:val="0"/>
      <w:divBdr>
        <w:top w:val="none" w:sz="0" w:space="0" w:color="auto"/>
        <w:left w:val="none" w:sz="0" w:space="0" w:color="auto"/>
        <w:bottom w:val="none" w:sz="0" w:space="0" w:color="auto"/>
        <w:right w:val="none" w:sz="0" w:space="0" w:color="auto"/>
      </w:divBdr>
    </w:div>
    <w:div w:id="109202386">
      <w:bodyDiv w:val="1"/>
      <w:marLeft w:val="0"/>
      <w:marRight w:val="0"/>
      <w:marTop w:val="0"/>
      <w:marBottom w:val="0"/>
      <w:divBdr>
        <w:top w:val="none" w:sz="0" w:space="0" w:color="auto"/>
        <w:left w:val="none" w:sz="0" w:space="0" w:color="auto"/>
        <w:bottom w:val="none" w:sz="0" w:space="0" w:color="auto"/>
        <w:right w:val="none" w:sz="0" w:space="0" w:color="auto"/>
      </w:divBdr>
    </w:div>
    <w:div w:id="114758695">
      <w:bodyDiv w:val="1"/>
      <w:marLeft w:val="0"/>
      <w:marRight w:val="0"/>
      <w:marTop w:val="0"/>
      <w:marBottom w:val="0"/>
      <w:divBdr>
        <w:top w:val="none" w:sz="0" w:space="0" w:color="auto"/>
        <w:left w:val="none" w:sz="0" w:space="0" w:color="auto"/>
        <w:bottom w:val="none" w:sz="0" w:space="0" w:color="auto"/>
        <w:right w:val="none" w:sz="0" w:space="0" w:color="auto"/>
      </w:divBdr>
    </w:div>
    <w:div w:id="116872911">
      <w:bodyDiv w:val="1"/>
      <w:marLeft w:val="0"/>
      <w:marRight w:val="0"/>
      <w:marTop w:val="0"/>
      <w:marBottom w:val="0"/>
      <w:divBdr>
        <w:top w:val="none" w:sz="0" w:space="0" w:color="auto"/>
        <w:left w:val="none" w:sz="0" w:space="0" w:color="auto"/>
        <w:bottom w:val="none" w:sz="0" w:space="0" w:color="auto"/>
        <w:right w:val="none" w:sz="0" w:space="0" w:color="auto"/>
      </w:divBdr>
    </w:div>
    <w:div w:id="117183202">
      <w:bodyDiv w:val="1"/>
      <w:marLeft w:val="0"/>
      <w:marRight w:val="0"/>
      <w:marTop w:val="0"/>
      <w:marBottom w:val="0"/>
      <w:divBdr>
        <w:top w:val="none" w:sz="0" w:space="0" w:color="auto"/>
        <w:left w:val="none" w:sz="0" w:space="0" w:color="auto"/>
        <w:bottom w:val="none" w:sz="0" w:space="0" w:color="auto"/>
        <w:right w:val="none" w:sz="0" w:space="0" w:color="auto"/>
      </w:divBdr>
    </w:div>
    <w:div w:id="126242558">
      <w:bodyDiv w:val="1"/>
      <w:marLeft w:val="0"/>
      <w:marRight w:val="0"/>
      <w:marTop w:val="0"/>
      <w:marBottom w:val="0"/>
      <w:divBdr>
        <w:top w:val="none" w:sz="0" w:space="0" w:color="auto"/>
        <w:left w:val="none" w:sz="0" w:space="0" w:color="auto"/>
        <w:bottom w:val="none" w:sz="0" w:space="0" w:color="auto"/>
        <w:right w:val="none" w:sz="0" w:space="0" w:color="auto"/>
      </w:divBdr>
    </w:div>
    <w:div w:id="132069392">
      <w:bodyDiv w:val="1"/>
      <w:marLeft w:val="0"/>
      <w:marRight w:val="0"/>
      <w:marTop w:val="0"/>
      <w:marBottom w:val="0"/>
      <w:divBdr>
        <w:top w:val="none" w:sz="0" w:space="0" w:color="auto"/>
        <w:left w:val="none" w:sz="0" w:space="0" w:color="auto"/>
        <w:bottom w:val="none" w:sz="0" w:space="0" w:color="auto"/>
        <w:right w:val="none" w:sz="0" w:space="0" w:color="auto"/>
      </w:divBdr>
    </w:div>
    <w:div w:id="145558042">
      <w:bodyDiv w:val="1"/>
      <w:marLeft w:val="0"/>
      <w:marRight w:val="0"/>
      <w:marTop w:val="0"/>
      <w:marBottom w:val="0"/>
      <w:divBdr>
        <w:top w:val="none" w:sz="0" w:space="0" w:color="auto"/>
        <w:left w:val="none" w:sz="0" w:space="0" w:color="auto"/>
        <w:bottom w:val="none" w:sz="0" w:space="0" w:color="auto"/>
        <w:right w:val="none" w:sz="0" w:space="0" w:color="auto"/>
      </w:divBdr>
    </w:div>
    <w:div w:id="145783159">
      <w:bodyDiv w:val="1"/>
      <w:marLeft w:val="0"/>
      <w:marRight w:val="0"/>
      <w:marTop w:val="0"/>
      <w:marBottom w:val="0"/>
      <w:divBdr>
        <w:top w:val="none" w:sz="0" w:space="0" w:color="auto"/>
        <w:left w:val="none" w:sz="0" w:space="0" w:color="auto"/>
        <w:bottom w:val="none" w:sz="0" w:space="0" w:color="auto"/>
        <w:right w:val="none" w:sz="0" w:space="0" w:color="auto"/>
      </w:divBdr>
    </w:div>
    <w:div w:id="148062354">
      <w:bodyDiv w:val="1"/>
      <w:marLeft w:val="0"/>
      <w:marRight w:val="0"/>
      <w:marTop w:val="0"/>
      <w:marBottom w:val="0"/>
      <w:divBdr>
        <w:top w:val="none" w:sz="0" w:space="0" w:color="auto"/>
        <w:left w:val="none" w:sz="0" w:space="0" w:color="auto"/>
        <w:bottom w:val="none" w:sz="0" w:space="0" w:color="auto"/>
        <w:right w:val="none" w:sz="0" w:space="0" w:color="auto"/>
      </w:divBdr>
    </w:div>
    <w:div w:id="159925948">
      <w:bodyDiv w:val="1"/>
      <w:marLeft w:val="0"/>
      <w:marRight w:val="0"/>
      <w:marTop w:val="0"/>
      <w:marBottom w:val="0"/>
      <w:divBdr>
        <w:top w:val="none" w:sz="0" w:space="0" w:color="auto"/>
        <w:left w:val="none" w:sz="0" w:space="0" w:color="auto"/>
        <w:bottom w:val="none" w:sz="0" w:space="0" w:color="auto"/>
        <w:right w:val="none" w:sz="0" w:space="0" w:color="auto"/>
      </w:divBdr>
    </w:div>
    <w:div w:id="184290968">
      <w:bodyDiv w:val="1"/>
      <w:marLeft w:val="0"/>
      <w:marRight w:val="0"/>
      <w:marTop w:val="0"/>
      <w:marBottom w:val="0"/>
      <w:divBdr>
        <w:top w:val="none" w:sz="0" w:space="0" w:color="auto"/>
        <w:left w:val="none" w:sz="0" w:space="0" w:color="auto"/>
        <w:bottom w:val="none" w:sz="0" w:space="0" w:color="auto"/>
        <w:right w:val="none" w:sz="0" w:space="0" w:color="auto"/>
      </w:divBdr>
    </w:div>
    <w:div w:id="189346692">
      <w:bodyDiv w:val="1"/>
      <w:marLeft w:val="0"/>
      <w:marRight w:val="0"/>
      <w:marTop w:val="0"/>
      <w:marBottom w:val="0"/>
      <w:divBdr>
        <w:top w:val="none" w:sz="0" w:space="0" w:color="auto"/>
        <w:left w:val="none" w:sz="0" w:space="0" w:color="auto"/>
        <w:bottom w:val="none" w:sz="0" w:space="0" w:color="auto"/>
        <w:right w:val="none" w:sz="0" w:space="0" w:color="auto"/>
      </w:divBdr>
    </w:div>
    <w:div w:id="198515961">
      <w:bodyDiv w:val="1"/>
      <w:marLeft w:val="0"/>
      <w:marRight w:val="0"/>
      <w:marTop w:val="0"/>
      <w:marBottom w:val="0"/>
      <w:divBdr>
        <w:top w:val="none" w:sz="0" w:space="0" w:color="auto"/>
        <w:left w:val="none" w:sz="0" w:space="0" w:color="auto"/>
        <w:bottom w:val="none" w:sz="0" w:space="0" w:color="auto"/>
        <w:right w:val="none" w:sz="0" w:space="0" w:color="auto"/>
      </w:divBdr>
    </w:div>
    <w:div w:id="199823033">
      <w:bodyDiv w:val="1"/>
      <w:marLeft w:val="0"/>
      <w:marRight w:val="0"/>
      <w:marTop w:val="0"/>
      <w:marBottom w:val="0"/>
      <w:divBdr>
        <w:top w:val="none" w:sz="0" w:space="0" w:color="auto"/>
        <w:left w:val="none" w:sz="0" w:space="0" w:color="auto"/>
        <w:bottom w:val="none" w:sz="0" w:space="0" w:color="auto"/>
        <w:right w:val="none" w:sz="0" w:space="0" w:color="auto"/>
      </w:divBdr>
    </w:div>
    <w:div w:id="202060878">
      <w:bodyDiv w:val="1"/>
      <w:marLeft w:val="0"/>
      <w:marRight w:val="0"/>
      <w:marTop w:val="0"/>
      <w:marBottom w:val="0"/>
      <w:divBdr>
        <w:top w:val="none" w:sz="0" w:space="0" w:color="auto"/>
        <w:left w:val="none" w:sz="0" w:space="0" w:color="auto"/>
        <w:bottom w:val="none" w:sz="0" w:space="0" w:color="auto"/>
        <w:right w:val="none" w:sz="0" w:space="0" w:color="auto"/>
      </w:divBdr>
    </w:div>
    <w:div w:id="205148662">
      <w:bodyDiv w:val="1"/>
      <w:marLeft w:val="0"/>
      <w:marRight w:val="0"/>
      <w:marTop w:val="0"/>
      <w:marBottom w:val="0"/>
      <w:divBdr>
        <w:top w:val="none" w:sz="0" w:space="0" w:color="auto"/>
        <w:left w:val="none" w:sz="0" w:space="0" w:color="auto"/>
        <w:bottom w:val="none" w:sz="0" w:space="0" w:color="auto"/>
        <w:right w:val="none" w:sz="0" w:space="0" w:color="auto"/>
      </w:divBdr>
    </w:div>
    <w:div w:id="216672957">
      <w:bodyDiv w:val="1"/>
      <w:marLeft w:val="0"/>
      <w:marRight w:val="0"/>
      <w:marTop w:val="0"/>
      <w:marBottom w:val="0"/>
      <w:divBdr>
        <w:top w:val="none" w:sz="0" w:space="0" w:color="auto"/>
        <w:left w:val="none" w:sz="0" w:space="0" w:color="auto"/>
        <w:bottom w:val="none" w:sz="0" w:space="0" w:color="auto"/>
        <w:right w:val="none" w:sz="0" w:space="0" w:color="auto"/>
      </w:divBdr>
    </w:div>
    <w:div w:id="221720154">
      <w:bodyDiv w:val="1"/>
      <w:marLeft w:val="0"/>
      <w:marRight w:val="0"/>
      <w:marTop w:val="0"/>
      <w:marBottom w:val="0"/>
      <w:divBdr>
        <w:top w:val="none" w:sz="0" w:space="0" w:color="auto"/>
        <w:left w:val="none" w:sz="0" w:space="0" w:color="auto"/>
        <w:bottom w:val="none" w:sz="0" w:space="0" w:color="auto"/>
        <w:right w:val="none" w:sz="0" w:space="0" w:color="auto"/>
      </w:divBdr>
    </w:div>
    <w:div w:id="228227542">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
    <w:div w:id="229508317">
      <w:bodyDiv w:val="1"/>
      <w:marLeft w:val="0"/>
      <w:marRight w:val="0"/>
      <w:marTop w:val="0"/>
      <w:marBottom w:val="0"/>
      <w:divBdr>
        <w:top w:val="none" w:sz="0" w:space="0" w:color="auto"/>
        <w:left w:val="none" w:sz="0" w:space="0" w:color="auto"/>
        <w:bottom w:val="none" w:sz="0" w:space="0" w:color="auto"/>
        <w:right w:val="none" w:sz="0" w:space="0" w:color="auto"/>
      </w:divBdr>
    </w:div>
    <w:div w:id="245498668">
      <w:bodyDiv w:val="1"/>
      <w:marLeft w:val="0"/>
      <w:marRight w:val="0"/>
      <w:marTop w:val="0"/>
      <w:marBottom w:val="0"/>
      <w:divBdr>
        <w:top w:val="none" w:sz="0" w:space="0" w:color="auto"/>
        <w:left w:val="none" w:sz="0" w:space="0" w:color="auto"/>
        <w:bottom w:val="none" w:sz="0" w:space="0" w:color="auto"/>
        <w:right w:val="none" w:sz="0" w:space="0" w:color="auto"/>
      </w:divBdr>
    </w:div>
    <w:div w:id="253170414">
      <w:bodyDiv w:val="1"/>
      <w:marLeft w:val="0"/>
      <w:marRight w:val="0"/>
      <w:marTop w:val="0"/>
      <w:marBottom w:val="0"/>
      <w:divBdr>
        <w:top w:val="none" w:sz="0" w:space="0" w:color="auto"/>
        <w:left w:val="none" w:sz="0" w:space="0" w:color="auto"/>
        <w:bottom w:val="none" w:sz="0" w:space="0" w:color="auto"/>
        <w:right w:val="none" w:sz="0" w:space="0" w:color="auto"/>
      </w:divBdr>
    </w:div>
    <w:div w:id="265815924">
      <w:bodyDiv w:val="1"/>
      <w:marLeft w:val="0"/>
      <w:marRight w:val="0"/>
      <w:marTop w:val="0"/>
      <w:marBottom w:val="0"/>
      <w:divBdr>
        <w:top w:val="none" w:sz="0" w:space="0" w:color="auto"/>
        <w:left w:val="none" w:sz="0" w:space="0" w:color="auto"/>
        <w:bottom w:val="none" w:sz="0" w:space="0" w:color="auto"/>
        <w:right w:val="none" w:sz="0" w:space="0" w:color="auto"/>
      </w:divBdr>
    </w:div>
    <w:div w:id="289434590">
      <w:bodyDiv w:val="1"/>
      <w:marLeft w:val="0"/>
      <w:marRight w:val="0"/>
      <w:marTop w:val="0"/>
      <w:marBottom w:val="0"/>
      <w:divBdr>
        <w:top w:val="none" w:sz="0" w:space="0" w:color="auto"/>
        <w:left w:val="none" w:sz="0" w:space="0" w:color="auto"/>
        <w:bottom w:val="none" w:sz="0" w:space="0" w:color="auto"/>
        <w:right w:val="none" w:sz="0" w:space="0" w:color="auto"/>
      </w:divBdr>
    </w:div>
    <w:div w:id="290090378">
      <w:bodyDiv w:val="1"/>
      <w:marLeft w:val="0"/>
      <w:marRight w:val="0"/>
      <w:marTop w:val="0"/>
      <w:marBottom w:val="0"/>
      <w:divBdr>
        <w:top w:val="none" w:sz="0" w:space="0" w:color="auto"/>
        <w:left w:val="none" w:sz="0" w:space="0" w:color="auto"/>
        <w:bottom w:val="none" w:sz="0" w:space="0" w:color="auto"/>
        <w:right w:val="none" w:sz="0" w:space="0" w:color="auto"/>
      </w:divBdr>
    </w:div>
    <w:div w:id="303778221">
      <w:bodyDiv w:val="1"/>
      <w:marLeft w:val="0"/>
      <w:marRight w:val="0"/>
      <w:marTop w:val="0"/>
      <w:marBottom w:val="0"/>
      <w:divBdr>
        <w:top w:val="none" w:sz="0" w:space="0" w:color="auto"/>
        <w:left w:val="none" w:sz="0" w:space="0" w:color="auto"/>
        <w:bottom w:val="none" w:sz="0" w:space="0" w:color="auto"/>
        <w:right w:val="none" w:sz="0" w:space="0" w:color="auto"/>
      </w:divBdr>
    </w:div>
    <w:div w:id="309478074">
      <w:bodyDiv w:val="1"/>
      <w:marLeft w:val="0"/>
      <w:marRight w:val="0"/>
      <w:marTop w:val="0"/>
      <w:marBottom w:val="0"/>
      <w:divBdr>
        <w:top w:val="none" w:sz="0" w:space="0" w:color="auto"/>
        <w:left w:val="none" w:sz="0" w:space="0" w:color="auto"/>
        <w:bottom w:val="none" w:sz="0" w:space="0" w:color="auto"/>
        <w:right w:val="none" w:sz="0" w:space="0" w:color="auto"/>
      </w:divBdr>
    </w:div>
    <w:div w:id="317996014">
      <w:bodyDiv w:val="1"/>
      <w:marLeft w:val="0"/>
      <w:marRight w:val="0"/>
      <w:marTop w:val="0"/>
      <w:marBottom w:val="0"/>
      <w:divBdr>
        <w:top w:val="none" w:sz="0" w:space="0" w:color="auto"/>
        <w:left w:val="none" w:sz="0" w:space="0" w:color="auto"/>
        <w:bottom w:val="none" w:sz="0" w:space="0" w:color="auto"/>
        <w:right w:val="none" w:sz="0" w:space="0" w:color="auto"/>
      </w:divBdr>
    </w:div>
    <w:div w:id="321859962">
      <w:bodyDiv w:val="1"/>
      <w:marLeft w:val="0"/>
      <w:marRight w:val="0"/>
      <w:marTop w:val="0"/>
      <w:marBottom w:val="0"/>
      <w:divBdr>
        <w:top w:val="none" w:sz="0" w:space="0" w:color="auto"/>
        <w:left w:val="none" w:sz="0" w:space="0" w:color="auto"/>
        <w:bottom w:val="none" w:sz="0" w:space="0" w:color="auto"/>
        <w:right w:val="none" w:sz="0" w:space="0" w:color="auto"/>
      </w:divBdr>
    </w:div>
    <w:div w:id="321934585">
      <w:bodyDiv w:val="1"/>
      <w:marLeft w:val="0"/>
      <w:marRight w:val="0"/>
      <w:marTop w:val="0"/>
      <w:marBottom w:val="0"/>
      <w:divBdr>
        <w:top w:val="none" w:sz="0" w:space="0" w:color="auto"/>
        <w:left w:val="none" w:sz="0" w:space="0" w:color="auto"/>
        <w:bottom w:val="none" w:sz="0" w:space="0" w:color="auto"/>
        <w:right w:val="none" w:sz="0" w:space="0" w:color="auto"/>
      </w:divBdr>
    </w:div>
    <w:div w:id="323511522">
      <w:bodyDiv w:val="1"/>
      <w:marLeft w:val="0"/>
      <w:marRight w:val="0"/>
      <w:marTop w:val="0"/>
      <w:marBottom w:val="0"/>
      <w:divBdr>
        <w:top w:val="none" w:sz="0" w:space="0" w:color="auto"/>
        <w:left w:val="none" w:sz="0" w:space="0" w:color="auto"/>
        <w:bottom w:val="none" w:sz="0" w:space="0" w:color="auto"/>
        <w:right w:val="none" w:sz="0" w:space="0" w:color="auto"/>
      </w:divBdr>
    </w:div>
    <w:div w:id="326791635">
      <w:bodyDiv w:val="1"/>
      <w:marLeft w:val="0"/>
      <w:marRight w:val="0"/>
      <w:marTop w:val="0"/>
      <w:marBottom w:val="0"/>
      <w:divBdr>
        <w:top w:val="none" w:sz="0" w:space="0" w:color="auto"/>
        <w:left w:val="none" w:sz="0" w:space="0" w:color="auto"/>
        <w:bottom w:val="none" w:sz="0" w:space="0" w:color="auto"/>
        <w:right w:val="none" w:sz="0" w:space="0" w:color="auto"/>
      </w:divBdr>
    </w:div>
    <w:div w:id="330256046">
      <w:bodyDiv w:val="1"/>
      <w:marLeft w:val="0"/>
      <w:marRight w:val="0"/>
      <w:marTop w:val="0"/>
      <w:marBottom w:val="0"/>
      <w:divBdr>
        <w:top w:val="none" w:sz="0" w:space="0" w:color="auto"/>
        <w:left w:val="none" w:sz="0" w:space="0" w:color="auto"/>
        <w:bottom w:val="none" w:sz="0" w:space="0" w:color="auto"/>
        <w:right w:val="none" w:sz="0" w:space="0" w:color="auto"/>
      </w:divBdr>
    </w:div>
    <w:div w:id="332994904">
      <w:bodyDiv w:val="1"/>
      <w:marLeft w:val="0"/>
      <w:marRight w:val="0"/>
      <w:marTop w:val="0"/>
      <w:marBottom w:val="0"/>
      <w:divBdr>
        <w:top w:val="none" w:sz="0" w:space="0" w:color="auto"/>
        <w:left w:val="none" w:sz="0" w:space="0" w:color="auto"/>
        <w:bottom w:val="none" w:sz="0" w:space="0" w:color="auto"/>
        <w:right w:val="none" w:sz="0" w:space="0" w:color="auto"/>
      </w:divBdr>
    </w:div>
    <w:div w:id="342167847">
      <w:bodyDiv w:val="1"/>
      <w:marLeft w:val="0"/>
      <w:marRight w:val="0"/>
      <w:marTop w:val="0"/>
      <w:marBottom w:val="0"/>
      <w:divBdr>
        <w:top w:val="none" w:sz="0" w:space="0" w:color="auto"/>
        <w:left w:val="none" w:sz="0" w:space="0" w:color="auto"/>
        <w:bottom w:val="none" w:sz="0" w:space="0" w:color="auto"/>
        <w:right w:val="none" w:sz="0" w:space="0" w:color="auto"/>
      </w:divBdr>
    </w:div>
    <w:div w:id="343098224">
      <w:bodyDiv w:val="1"/>
      <w:marLeft w:val="0"/>
      <w:marRight w:val="0"/>
      <w:marTop w:val="0"/>
      <w:marBottom w:val="0"/>
      <w:divBdr>
        <w:top w:val="none" w:sz="0" w:space="0" w:color="auto"/>
        <w:left w:val="none" w:sz="0" w:space="0" w:color="auto"/>
        <w:bottom w:val="none" w:sz="0" w:space="0" w:color="auto"/>
        <w:right w:val="none" w:sz="0" w:space="0" w:color="auto"/>
      </w:divBdr>
    </w:div>
    <w:div w:id="346830365">
      <w:bodyDiv w:val="1"/>
      <w:marLeft w:val="0"/>
      <w:marRight w:val="0"/>
      <w:marTop w:val="0"/>
      <w:marBottom w:val="0"/>
      <w:divBdr>
        <w:top w:val="none" w:sz="0" w:space="0" w:color="auto"/>
        <w:left w:val="none" w:sz="0" w:space="0" w:color="auto"/>
        <w:bottom w:val="none" w:sz="0" w:space="0" w:color="auto"/>
        <w:right w:val="none" w:sz="0" w:space="0" w:color="auto"/>
      </w:divBdr>
    </w:div>
    <w:div w:id="347952918">
      <w:bodyDiv w:val="1"/>
      <w:marLeft w:val="0"/>
      <w:marRight w:val="0"/>
      <w:marTop w:val="0"/>
      <w:marBottom w:val="0"/>
      <w:divBdr>
        <w:top w:val="none" w:sz="0" w:space="0" w:color="auto"/>
        <w:left w:val="none" w:sz="0" w:space="0" w:color="auto"/>
        <w:bottom w:val="none" w:sz="0" w:space="0" w:color="auto"/>
        <w:right w:val="none" w:sz="0" w:space="0" w:color="auto"/>
      </w:divBdr>
    </w:div>
    <w:div w:id="358707380">
      <w:bodyDiv w:val="1"/>
      <w:marLeft w:val="0"/>
      <w:marRight w:val="0"/>
      <w:marTop w:val="0"/>
      <w:marBottom w:val="0"/>
      <w:divBdr>
        <w:top w:val="none" w:sz="0" w:space="0" w:color="auto"/>
        <w:left w:val="none" w:sz="0" w:space="0" w:color="auto"/>
        <w:bottom w:val="none" w:sz="0" w:space="0" w:color="auto"/>
        <w:right w:val="none" w:sz="0" w:space="0" w:color="auto"/>
      </w:divBdr>
    </w:div>
    <w:div w:id="365253614">
      <w:bodyDiv w:val="1"/>
      <w:marLeft w:val="0"/>
      <w:marRight w:val="0"/>
      <w:marTop w:val="0"/>
      <w:marBottom w:val="0"/>
      <w:divBdr>
        <w:top w:val="none" w:sz="0" w:space="0" w:color="auto"/>
        <w:left w:val="none" w:sz="0" w:space="0" w:color="auto"/>
        <w:bottom w:val="none" w:sz="0" w:space="0" w:color="auto"/>
        <w:right w:val="none" w:sz="0" w:space="0" w:color="auto"/>
      </w:divBdr>
    </w:div>
    <w:div w:id="379747704">
      <w:bodyDiv w:val="1"/>
      <w:marLeft w:val="0"/>
      <w:marRight w:val="0"/>
      <w:marTop w:val="0"/>
      <w:marBottom w:val="0"/>
      <w:divBdr>
        <w:top w:val="none" w:sz="0" w:space="0" w:color="auto"/>
        <w:left w:val="none" w:sz="0" w:space="0" w:color="auto"/>
        <w:bottom w:val="none" w:sz="0" w:space="0" w:color="auto"/>
        <w:right w:val="none" w:sz="0" w:space="0" w:color="auto"/>
      </w:divBdr>
    </w:div>
    <w:div w:id="382488141">
      <w:bodyDiv w:val="1"/>
      <w:marLeft w:val="0"/>
      <w:marRight w:val="0"/>
      <w:marTop w:val="0"/>
      <w:marBottom w:val="0"/>
      <w:divBdr>
        <w:top w:val="none" w:sz="0" w:space="0" w:color="auto"/>
        <w:left w:val="none" w:sz="0" w:space="0" w:color="auto"/>
        <w:bottom w:val="none" w:sz="0" w:space="0" w:color="auto"/>
        <w:right w:val="none" w:sz="0" w:space="0" w:color="auto"/>
      </w:divBdr>
    </w:div>
    <w:div w:id="385229548">
      <w:bodyDiv w:val="1"/>
      <w:marLeft w:val="0"/>
      <w:marRight w:val="0"/>
      <w:marTop w:val="0"/>
      <w:marBottom w:val="0"/>
      <w:divBdr>
        <w:top w:val="none" w:sz="0" w:space="0" w:color="auto"/>
        <w:left w:val="none" w:sz="0" w:space="0" w:color="auto"/>
        <w:bottom w:val="none" w:sz="0" w:space="0" w:color="auto"/>
        <w:right w:val="none" w:sz="0" w:space="0" w:color="auto"/>
      </w:divBdr>
    </w:div>
    <w:div w:id="387732718">
      <w:bodyDiv w:val="1"/>
      <w:marLeft w:val="0"/>
      <w:marRight w:val="0"/>
      <w:marTop w:val="0"/>
      <w:marBottom w:val="0"/>
      <w:divBdr>
        <w:top w:val="none" w:sz="0" w:space="0" w:color="auto"/>
        <w:left w:val="none" w:sz="0" w:space="0" w:color="auto"/>
        <w:bottom w:val="none" w:sz="0" w:space="0" w:color="auto"/>
        <w:right w:val="none" w:sz="0" w:space="0" w:color="auto"/>
      </w:divBdr>
    </w:div>
    <w:div w:id="388039610">
      <w:bodyDiv w:val="1"/>
      <w:marLeft w:val="0"/>
      <w:marRight w:val="0"/>
      <w:marTop w:val="0"/>
      <w:marBottom w:val="0"/>
      <w:divBdr>
        <w:top w:val="none" w:sz="0" w:space="0" w:color="auto"/>
        <w:left w:val="none" w:sz="0" w:space="0" w:color="auto"/>
        <w:bottom w:val="none" w:sz="0" w:space="0" w:color="auto"/>
        <w:right w:val="none" w:sz="0" w:space="0" w:color="auto"/>
      </w:divBdr>
    </w:div>
    <w:div w:id="397747215">
      <w:bodyDiv w:val="1"/>
      <w:marLeft w:val="0"/>
      <w:marRight w:val="0"/>
      <w:marTop w:val="0"/>
      <w:marBottom w:val="0"/>
      <w:divBdr>
        <w:top w:val="none" w:sz="0" w:space="0" w:color="auto"/>
        <w:left w:val="none" w:sz="0" w:space="0" w:color="auto"/>
        <w:bottom w:val="none" w:sz="0" w:space="0" w:color="auto"/>
        <w:right w:val="none" w:sz="0" w:space="0" w:color="auto"/>
      </w:divBdr>
    </w:div>
    <w:div w:id="405735181">
      <w:bodyDiv w:val="1"/>
      <w:marLeft w:val="0"/>
      <w:marRight w:val="0"/>
      <w:marTop w:val="0"/>
      <w:marBottom w:val="0"/>
      <w:divBdr>
        <w:top w:val="none" w:sz="0" w:space="0" w:color="auto"/>
        <w:left w:val="none" w:sz="0" w:space="0" w:color="auto"/>
        <w:bottom w:val="none" w:sz="0" w:space="0" w:color="auto"/>
        <w:right w:val="none" w:sz="0" w:space="0" w:color="auto"/>
      </w:divBdr>
    </w:div>
    <w:div w:id="409038142">
      <w:bodyDiv w:val="1"/>
      <w:marLeft w:val="0"/>
      <w:marRight w:val="0"/>
      <w:marTop w:val="0"/>
      <w:marBottom w:val="0"/>
      <w:divBdr>
        <w:top w:val="none" w:sz="0" w:space="0" w:color="auto"/>
        <w:left w:val="none" w:sz="0" w:space="0" w:color="auto"/>
        <w:bottom w:val="none" w:sz="0" w:space="0" w:color="auto"/>
        <w:right w:val="none" w:sz="0" w:space="0" w:color="auto"/>
      </w:divBdr>
    </w:div>
    <w:div w:id="413211502">
      <w:bodyDiv w:val="1"/>
      <w:marLeft w:val="0"/>
      <w:marRight w:val="0"/>
      <w:marTop w:val="0"/>
      <w:marBottom w:val="0"/>
      <w:divBdr>
        <w:top w:val="none" w:sz="0" w:space="0" w:color="auto"/>
        <w:left w:val="none" w:sz="0" w:space="0" w:color="auto"/>
        <w:bottom w:val="none" w:sz="0" w:space="0" w:color="auto"/>
        <w:right w:val="none" w:sz="0" w:space="0" w:color="auto"/>
      </w:divBdr>
    </w:div>
    <w:div w:id="419643594">
      <w:bodyDiv w:val="1"/>
      <w:marLeft w:val="0"/>
      <w:marRight w:val="0"/>
      <w:marTop w:val="0"/>
      <w:marBottom w:val="0"/>
      <w:divBdr>
        <w:top w:val="none" w:sz="0" w:space="0" w:color="auto"/>
        <w:left w:val="none" w:sz="0" w:space="0" w:color="auto"/>
        <w:bottom w:val="none" w:sz="0" w:space="0" w:color="auto"/>
        <w:right w:val="none" w:sz="0" w:space="0" w:color="auto"/>
      </w:divBdr>
    </w:div>
    <w:div w:id="422845445">
      <w:bodyDiv w:val="1"/>
      <w:marLeft w:val="0"/>
      <w:marRight w:val="0"/>
      <w:marTop w:val="0"/>
      <w:marBottom w:val="0"/>
      <w:divBdr>
        <w:top w:val="none" w:sz="0" w:space="0" w:color="auto"/>
        <w:left w:val="none" w:sz="0" w:space="0" w:color="auto"/>
        <w:bottom w:val="none" w:sz="0" w:space="0" w:color="auto"/>
        <w:right w:val="none" w:sz="0" w:space="0" w:color="auto"/>
      </w:divBdr>
    </w:div>
    <w:div w:id="430976881">
      <w:bodyDiv w:val="1"/>
      <w:marLeft w:val="0"/>
      <w:marRight w:val="0"/>
      <w:marTop w:val="0"/>
      <w:marBottom w:val="0"/>
      <w:divBdr>
        <w:top w:val="none" w:sz="0" w:space="0" w:color="auto"/>
        <w:left w:val="none" w:sz="0" w:space="0" w:color="auto"/>
        <w:bottom w:val="none" w:sz="0" w:space="0" w:color="auto"/>
        <w:right w:val="none" w:sz="0" w:space="0" w:color="auto"/>
      </w:divBdr>
    </w:div>
    <w:div w:id="439229773">
      <w:bodyDiv w:val="1"/>
      <w:marLeft w:val="0"/>
      <w:marRight w:val="0"/>
      <w:marTop w:val="0"/>
      <w:marBottom w:val="0"/>
      <w:divBdr>
        <w:top w:val="none" w:sz="0" w:space="0" w:color="auto"/>
        <w:left w:val="none" w:sz="0" w:space="0" w:color="auto"/>
        <w:bottom w:val="none" w:sz="0" w:space="0" w:color="auto"/>
        <w:right w:val="none" w:sz="0" w:space="0" w:color="auto"/>
      </w:divBdr>
    </w:div>
    <w:div w:id="439838460">
      <w:bodyDiv w:val="1"/>
      <w:marLeft w:val="0"/>
      <w:marRight w:val="0"/>
      <w:marTop w:val="0"/>
      <w:marBottom w:val="0"/>
      <w:divBdr>
        <w:top w:val="none" w:sz="0" w:space="0" w:color="auto"/>
        <w:left w:val="none" w:sz="0" w:space="0" w:color="auto"/>
        <w:bottom w:val="none" w:sz="0" w:space="0" w:color="auto"/>
        <w:right w:val="none" w:sz="0" w:space="0" w:color="auto"/>
      </w:divBdr>
    </w:div>
    <w:div w:id="444739437">
      <w:bodyDiv w:val="1"/>
      <w:marLeft w:val="0"/>
      <w:marRight w:val="0"/>
      <w:marTop w:val="0"/>
      <w:marBottom w:val="0"/>
      <w:divBdr>
        <w:top w:val="none" w:sz="0" w:space="0" w:color="auto"/>
        <w:left w:val="none" w:sz="0" w:space="0" w:color="auto"/>
        <w:bottom w:val="none" w:sz="0" w:space="0" w:color="auto"/>
        <w:right w:val="none" w:sz="0" w:space="0" w:color="auto"/>
      </w:divBdr>
    </w:div>
    <w:div w:id="449008644">
      <w:bodyDiv w:val="1"/>
      <w:marLeft w:val="0"/>
      <w:marRight w:val="0"/>
      <w:marTop w:val="0"/>
      <w:marBottom w:val="0"/>
      <w:divBdr>
        <w:top w:val="none" w:sz="0" w:space="0" w:color="auto"/>
        <w:left w:val="none" w:sz="0" w:space="0" w:color="auto"/>
        <w:bottom w:val="none" w:sz="0" w:space="0" w:color="auto"/>
        <w:right w:val="none" w:sz="0" w:space="0" w:color="auto"/>
      </w:divBdr>
    </w:div>
    <w:div w:id="456873474">
      <w:bodyDiv w:val="1"/>
      <w:marLeft w:val="0"/>
      <w:marRight w:val="0"/>
      <w:marTop w:val="0"/>
      <w:marBottom w:val="0"/>
      <w:divBdr>
        <w:top w:val="none" w:sz="0" w:space="0" w:color="auto"/>
        <w:left w:val="none" w:sz="0" w:space="0" w:color="auto"/>
        <w:bottom w:val="none" w:sz="0" w:space="0" w:color="auto"/>
        <w:right w:val="none" w:sz="0" w:space="0" w:color="auto"/>
      </w:divBdr>
    </w:div>
    <w:div w:id="475073487">
      <w:bodyDiv w:val="1"/>
      <w:marLeft w:val="0"/>
      <w:marRight w:val="0"/>
      <w:marTop w:val="0"/>
      <w:marBottom w:val="0"/>
      <w:divBdr>
        <w:top w:val="none" w:sz="0" w:space="0" w:color="auto"/>
        <w:left w:val="none" w:sz="0" w:space="0" w:color="auto"/>
        <w:bottom w:val="none" w:sz="0" w:space="0" w:color="auto"/>
        <w:right w:val="none" w:sz="0" w:space="0" w:color="auto"/>
      </w:divBdr>
    </w:div>
    <w:div w:id="480469225">
      <w:bodyDiv w:val="1"/>
      <w:marLeft w:val="0"/>
      <w:marRight w:val="0"/>
      <w:marTop w:val="0"/>
      <w:marBottom w:val="0"/>
      <w:divBdr>
        <w:top w:val="none" w:sz="0" w:space="0" w:color="auto"/>
        <w:left w:val="none" w:sz="0" w:space="0" w:color="auto"/>
        <w:bottom w:val="none" w:sz="0" w:space="0" w:color="auto"/>
        <w:right w:val="none" w:sz="0" w:space="0" w:color="auto"/>
      </w:divBdr>
    </w:div>
    <w:div w:id="489096932">
      <w:bodyDiv w:val="1"/>
      <w:marLeft w:val="0"/>
      <w:marRight w:val="0"/>
      <w:marTop w:val="0"/>
      <w:marBottom w:val="0"/>
      <w:divBdr>
        <w:top w:val="none" w:sz="0" w:space="0" w:color="auto"/>
        <w:left w:val="none" w:sz="0" w:space="0" w:color="auto"/>
        <w:bottom w:val="none" w:sz="0" w:space="0" w:color="auto"/>
        <w:right w:val="none" w:sz="0" w:space="0" w:color="auto"/>
      </w:divBdr>
    </w:div>
    <w:div w:id="490755422">
      <w:bodyDiv w:val="1"/>
      <w:marLeft w:val="0"/>
      <w:marRight w:val="0"/>
      <w:marTop w:val="0"/>
      <w:marBottom w:val="0"/>
      <w:divBdr>
        <w:top w:val="none" w:sz="0" w:space="0" w:color="auto"/>
        <w:left w:val="none" w:sz="0" w:space="0" w:color="auto"/>
        <w:bottom w:val="none" w:sz="0" w:space="0" w:color="auto"/>
        <w:right w:val="none" w:sz="0" w:space="0" w:color="auto"/>
      </w:divBdr>
    </w:div>
    <w:div w:id="490758401">
      <w:bodyDiv w:val="1"/>
      <w:marLeft w:val="0"/>
      <w:marRight w:val="0"/>
      <w:marTop w:val="0"/>
      <w:marBottom w:val="0"/>
      <w:divBdr>
        <w:top w:val="none" w:sz="0" w:space="0" w:color="auto"/>
        <w:left w:val="none" w:sz="0" w:space="0" w:color="auto"/>
        <w:bottom w:val="none" w:sz="0" w:space="0" w:color="auto"/>
        <w:right w:val="none" w:sz="0" w:space="0" w:color="auto"/>
      </w:divBdr>
    </w:div>
    <w:div w:id="508175960">
      <w:bodyDiv w:val="1"/>
      <w:marLeft w:val="0"/>
      <w:marRight w:val="0"/>
      <w:marTop w:val="0"/>
      <w:marBottom w:val="0"/>
      <w:divBdr>
        <w:top w:val="none" w:sz="0" w:space="0" w:color="auto"/>
        <w:left w:val="none" w:sz="0" w:space="0" w:color="auto"/>
        <w:bottom w:val="none" w:sz="0" w:space="0" w:color="auto"/>
        <w:right w:val="none" w:sz="0" w:space="0" w:color="auto"/>
      </w:divBdr>
    </w:div>
    <w:div w:id="509102704">
      <w:bodyDiv w:val="1"/>
      <w:marLeft w:val="0"/>
      <w:marRight w:val="0"/>
      <w:marTop w:val="0"/>
      <w:marBottom w:val="0"/>
      <w:divBdr>
        <w:top w:val="none" w:sz="0" w:space="0" w:color="auto"/>
        <w:left w:val="none" w:sz="0" w:space="0" w:color="auto"/>
        <w:bottom w:val="none" w:sz="0" w:space="0" w:color="auto"/>
        <w:right w:val="none" w:sz="0" w:space="0" w:color="auto"/>
      </w:divBdr>
    </w:div>
    <w:div w:id="512887107">
      <w:bodyDiv w:val="1"/>
      <w:marLeft w:val="0"/>
      <w:marRight w:val="0"/>
      <w:marTop w:val="0"/>
      <w:marBottom w:val="0"/>
      <w:divBdr>
        <w:top w:val="none" w:sz="0" w:space="0" w:color="auto"/>
        <w:left w:val="none" w:sz="0" w:space="0" w:color="auto"/>
        <w:bottom w:val="none" w:sz="0" w:space="0" w:color="auto"/>
        <w:right w:val="none" w:sz="0" w:space="0" w:color="auto"/>
      </w:divBdr>
    </w:div>
    <w:div w:id="518128985">
      <w:bodyDiv w:val="1"/>
      <w:marLeft w:val="0"/>
      <w:marRight w:val="0"/>
      <w:marTop w:val="0"/>
      <w:marBottom w:val="0"/>
      <w:divBdr>
        <w:top w:val="none" w:sz="0" w:space="0" w:color="auto"/>
        <w:left w:val="none" w:sz="0" w:space="0" w:color="auto"/>
        <w:bottom w:val="none" w:sz="0" w:space="0" w:color="auto"/>
        <w:right w:val="none" w:sz="0" w:space="0" w:color="auto"/>
      </w:divBdr>
    </w:div>
    <w:div w:id="519702947">
      <w:bodyDiv w:val="1"/>
      <w:marLeft w:val="0"/>
      <w:marRight w:val="0"/>
      <w:marTop w:val="0"/>
      <w:marBottom w:val="0"/>
      <w:divBdr>
        <w:top w:val="none" w:sz="0" w:space="0" w:color="auto"/>
        <w:left w:val="none" w:sz="0" w:space="0" w:color="auto"/>
        <w:bottom w:val="none" w:sz="0" w:space="0" w:color="auto"/>
        <w:right w:val="none" w:sz="0" w:space="0" w:color="auto"/>
      </w:divBdr>
    </w:div>
    <w:div w:id="544174297">
      <w:bodyDiv w:val="1"/>
      <w:marLeft w:val="0"/>
      <w:marRight w:val="0"/>
      <w:marTop w:val="0"/>
      <w:marBottom w:val="0"/>
      <w:divBdr>
        <w:top w:val="none" w:sz="0" w:space="0" w:color="auto"/>
        <w:left w:val="none" w:sz="0" w:space="0" w:color="auto"/>
        <w:bottom w:val="none" w:sz="0" w:space="0" w:color="auto"/>
        <w:right w:val="none" w:sz="0" w:space="0" w:color="auto"/>
      </w:divBdr>
    </w:div>
    <w:div w:id="549145455">
      <w:bodyDiv w:val="1"/>
      <w:marLeft w:val="0"/>
      <w:marRight w:val="0"/>
      <w:marTop w:val="0"/>
      <w:marBottom w:val="0"/>
      <w:divBdr>
        <w:top w:val="none" w:sz="0" w:space="0" w:color="auto"/>
        <w:left w:val="none" w:sz="0" w:space="0" w:color="auto"/>
        <w:bottom w:val="none" w:sz="0" w:space="0" w:color="auto"/>
        <w:right w:val="none" w:sz="0" w:space="0" w:color="auto"/>
      </w:divBdr>
    </w:div>
    <w:div w:id="564993922">
      <w:bodyDiv w:val="1"/>
      <w:marLeft w:val="0"/>
      <w:marRight w:val="0"/>
      <w:marTop w:val="0"/>
      <w:marBottom w:val="0"/>
      <w:divBdr>
        <w:top w:val="none" w:sz="0" w:space="0" w:color="auto"/>
        <w:left w:val="none" w:sz="0" w:space="0" w:color="auto"/>
        <w:bottom w:val="none" w:sz="0" w:space="0" w:color="auto"/>
        <w:right w:val="none" w:sz="0" w:space="0" w:color="auto"/>
      </w:divBdr>
    </w:div>
    <w:div w:id="575285817">
      <w:bodyDiv w:val="1"/>
      <w:marLeft w:val="0"/>
      <w:marRight w:val="0"/>
      <w:marTop w:val="0"/>
      <w:marBottom w:val="0"/>
      <w:divBdr>
        <w:top w:val="none" w:sz="0" w:space="0" w:color="auto"/>
        <w:left w:val="none" w:sz="0" w:space="0" w:color="auto"/>
        <w:bottom w:val="none" w:sz="0" w:space="0" w:color="auto"/>
        <w:right w:val="none" w:sz="0" w:space="0" w:color="auto"/>
      </w:divBdr>
    </w:div>
    <w:div w:id="590312092">
      <w:bodyDiv w:val="1"/>
      <w:marLeft w:val="0"/>
      <w:marRight w:val="0"/>
      <w:marTop w:val="0"/>
      <w:marBottom w:val="0"/>
      <w:divBdr>
        <w:top w:val="none" w:sz="0" w:space="0" w:color="auto"/>
        <w:left w:val="none" w:sz="0" w:space="0" w:color="auto"/>
        <w:bottom w:val="none" w:sz="0" w:space="0" w:color="auto"/>
        <w:right w:val="none" w:sz="0" w:space="0" w:color="auto"/>
      </w:divBdr>
    </w:div>
    <w:div w:id="590892601">
      <w:bodyDiv w:val="1"/>
      <w:marLeft w:val="0"/>
      <w:marRight w:val="0"/>
      <w:marTop w:val="0"/>
      <w:marBottom w:val="0"/>
      <w:divBdr>
        <w:top w:val="none" w:sz="0" w:space="0" w:color="auto"/>
        <w:left w:val="none" w:sz="0" w:space="0" w:color="auto"/>
        <w:bottom w:val="none" w:sz="0" w:space="0" w:color="auto"/>
        <w:right w:val="none" w:sz="0" w:space="0" w:color="auto"/>
      </w:divBdr>
    </w:div>
    <w:div w:id="600181688">
      <w:bodyDiv w:val="1"/>
      <w:marLeft w:val="0"/>
      <w:marRight w:val="0"/>
      <w:marTop w:val="0"/>
      <w:marBottom w:val="0"/>
      <w:divBdr>
        <w:top w:val="none" w:sz="0" w:space="0" w:color="auto"/>
        <w:left w:val="none" w:sz="0" w:space="0" w:color="auto"/>
        <w:bottom w:val="none" w:sz="0" w:space="0" w:color="auto"/>
        <w:right w:val="none" w:sz="0" w:space="0" w:color="auto"/>
      </w:divBdr>
    </w:div>
    <w:div w:id="611518584">
      <w:bodyDiv w:val="1"/>
      <w:marLeft w:val="0"/>
      <w:marRight w:val="0"/>
      <w:marTop w:val="0"/>
      <w:marBottom w:val="0"/>
      <w:divBdr>
        <w:top w:val="none" w:sz="0" w:space="0" w:color="auto"/>
        <w:left w:val="none" w:sz="0" w:space="0" w:color="auto"/>
        <w:bottom w:val="none" w:sz="0" w:space="0" w:color="auto"/>
        <w:right w:val="none" w:sz="0" w:space="0" w:color="auto"/>
      </w:divBdr>
    </w:div>
    <w:div w:id="612204394">
      <w:bodyDiv w:val="1"/>
      <w:marLeft w:val="0"/>
      <w:marRight w:val="0"/>
      <w:marTop w:val="0"/>
      <w:marBottom w:val="0"/>
      <w:divBdr>
        <w:top w:val="none" w:sz="0" w:space="0" w:color="auto"/>
        <w:left w:val="none" w:sz="0" w:space="0" w:color="auto"/>
        <w:bottom w:val="none" w:sz="0" w:space="0" w:color="auto"/>
        <w:right w:val="none" w:sz="0" w:space="0" w:color="auto"/>
      </w:divBdr>
    </w:div>
    <w:div w:id="617566508">
      <w:bodyDiv w:val="1"/>
      <w:marLeft w:val="0"/>
      <w:marRight w:val="0"/>
      <w:marTop w:val="0"/>
      <w:marBottom w:val="0"/>
      <w:divBdr>
        <w:top w:val="none" w:sz="0" w:space="0" w:color="auto"/>
        <w:left w:val="none" w:sz="0" w:space="0" w:color="auto"/>
        <w:bottom w:val="none" w:sz="0" w:space="0" w:color="auto"/>
        <w:right w:val="none" w:sz="0" w:space="0" w:color="auto"/>
      </w:divBdr>
    </w:div>
    <w:div w:id="649986691">
      <w:bodyDiv w:val="1"/>
      <w:marLeft w:val="0"/>
      <w:marRight w:val="0"/>
      <w:marTop w:val="0"/>
      <w:marBottom w:val="0"/>
      <w:divBdr>
        <w:top w:val="none" w:sz="0" w:space="0" w:color="auto"/>
        <w:left w:val="none" w:sz="0" w:space="0" w:color="auto"/>
        <w:bottom w:val="none" w:sz="0" w:space="0" w:color="auto"/>
        <w:right w:val="none" w:sz="0" w:space="0" w:color="auto"/>
      </w:divBdr>
    </w:div>
    <w:div w:id="669871297">
      <w:bodyDiv w:val="1"/>
      <w:marLeft w:val="0"/>
      <w:marRight w:val="0"/>
      <w:marTop w:val="0"/>
      <w:marBottom w:val="0"/>
      <w:divBdr>
        <w:top w:val="none" w:sz="0" w:space="0" w:color="auto"/>
        <w:left w:val="none" w:sz="0" w:space="0" w:color="auto"/>
        <w:bottom w:val="none" w:sz="0" w:space="0" w:color="auto"/>
        <w:right w:val="none" w:sz="0" w:space="0" w:color="auto"/>
      </w:divBdr>
    </w:div>
    <w:div w:id="676228311">
      <w:bodyDiv w:val="1"/>
      <w:marLeft w:val="0"/>
      <w:marRight w:val="0"/>
      <w:marTop w:val="0"/>
      <w:marBottom w:val="0"/>
      <w:divBdr>
        <w:top w:val="none" w:sz="0" w:space="0" w:color="auto"/>
        <w:left w:val="none" w:sz="0" w:space="0" w:color="auto"/>
        <w:bottom w:val="none" w:sz="0" w:space="0" w:color="auto"/>
        <w:right w:val="none" w:sz="0" w:space="0" w:color="auto"/>
      </w:divBdr>
    </w:div>
    <w:div w:id="680744038">
      <w:bodyDiv w:val="1"/>
      <w:marLeft w:val="0"/>
      <w:marRight w:val="0"/>
      <w:marTop w:val="0"/>
      <w:marBottom w:val="0"/>
      <w:divBdr>
        <w:top w:val="none" w:sz="0" w:space="0" w:color="auto"/>
        <w:left w:val="none" w:sz="0" w:space="0" w:color="auto"/>
        <w:bottom w:val="none" w:sz="0" w:space="0" w:color="auto"/>
        <w:right w:val="none" w:sz="0" w:space="0" w:color="auto"/>
      </w:divBdr>
    </w:div>
    <w:div w:id="695276431">
      <w:bodyDiv w:val="1"/>
      <w:marLeft w:val="0"/>
      <w:marRight w:val="0"/>
      <w:marTop w:val="0"/>
      <w:marBottom w:val="0"/>
      <w:divBdr>
        <w:top w:val="none" w:sz="0" w:space="0" w:color="auto"/>
        <w:left w:val="none" w:sz="0" w:space="0" w:color="auto"/>
        <w:bottom w:val="none" w:sz="0" w:space="0" w:color="auto"/>
        <w:right w:val="none" w:sz="0" w:space="0" w:color="auto"/>
      </w:divBdr>
    </w:div>
    <w:div w:id="697202039">
      <w:bodyDiv w:val="1"/>
      <w:marLeft w:val="0"/>
      <w:marRight w:val="0"/>
      <w:marTop w:val="0"/>
      <w:marBottom w:val="0"/>
      <w:divBdr>
        <w:top w:val="none" w:sz="0" w:space="0" w:color="auto"/>
        <w:left w:val="none" w:sz="0" w:space="0" w:color="auto"/>
        <w:bottom w:val="none" w:sz="0" w:space="0" w:color="auto"/>
        <w:right w:val="none" w:sz="0" w:space="0" w:color="auto"/>
      </w:divBdr>
    </w:div>
    <w:div w:id="707755961">
      <w:bodyDiv w:val="1"/>
      <w:marLeft w:val="0"/>
      <w:marRight w:val="0"/>
      <w:marTop w:val="0"/>
      <w:marBottom w:val="0"/>
      <w:divBdr>
        <w:top w:val="none" w:sz="0" w:space="0" w:color="auto"/>
        <w:left w:val="none" w:sz="0" w:space="0" w:color="auto"/>
        <w:bottom w:val="none" w:sz="0" w:space="0" w:color="auto"/>
        <w:right w:val="none" w:sz="0" w:space="0" w:color="auto"/>
      </w:divBdr>
    </w:div>
    <w:div w:id="708772079">
      <w:bodyDiv w:val="1"/>
      <w:marLeft w:val="0"/>
      <w:marRight w:val="0"/>
      <w:marTop w:val="0"/>
      <w:marBottom w:val="0"/>
      <w:divBdr>
        <w:top w:val="none" w:sz="0" w:space="0" w:color="auto"/>
        <w:left w:val="none" w:sz="0" w:space="0" w:color="auto"/>
        <w:bottom w:val="none" w:sz="0" w:space="0" w:color="auto"/>
        <w:right w:val="none" w:sz="0" w:space="0" w:color="auto"/>
      </w:divBdr>
    </w:div>
    <w:div w:id="714619013">
      <w:bodyDiv w:val="1"/>
      <w:marLeft w:val="0"/>
      <w:marRight w:val="0"/>
      <w:marTop w:val="0"/>
      <w:marBottom w:val="0"/>
      <w:divBdr>
        <w:top w:val="none" w:sz="0" w:space="0" w:color="auto"/>
        <w:left w:val="none" w:sz="0" w:space="0" w:color="auto"/>
        <w:bottom w:val="none" w:sz="0" w:space="0" w:color="auto"/>
        <w:right w:val="none" w:sz="0" w:space="0" w:color="auto"/>
      </w:divBdr>
    </w:div>
    <w:div w:id="715349952">
      <w:bodyDiv w:val="1"/>
      <w:marLeft w:val="0"/>
      <w:marRight w:val="0"/>
      <w:marTop w:val="0"/>
      <w:marBottom w:val="0"/>
      <w:divBdr>
        <w:top w:val="none" w:sz="0" w:space="0" w:color="auto"/>
        <w:left w:val="none" w:sz="0" w:space="0" w:color="auto"/>
        <w:bottom w:val="none" w:sz="0" w:space="0" w:color="auto"/>
        <w:right w:val="none" w:sz="0" w:space="0" w:color="auto"/>
      </w:divBdr>
    </w:div>
    <w:div w:id="718360462">
      <w:bodyDiv w:val="1"/>
      <w:marLeft w:val="0"/>
      <w:marRight w:val="0"/>
      <w:marTop w:val="0"/>
      <w:marBottom w:val="0"/>
      <w:divBdr>
        <w:top w:val="none" w:sz="0" w:space="0" w:color="auto"/>
        <w:left w:val="none" w:sz="0" w:space="0" w:color="auto"/>
        <w:bottom w:val="none" w:sz="0" w:space="0" w:color="auto"/>
        <w:right w:val="none" w:sz="0" w:space="0" w:color="auto"/>
      </w:divBdr>
    </w:div>
    <w:div w:id="724648359">
      <w:bodyDiv w:val="1"/>
      <w:marLeft w:val="0"/>
      <w:marRight w:val="0"/>
      <w:marTop w:val="0"/>
      <w:marBottom w:val="0"/>
      <w:divBdr>
        <w:top w:val="none" w:sz="0" w:space="0" w:color="auto"/>
        <w:left w:val="none" w:sz="0" w:space="0" w:color="auto"/>
        <w:bottom w:val="none" w:sz="0" w:space="0" w:color="auto"/>
        <w:right w:val="none" w:sz="0" w:space="0" w:color="auto"/>
      </w:divBdr>
    </w:div>
    <w:div w:id="725956566">
      <w:bodyDiv w:val="1"/>
      <w:marLeft w:val="0"/>
      <w:marRight w:val="0"/>
      <w:marTop w:val="0"/>
      <w:marBottom w:val="0"/>
      <w:divBdr>
        <w:top w:val="none" w:sz="0" w:space="0" w:color="auto"/>
        <w:left w:val="none" w:sz="0" w:space="0" w:color="auto"/>
        <w:bottom w:val="none" w:sz="0" w:space="0" w:color="auto"/>
        <w:right w:val="none" w:sz="0" w:space="0" w:color="auto"/>
      </w:divBdr>
    </w:div>
    <w:div w:id="726220481">
      <w:bodyDiv w:val="1"/>
      <w:marLeft w:val="0"/>
      <w:marRight w:val="0"/>
      <w:marTop w:val="0"/>
      <w:marBottom w:val="0"/>
      <w:divBdr>
        <w:top w:val="none" w:sz="0" w:space="0" w:color="auto"/>
        <w:left w:val="none" w:sz="0" w:space="0" w:color="auto"/>
        <w:bottom w:val="none" w:sz="0" w:space="0" w:color="auto"/>
        <w:right w:val="none" w:sz="0" w:space="0" w:color="auto"/>
      </w:divBdr>
    </w:div>
    <w:div w:id="739597374">
      <w:bodyDiv w:val="1"/>
      <w:marLeft w:val="0"/>
      <w:marRight w:val="0"/>
      <w:marTop w:val="0"/>
      <w:marBottom w:val="0"/>
      <w:divBdr>
        <w:top w:val="none" w:sz="0" w:space="0" w:color="auto"/>
        <w:left w:val="none" w:sz="0" w:space="0" w:color="auto"/>
        <w:bottom w:val="none" w:sz="0" w:space="0" w:color="auto"/>
        <w:right w:val="none" w:sz="0" w:space="0" w:color="auto"/>
      </w:divBdr>
    </w:div>
    <w:div w:id="747271319">
      <w:bodyDiv w:val="1"/>
      <w:marLeft w:val="0"/>
      <w:marRight w:val="0"/>
      <w:marTop w:val="0"/>
      <w:marBottom w:val="0"/>
      <w:divBdr>
        <w:top w:val="none" w:sz="0" w:space="0" w:color="auto"/>
        <w:left w:val="none" w:sz="0" w:space="0" w:color="auto"/>
        <w:bottom w:val="none" w:sz="0" w:space="0" w:color="auto"/>
        <w:right w:val="none" w:sz="0" w:space="0" w:color="auto"/>
      </w:divBdr>
    </w:div>
    <w:div w:id="752966898">
      <w:bodyDiv w:val="1"/>
      <w:marLeft w:val="0"/>
      <w:marRight w:val="0"/>
      <w:marTop w:val="0"/>
      <w:marBottom w:val="0"/>
      <w:divBdr>
        <w:top w:val="none" w:sz="0" w:space="0" w:color="auto"/>
        <w:left w:val="none" w:sz="0" w:space="0" w:color="auto"/>
        <w:bottom w:val="none" w:sz="0" w:space="0" w:color="auto"/>
        <w:right w:val="none" w:sz="0" w:space="0" w:color="auto"/>
      </w:divBdr>
    </w:div>
    <w:div w:id="755858326">
      <w:bodyDiv w:val="1"/>
      <w:marLeft w:val="0"/>
      <w:marRight w:val="0"/>
      <w:marTop w:val="0"/>
      <w:marBottom w:val="0"/>
      <w:divBdr>
        <w:top w:val="none" w:sz="0" w:space="0" w:color="auto"/>
        <w:left w:val="none" w:sz="0" w:space="0" w:color="auto"/>
        <w:bottom w:val="none" w:sz="0" w:space="0" w:color="auto"/>
        <w:right w:val="none" w:sz="0" w:space="0" w:color="auto"/>
      </w:divBdr>
    </w:div>
    <w:div w:id="774790507">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782262947">
      <w:bodyDiv w:val="1"/>
      <w:marLeft w:val="0"/>
      <w:marRight w:val="0"/>
      <w:marTop w:val="0"/>
      <w:marBottom w:val="0"/>
      <w:divBdr>
        <w:top w:val="none" w:sz="0" w:space="0" w:color="auto"/>
        <w:left w:val="none" w:sz="0" w:space="0" w:color="auto"/>
        <w:bottom w:val="none" w:sz="0" w:space="0" w:color="auto"/>
        <w:right w:val="none" w:sz="0" w:space="0" w:color="auto"/>
      </w:divBdr>
    </w:div>
    <w:div w:id="782848003">
      <w:bodyDiv w:val="1"/>
      <w:marLeft w:val="0"/>
      <w:marRight w:val="0"/>
      <w:marTop w:val="0"/>
      <w:marBottom w:val="0"/>
      <w:divBdr>
        <w:top w:val="none" w:sz="0" w:space="0" w:color="auto"/>
        <w:left w:val="none" w:sz="0" w:space="0" w:color="auto"/>
        <w:bottom w:val="none" w:sz="0" w:space="0" w:color="auto"/>
        <w:right w:val="none" w:sz="0" w:space="0" w:color="auto"/>
      </w:divBdr>
    </w:div>
    <w:div w:id="787698050">
      <w:bodyDiv w:val="1"/>
      <w:marLeft w:val="0"/>
      <w:marRight w:val="0"/>
      <w:marTop w:val="0"/>
      <w:marBottom w:val="0"/>
      <w:divBdr>
        <w:top w:val="none" w:sz="0" w:space="0" w:color="auto"/>
        <w:left w:val="none" w:sz="0" w:space="0" w:color="auto"/>
        <w:bottom w:val="none" w:sz="0" w:space="0" w:color="auto"/>
        <w:right w:val="none" w:sz="0" w:space="0" w:color="auto"/>
      </w:divBdr>
    </w:div>
    <w:div w:id="787971662">
      <w:bodyDiv w:val="1"/>
      <w:marLeft w:val="0"/>
      <w:marRight w:val="0"/>
      <w:marTop w:val="0"/>
      <w:marBottom w:val="0"/>
      <w:divBdr>
        <w:top w:val="none" w:sz="0" w:space="0" w:color="auto"/>
        <w:left w:val="none" w:sz="0" w:space="0" w:color="auto"/>
        <w:bottom w:val="none" w:sz="0" w:space="0" w:color="auto"/>
        <w:right w:val="none" w:sz="0" w:space="0" w:color="auto"/>
      </w:divBdr>
    </w:div>
    <w:div w:id="796148818">
      <w:bodyDiv w:val="1"/>
      <w:marLeft w:val="0"/>
      <w:marRight w:val="0"/>
      <w:marTop w:val="0"/>
      <w:marBottom w:val="0"/>
      <w:divBdr>
        <w:top w:val="none" w:sz="0" w:space="0" w:color="auto"/>
        <w:left w:val="none" w:sz="0" w:space="0" w:color="auto"/>
        <w:bottom w:val="none" w:sz="0" w:space="0" w:color="auto"/>
        <w:right w:val="none" w:sz="0" w:space="0" w:color="auto"/>
      </w:divBdr>
    </w:div>
    <w:div w:id="800653907">
      <w:bodyDiv w:val="1"/>
      <w:marLeft w:val="0"/>
      <w:marRight w:val="0"/>
      <w:marTop w:val="0"/>
      <w:marBottom w:val="0"/>
      <w:divBdr>
        <w:top w:val="none" w:sz="0" w:space="0" w:color="auto"/>
        <w:left w:val="none" w:sz="0" w:space="0" w:color="auto"/>
        <w:bottom w:val="none" w:sz="0" w:space="0" w:color="auto"/>
        <w:right w:val="none" w:sz="0" w:space="0" w:color="auto"/>
      </w:divBdr>
    </w:div>
    <w:div w:id="810710090">
      <w:bodyDiv w:val="1"/>
      <w:marLeft w:val="0"/>
      <w:marRight w:val="0"/>
      <w:marTop w:val="0"/>
      <w:marBottom w:val="0"/>
      <w:divBdr>
        <w:top w:val="none" w:sz="0" w:space="0" w:color="auto"/>
        <w:left w:val="none" w:sz="0" w:space="0" w:color="auto"/>
        <w:bottom w:val="none" w:sz="0" w:space="0" w:color="auto"/>
        <w:right w:val="none" w:sz="0" w:space="0" w:color="auto"/>
      </w:divBdr>
    </w:div>
    <w:div w:id="817383304">
      <w:bodyDiv w:val="1"/>
      <w:marLeft w:val="0"/>
      <w:marRight w:val="0"/>
      <w:marTop w:val="0"/>
      <w:marBottom w:val="0"/>
      <w:divBdr>
        <w:top w:val="none" w:sz="0" w:space="0" w:color="auto"/>
        <w:left w:val="none" w:sz="0" w:space="0" w:color="auto"/>
        <w:bottom w:val="none" w:sz="0" w:space="0" w:color="auto"/>
        <w:right w:val="none" w:sz="0" w:space="0" w:color="auto"/>
      </w:divBdr>
    </w:div>
    <w:div w:id="836071492">
      <w:bodyDiv w:val="1"/>
      <w:marLeft w:val="0"/>
      <w:marRight w:val="0"/>
      <w:marTop w:val="0"/>
      <w:marBottom w:val="0"/>
      <w:divBdr>
        <w:top w:val="none" w:sz="0" w:space="0" w:color="auto"/>
        <w:left w:val="none" w:sz="0" w:space="0" w:color="auto"/>
        <w:bottom w:val="none" w:sz="0" w:space="0" w:color="auto"/>
        <w:right w:val="none" w:sz="0" w:space="0" w:color="auto"/>
      </w:divBdr>
    </w:div>
    <w:div w:id="837157416">
      <w:bodyDiv w:val="1"/>
      <w:marLeft w:val="0"/>
      <w:marRight w:val="0"/>
      <w:marTop w:val="0"/>
      <w:marBottom w:val="0"/>
      <w:divBdr>
        <w:top w:val="none" w:sz="0" w:space="0" w:color="auto"/>
        <w:left w:val="none" w:sz="0" w:space="0" w:color="auto"/>
        <w:bottom w:val="none" w:sz="0" w:space="0" w:color="auto"/>
        <w:right w:val="none" w:sz="0" w:space="0" w:color="auto"/>
      </w:divBdr>
    </w:div>
    <w:div w:id="858931886">
      <w:bodyDiv w:val="1"/>
      <w:marLeft w:val="0"/>
      <w:marRight w:val="0"/>
      <w:marTop w:val="0"/>
      <w:marBottom w:val="0"/>
      <w:divBdr>
        <w:top w:val="none" w:sz="0" w:space="0" w:color="auto"/>
        <w:left w:val="none" w:sz="0" w:space="0" w:color="auto"/>
        <w:bottom w:val="none" w:sz="0" w:space="0" w:color="auto"/>
        <w:right w:val="none" w:sz="0" w:space="0" w:color="auto"/>
      </w:divBdr>
    </w:div>
    <w:div w:id="860778809">
      <w:bodyDiv w:val="1"/>
      <w:marLeft w:val="0"/>
      <w:marRight w:val="0"/>
      <w:marTop w:val="0"/>
      <w:marBottom w:val="0"/>
      <w:divBdr>
        <w:top w:val="none" w:sz="0" w:space="0" w:color="auto"/>
        <w:left w:val="none" w:sz="0" w:space="0" w:color="auto"/>
        <w:bottom w:val="none" w:sz="0" w:space="0" w:color="auto"/>
        <w:right w:val="none" w:sz="0" w:space="0" w:color="auto"/>
      </w:divBdr>
    </w:div>
    <w:div w:id="866679286">
      <w:bodyDiv w:val="1"/>
      <w:marLeft w:val="0"/>
      <w:marRight w:val="0"/>
      <w:marTop w:val="0"/>
      <w:marBottom w:val="0"/>
      <w:divBdr>
        <w:top w:val="none" w:sz="0" w:space="0" w:color="auto"/>
        <w:left w:val="none" w:sz="0" w:space="0" w:color="auto"/>
        <w:bottom w:val="none" w:sz="0" w:space="0" w:color="auto"/>
        <w:right w:val="none" w:sz="0" w:space="0" w:color="auto"/>
      </w:divBdr>
    </w:div>
    <w:div w:id="890463592">
      <w:bodyDiv w:val="1"/>
      <w:marLeft w:val="0"/>
      <w:marRight w:val="0"/>
      <w:marTop w:val="0"/>
      <w:marBottom w:val="0"/>
      <w:divBdr>
        <w:top w:val="none" w:sz="0" w:space="0" w:color="auto"/>
        <w:left w:val="none" w:sz="0" w:space="0" w:color="auto"/>
        <w:bottom w:val="none" w:sz="0" w:space="0" w:color="auto"/>
        <w:right w:val="none" w:sz="0" w:space="0" w:color="auto"/>
      </w:divBdr>
    </w:div>
    <w:div w:id="894392282">
      <w:bodyDiv w:val="1"/>
      <w:marLeft w:val="0"/>
      <w:marRight w:val="0"/>
      <w:marTop w:val="0"/>
      <w:marBottom w:val="0"/>
      <w:divBdr>
        <w:top w:val="none" w:sz="0" w:space="0" w:color="auto"/>
        <w:left w:val="none" w:sz="0" w:space="0" w:color="auto"/>
        <w:bottom w:val="none" w:sz="0" w:space="0" w:color="auto"/>
        <w:right w:val="none" w:sz="0" w:space="0" w:color="auto"/>
      </w:divBdr>
    </w:div>
    <w:div w:id="918825775">
      <w:bodyDiv w:val="1"/>
      <w:marLeft w:val="0"/>
      <w:marRight w:val="0"/>
      <w:marTop w:val="0"/>
      <w:marBottom w:val="0"/>
      <w:divBdr>
        <w:top w:val="none" w:sz="0" w:space="0" w:color="auto"/>
        <w:left w:val="none" w:sz="0" w:space="0" w:color="auto"/>
        <w:bottom w:val="none" w:sz="0" w:space="0" w:color="auto"/>
        <w:right w:val="none" w:sz="0" w:space="0" w:color="auto"/>
      </w:divBdr>
    </w:div>
    <w:div w:id="929892910">
      <w:bodyDiv w:val="1"/>
      <w:marLeft w:val="0"/>
      <w:marRight w:val="0"/>
      <w:marTop w:val="0"/>
      <w:marBottom w:val="0"/>
      <w:divBdr>
        <w:top w:val="none" w:sz="0" w:space="0" w:color="auto"/>
        <w:left w:val="none" w:sz="0" w:space="0" w:color="auto"/>
        <w:bottom w:val="none" w:sz="0" w:space="0" w:color="auto"/>
        <w:right w:val="none" w:sz="0" w:space="0" w:color="auto"/>
      </w:divBdr>
    </w:div>
    <w:div w:id="942617283">
      <w:bodyDiv w:val="1"/>
      <w:marLeft w:val="0"/>
      <w:marRight w:val="0"/>
      <w:marTop w:val="0"/>
      <w:marBottom w:val="0"/>
      <w:divBdr>
        <w:top w:val="none" w:sz="0" w:space="0" w:color="auto"/>
        <w:left w:val="none" w:sz="0" w:space="0" w:color="auto"/>
        <w:bottom w:val="none" w:sz="0" w:space="0" w:color="auto"/>
        <w:right w:val="none" w:sz="0" w:space="0" w:color="auto"/>
      </w:divBdr>
    </w:div>
    <w:div w:id="942683868">
      <w:bodyDiv w:val="1"/>
      <w:marLeft w:val="0"/>
      <w:marRight w:val="0"/>
      <w:marTop w:val="0"/>
      <w:marBottom w:val="0"/>
      <w:divBdr>
        <w:top w:val="none" w:sz="0" w:space="0" w:color="auto"/>
        <w:left w:val="none" w:sz="0" w:space="0" w:color="auto"/>
        <w:bottom w:val="none" w:sz="0" w:space="0" w:color="auto"/>
        <w:right w:val="none" w:sz="0" w:space="0" w:color="auto"/>
      </w:divBdr>
    </w:div>
    <w:div w:id="943145833">
      <w:bodyDiv w:val="1"/>
      <w:marLeft w:val="0"/>
      <w:marRight w:val="0"/>
      <w:marTop w:val="0"/>
      <w:marBottom w:val="0"/>
      <w:divBdr>
        <w:top w:val="none" w:sz="0" w:space="0" w:color="auto"/>
        <w:left w:val="none" w:sz="0" w:space="0" w:color="auto"/>
        <w:bottom w:val="none" w:sz="0" w:space="0" w:color="auto"/>
        <w:right w:val="none" w:sz="0" w:space="0" w:color="auto"/>
      </w:divBdr>
    </w:div>
    <w:div w:id="944002944">
      <w:bodyDiv w:val="1"/>
      <w:marLeft w:val="0"/>
      <w:marRight w:val="0"/>
      <w:marTop w:val="0"/>
      <w:marBottom w:val="0"/>
      <w:divBdr>
        <w:top w:val="none" w:sz="0" w:space="0" w:color="auto"/>
        <w:left w:val="none" w:sz="0" w:space="0" w:color="auto"/>
        <w:bottom w:val="none" w:sz="0" w:space="0" w:color="auto"/>
        <w:right w:val="none" w:sz="0" w:space="0" w:color="auto"/>
      </w:divBdr>
    </w:div>
    <w:div w:id="963778891">
      <w:bodyDiv w:val="1"/>
      <w:marLeft w:val="0"/>
      <w:marRight w:val="0"/>
      <w:marTop w:val="0"/>
      <w:marBottom w:val="0"/>
      <w:divBdr>
        <w:top w:val="none" w:sz="0" w:space="0" w:color="auto"/>
        <w:left w:val="none" w:sz="0" w:space="0" w:color="auto"/>
        <w:bottom w:val="none" w:sz="0" w:space="0" w:color="auto"/>
        <w:right w:val="none" w:sz="0" w:space="0" w:color="auto"/>
      </w:divBdr>
    </w:div>
    <w:div w:id="970524315">
      <w:bodyDiv w:val="1"/>
      <w:marLeft w:val="0"/>
      <w:marRight w:val="0"/>
      <w:marTop w:val="0"/>
      <w:marBottom w:val="0"/>
      <w:divBdr>
        <w:top w:val="none" w:sz="0" w:space="0" w:color="auto"/>
        <w:left w:val="none" w:sz="0" w:space="0" w:color="auto"/>
        <w:bottom w:val="none" w:sz="0" w:space="0" w:color="auto"/>
        <w:right w:val="none" w:sz="0" w:space="0" w:color="auto"/>
      </w:divBdr>
    </w:div>
    <w:div w:id="972910941">
      <w:bodyDiv w:val="1"/>
      <w:marLeft w:val="0"/>
      <w:marRight w:val="0"/>
      <w:marTop w:val="0"/>
      <w:marBottom w:val="0"/>
      <w:divBdr>
        <w:top w:val="none" w:sz="0" w:space="0" w:color="auto"/>
        <w:left w:val="none" w:sz="0" w:space="0" w:color="auto"/>
        <w:bottom w:val="none" w:sz="0" w:space="0" w:color="auto"/>
        <w:right w:val="none" w:sz="0" w:space="0" w:color="auto"/>
      </w:divBdr>
    </w:div>
    <w:div w:id="987199184">
      <w:bodyDiv w:val="1"/>
      <w:marLeft w:val="0"/>
      <w:marRight w:val="0"/>
      <w:marTop w:val="0"/>
      <w:marBottom w:val="0"/>
      <w:divBdr>
        <w:top w:val="none" w:sz="0" w:space="0" w:color="auto"/>
        <w:left w:val="none" w:sz="0" w:space="0" w:color="auto"/>
        <w:bottom w:val="none" w:sz="0" w:space="0" w:color="auto"/>
        <w:right w:val="none" w:sz="0" w:space="0" w:color="auto"/>
      </w:divBdr>
    </w:div>
    <w:div w:id="992871795">
      <w:bodyDiv w:val="1"/>
      <w:marLeft w:val="0"/>
      <w:marRight w:val="0"/>
      <w:marTop w:val="0"/>
      <w:marBottom w:val="0"/>
      <w:divBdr>
        <w:top w:val="none" w:sz="0" w:space="0" w:color="auto"/>
        <w:left w:val="none" w:sz="0" w:space="0" w:color="auto"/>
        <w:bottom w:val="none" w:sz="0" w:space="0" w:color="auto"/>
        <w:right w:val="none" w:sz="0" w:space="0" w:color="auto"/>
      </w:divBdr>
    </w:div>
    <w:div w:id="998539133">
      <w:bodyDiv w:val="1"/>
      <w:marLeft w:val="0"/>
      <w:marRight w:val="0"/>
      <w:marTop w:val="0"/>
      <w:marBottom w:val="0"/>
      <w:divBdr>
        <w:top w:val="none" w:sz="0" w:space="0" w:color="auto"/>
        <w:left w:val="none" w:sz="0" w:space="0" w:color="auto"/>
        <w:bottom w:val="none" w:sz="0" w:space="0" w:color="auto"/>
        <w:right w:val="none" w:sz="0" w:space="0" w:color="auto"/>
      </w:divBdr>
    </w:div>
    <w:div w:id="1000431316">
      <w:bodyDiv w:val="1"/>
      <w:marLeft w:val="0"/>
      <w:marRight w:val="0"/>
      <w:marTop w:val="0"/>
      <w:marBottom w:val="0"/>
      <w:divBdr>
        <w:top w:val="none" w:sz="0" w:space="0" w:color="auto"/>
        <w:left w:val="none" w:sz="0" w:space="0" w:color="auto"/>
        <w:bottom w:val="none" w:sz="0" w:space="0" w:color="auto"/>
        <w:right w:val="none" w:sz="0" w:space="0" w:color="auto"/>
      </w:divBdr>
    </w:div>
    <w:div w:id="1005400725">
      <w:bodyDiv w:val="1"/>
      <w:marLeft w:val="0"/>
      <w:marRight w:val="0"/>
      <w:marTop w:val="0"/>
      <w:marBottom w:val="0"/>
      <w:divBdr>
        <w:top w:val="none" w:sz="0" w:space="0" w:color="auto"/>
        <w:left w:val="none" w:sz="0" w:space="0" w:color="auto"/>
        <w:bottom w:val="none" w:sz="0" w:space="0" w:color="auto"/>
        <w:right w:val="none" w:sz="0" w:space="0" w:color="auto"/>
      </w:divBdr>
    </w:div>
    <w:div w:id="1013341190">
      <w:bodyDiv w:val="1"/>
      <w:marLeft w:val="0"/>
      <w:marRight w:val="0"/>
      <w:marTop w:val="0"/>
      <w:marBottom w:val="0"/>
      <w:divBdr>
        <w:top w:val="none" w:sz="0" w:space="0" w:color="auto"/>
        <w:left w:val="none" w:sz="0" w:space="0" w:color="auto"/>
        <w:bottom w:val="none" w:sz="0" w:space="0" w:color="auto"/>
        <w:right w:val="none" w:sz="0" w:space="0" w:color="auto"/>
      </w:divBdr>
    </w:div>
    <w:div w:id="1014914544">
      <w:bodyDiv w:val="1"/>
      <w:marLeft w:val="0"/>
      <w:marRight w:val="0"/>
      <w:marTop w:val="0"/>
      <w:marBottom w:val="0"/>
      <w:divBdr>
        <w:top w:val="none" w:sz="0" w:space="0" w:color="auto"/>
        <w:left w:val="none" w:sz="0" w:space="0" w:color="auto"/>
        <w:bottom w:val="none" w:sz="0" w:space="0" w:color="auto"/>
        <w:right w:val="none" w:sz="0" w:space="0" w:color="auto"/>
      </w:divBdr>
    </w:div>
    <w:div w:id="1028020529">
      <w:bodyDiv w:val="1"/>
      <w:marLeft w:val="0"/>
      <w:marRight w:val="0"/>
      <w:marTop w:val="0"/>
      <w:marBottom w:val="0"/>
      <w:divBdr>
        <w:top w:val="none" w:sz="0" w:space="0" w:color="auto"/>
        <w:left w:val="none" w:sz="0" w:space="0" w:color="auto"/>
        <w:bottom w:val="none" w:sz="0" w:space="0" w:color="auto"/>
        <w:right w:val="none" w:sz="0" w:space="0" w:color="auto"/>
      </w:divBdr>
    </w:div>
    <w:div w:id="1029986294">
      <w:bodyDiv w:val="1"/>
      <w:marLeft w:val="0"/>
      <w:marRight w:val="0"/>
      <w:marTop w:val="0"/>
      <w:marBottom w:val="0"/>
      <w:divBdr>
        <w:top w:val="none" w:sz="0" w:space="0" w:color="auto"/>
        <w:left w:val="none" w:sz="0" w:space="0" w:color="auto"/>
        <w:bottom w:val="none" w:sz="0" w:space="0" w:color="auto"/>
        <w:right w:val="none" w:sz="0" w:space="0" w:color="auto"/>
      </w:divBdr>
    </w:div>
    <w:div w:id="1033071721">
      <w:bodyDiv w:val="1"/>
      <w:marLeft w:val="0"/>
      <w:marRight w:val="0"/>
      <w:marTop w:val="0"/>
      <w:marBottom w:val="0"/>
      <w:divBdr>
        <w:top w:val="none" w:sz="0" w:space="0" w:color="auto"/>
        <w:left w:val="none" w:sz="0" w:space="0" w:color="auto"/>
        <w:bottom w:val="none" w:sz="0" w:space="0" w:color="auto"/>
        <w:right w:val="none" w:sz="0" w:space="0" w:color="auto"/>
      </w:divBdr>
    </w:div>
    <w:div w:id="1043335362">
      <w:bodyDiv w:val="1"/>
      <w:marLeft w:val="0"/>
      <w:marRight w:val="0"/>
      <w:marTop w:val="0"/>
      <w:marBottom w:val="0"/>
      <w:divBdr>
        <w:top w:val="none" w:sz="0" w:space="0" w:color="auto"/>
        <w:left w:val="none" w:sz="0" w:space="0" w:color="auto"/>
        <w:bottom w:val="none" w:sz="0" w:space="0" w:color="auto"/>
        <w:right w:val="none" w:sz="0" w:space="0" w:color="auto"/>
      </w:divBdr>
    </w:div>
    <w:div w:id="1054768981">
      <w:bodyDiv w:val="1"/>
      <w:marLeft w:val="0"/>
      <w:marRight w:val="0"/>
      <w:marTop w:val="0"/>
      <w:marBottom w:val="0"/>
      <w:divBdr>
        <w:top w:val="none" w:sz="0" w:space="0" w:color="auto"/>
        <w:left w:val="none" w:sz="0" w:space="0" w:color="auto"/>
        <w:bottom w:val="none" w:sz="0" w:space="0" w:color="auto"/>
        <w:right w:val="none" w:sz="0" w:space="0" w:color="auto"/>
      </w:divBdr>
    </w:div>
    <w:div w:id="1064992666">
      <w:bodyDiv w:val="1"/>
      <w:marLeft w:val="0"/>
      <w:marRight w:val="0"/>
      <w:marTop w:val="0"/>
      <w:marBottom w:val="0"/>
      <w:divBdr>
        <w:top w:val="none" w:sz="0" w:space="0" w:color="auto"/>
        <w:left w:val="none" w:sz="0" w:space="0" w:color="auto"/>
        <w:bottom w:val="none" w:sz="0" w:space="0" w:color="auto"/>
        <w:right w:val="none" w:sz="0" w:space="0" w:color="auto"/>
      </w:divBdr>
    </w:div>
    <w:div w:id="1067916967">
      <w:bodyDiv w:val="1"/>
      <w:marLeft w:val="0"/>
      <w:marRight w:val="0"/>
      <w:marTop w:val="0"/>
      <w:marBottom w:val="0"/>
      <w:divBdr>
        <w:top w:val="none" w:sz="0" w:space="0" w:color="auto"/>
        <w:left w:val="none" w:sz="0" w:space="0" w:color="auto"/>
        <w:bottom w:val="none" w:sz="0" w:space="0" w:color="auto"/>
        <w:right w:val="none" w:sz="0" w:space="0" w:color="auto"/>
      </w:divBdr>
    </w:div>
    <w:div w:id="1068108797">
      <w:bodyDiv w:val="1"/>
      <w:marLeft w:val="0"/>
      <w:marRight w:val="0"/>
      <w:marTop w:val="0"/>
      <w:marBottom w:val="0"/>
      <w:divBdr>
        <w:top w:val="none" w:sz="0" w:space="0" w:color="auto"/>
        <w:left w:val="none" w:sz="0" w:space="0" w:color="auto"/>
        <w:bottom w:val="none" w:sz="0" w:space="0" w:color="auto"/>
        <w:right w:val="none" w:sz="0" w:space="0" w:color="auto"/>
      </w:divBdr>
    </w:div>
    <w:div w:id="1078598365">
      <w:bodyDiv w:val="1"/>
      <w:marLeft w:val="0"/>
      <w:marRight w:val="0"/>
      <w:marTop w:val="0"/>
      <w:marBottom w:val="0"/>
      <w:divBdr>
        <w:top w:val="none" w:sz="0" w:space="0" w:color="auto"/>
        <w:left w:val="none" w:sz="0" w:space="0" w:color="auto"/>
        <w:bottom w:val="none" w:sz="0" w:space="0" w:color="auto"/>
        <w:right w:val="none" w:sz="0" w:space="0" w:color="auto"/>
      </w:divBdr>
    </w:div>
    <w:div w:id="1079408533">
      <w:bodyDiv w:val="1"/>
      <w:marLeft w:val="0"/>
      <w:marRight w:val="0"/>
      <w:marTop w:val="0"/>
      <w:marBottom w:val="0"/>
      <w:divBdr>
        <w:top w:val="none" w:sz="0" w:space="0" w:color="auto"/>
        <w:left w:val="none" w:sz="0" w:space="0" w:color="auto"/>
        <w:bottom w:val="none" w:sz="0" w:space="0" w:color="auto"/>
        <w:right w:val="none" w:sz="0" w:space="0" w:color="auto"/>
      </w:divBdr>
    </w:div>
    <w:div w:id="1079980047">
      <w:bodyDiv w:val="1"/>
      <w:marLeft w:val="0"/>
      <w:marRight w:val="0"/>
      <w:marTop w:val="0"/>
      <w:marBottom w:val="0"/>
      <w:divBdr>
        <w:top w:val="none" w:sz="0" w:space="0" w:color="auto"/>
        <w:left w:val="none" w:sz="0" w:space="0" w:color="auto"/>
        <w:bottom w:val="none" w:sz="0" w:space="0" w:color="auto"/>
        <w:right w:val="none" w:sz="0" w:space="0" w:color="auto"/>
      </w:divBdr>
    </w:div>
    <w:div w:id="1085035107">
      <w:bodyDiv w:val="1"/>
      <w:marLeft w:val="0"/>
      <w:marRight w:val="0"/>
      <w:marTop w:val="0"/>
      <w:marBottom w:val="0"/>
      <w:divBdr>
        <w:top w:val="none" w:sz="0" w:space="0" w:color="auto"/>
        <w:left w:val="none" w:sz="0" w:space="0" w:color="auto"/>
        <w:bottom w:val="none" w:sz="0" w:space="0" w:color="auto"/>
        <w:right w:val="none" w:sz="0" w:space="0" w:color="auto"/>
      </w:divBdr>
    </w:div>
    <w:div w:id="1089230483">
      <w:bodyDiv w:val="1"/>
      <w:marLeft w:val="0"/>
      <w:marRight w:val="0"/>
      <w:marTop w:val="0"/>
      <w:marBottom w:val="0"/>
      <w:divBdr>
        <w:top w:val="none" w:sz="0" w:space="0" w:color="auto"/>
        <w:left w:val="none" w:sz="0" w:space="0" w:color="auto"/>
        <w:bottom w:val="none" w:sz="0" w:space="0" w:color="auto"/>
        <w:right w:val="none" w:sz="0" w:space="0" w:color="auto"/>
      </w:divBdr>
    </w:div>
    <w:div w:id="1098792562">
      <w:bodyDiv w:val="1"/>
      <w:marLeft w:val="0"/>
      <w:marRight w:val="0"/>
      <w:marTop w:val="0"/>
      <w:marBottom w:val="0"/>
      <w:divBdr>
        <w:top w:val="none" w:sz="0" w:space="0" w:color="auto"/>
        <w:left w:val="none" w:sz="0" w:space="0" w:color="auto"/>
        <w:bottom w:val="none" w:sz="0" w:space="0" w:color="auto"/>
        <w:right w:val="none" w:sz="0" w:space="0" w:color="auto"/>
      </w:divBdr>
    </w:div>
    <w:div w:id="1099713896">
      <w:bodyDiv w:val="1"/>
      <w:marLeft w:val="0"/>
      <w:marRight w:val="0"/>
      <w:marTop w:val="0"/>
      <w:marBottom w:val="0"/>
      <w:divBdr>
        <w:top w:val="none" w:sz="0" w:space="0" w:color="auto"/>
        <w:left w:val="none" w:sz="0" w:space="0" w:color="auto"/>
        <w:bottom w:val="none" w:sz="0" w:space="0" w:color="auto"/>
        <w:right w:val="none" w:sz="0" w:space="0" w:color="auto"/>
      </w:divBdr>
    </w:div>
    <w:div w:id="1109157178">
      <w:bodyDiv w:val="1"/>
      <w:marLeft w:val="0"/>
      <w:marRight w:val="0"/>
      <w:marTop w:val="0"/>
      <w:marBottom w:val="0"/>
      <w:divBdr>
        <w:top w:val="none" w:sz="0" w:space="0" w:color="auto"/>
        <w:left w:val="none" w:sz="0" w:space="0" w:color="auto"/>
        <w:bottom w:val="none" w:sz="0" w:space="0" w:color="auto"/>
        <w:right w:val="none" w:sz="0" w:space="0" w:color="auto"/>
      </w:divBdr>
    </w:div>
    <w:div w:id="1113981166">
      <w:bodyDiv w:val="1"/>
      <w:marLeft w:val="0"/>
      <w:marRight w:val="0"/>
      <w:marTop w:val="0"/>
      <w:marBottom w:val="0"/>
      <w:divBdr>
        <w:top w:val="none" w:sz="0" w:space="0" w:color="auto"/>
        <w:left w:val="none" w:sz="0" w:space="0" w:color="auto"/>
        <w:bottom w:val="none" w:sz="0" w:space="0" w:color="auto"/>
        <w:right w:val="none" w:sz="0" w:space="0" w:color="auto"/>
      </w:divBdr>
    </w:div>
    <w:div w:id="1119641953">
      <w:bodyDiv w:val="1"/>
      <w:marLeft w:val="0"/>
      <w:marRight w:val="0"/>
      <w:marTop w:val="0"/>
      <w:marBottom w:val="0"/>
      <w:divBdr>
        <w:top w:val="none" w:sz="0" w:space="0" w:color="auto"/>
        <w:left w:val="none" w:sz="0" w:space="0" w:color="auto"/>
        <w:bottom w:val="none" w:sz="0" w:space="0" w:color="auto"/>
        <w:right w:val="none" w:sz="0" w:space="0" w:color="auto"/>
      </w:divBdr>
    </w:div>
    <w:div w:id="1120413612">
      <w:bodyDiv w:val="1"/>
      <w:marLeft w:val="0"/>
      <w:marRight w:val="0"/>
      <w:marTop w:val="0"/>
      <w:marBottom w:val="0"/>
      <w:divBdr>
        <w:top w:val="none" w:sz="0" w:space="0" w:color="auto"/>
        <w:left w:val="none" w:sz="0" w:space="0" w:color="auto"/>
        <w:bottom w:val="none" w:sz="0" w:space="0" w:color="auto"/>
        <w:right w:val="none" w:sz="0" w:space="0" w:color="auto"/>
      </w:divBdr>
    </w:div>
    <w:div w:id="1127235786">
      <w:bodyDiv w:val="1"/>
      <w:marLeft w:val="0"/>
      <w:marRight w:val="0"/>
      <w:marTop w:val="0"/>
      <w:marBottom w:val="0"/>
      <w:divBdr>
        <w:top w:val="none" w:sz="0" w:space="0" w:color="auto"/>
        <w:left w:val="none" w:sz="0" w:space="0" w:color="auto"/>
        <w:bottom w:val="none" w:sz="0" w:space="0" w:color="auto"/>
        <w:right w:val="none" w:sz="0" w:space="0" w:color="auto"/>
      </w:divBdr>
    </w:div>
    <w:div w:id="1130170680">
      <w:bodyDiv w:val="1"/>
      <w:marLeft w:val="0"/>
      <w:marRight w:val="0"/>
      <w:marTop w:val="0"/>
      <w:marBottom w:val="0"/>
      <w:divBdr>
        <w:top w:val="none" w:sz="0" w:space="0" w:color="auto"/>
        <w:left w:val="none" w:sz="0" w:space="0" w:color="auto"/>
        <w:bottom w:val="none" w:sz="0" w:space="0" w:color="auto"/>
        <w:right w:val="none" w:sz="0" w:space="0" w:color="auto"/>
      </w:divBdr>
    </w:div>
    <w:div w:id="1132361854">
      <w:bodyDiv w:val="1"/>
      <w:marLeft w:val="0"/>
      <w:marRight w:val="0"/>
      <w:marTop w:val="0"/>
      <w:marBottom w:val="0"/>
      <w:divBdr>
        <w:top w:val="none" w:sz="0" w:space="0" w:color="auto"/>
        <w:left w:val="none" w:sz="0" w:space="0" w:color="auto"/>
        <w:bottom w:val="none" w:sz="0" w:space="0" w:color="auto"/>
        <w:right w:val="none" w:sz="0" w:space="0" w:color="auto"/>
      </w:divBdr>
    </w:div>
    <w:div w:id="1132674947">
      <w:bodyDiv w:val="1"/>
      <w:marLeft w:val="0"/>
      <w:marRight w:val="0"/>
      <w:marTop w:val="0"/>
      <w:marBottom w:val="0"/>
      <w:divBdr>
        <w:top w:val="none" w:sz="0" w:space="0" w:color="auto"/>
        <w:left w:val="none" w:sz="0" w:space="0" w:color="auto"/>
        <w:bottom w:val="none" w:sz="0" w:space="0" w:color="auto"/>
        <w:right w:val="none" w:sz="0" w:space="0" w:color="auto"/>
      </w:divBdr>
    </w:div>
    <w:div w:id="1134176446">
      <w:bodyDiv w:val="1"/>
      <w:marLeft w:val="0"/>
      <w:marRight w:val="0"/>
      <w:marTop w:val="0"/>
      <w:marBottom w:val="0"/>
      <w:divBdr>
        <w:top w:val="none" w:sz="0" w:space="0" w:color="auto"/>
        <w:left w:val="none" w:sz="0" w:space="0" w:color="auto"/>
        <w:bottom w:val="none" w:sz="0" w:space="0" w:color="auto"/>
        <w:right w:val="none" w:sz="0" w:space="0" w:color="auto"/>
      </w:divBdr>
    </w:div>
    <w:div w:id="1134904792">
      <w:bodyDiv w:val="1"/>
      <w:marLeft w:val="0"/>
      <w:marRight w:val="0"/>
      <w:marTop w:val="0"/>
      <w:marBottom w:val="0"/>
      <w:divBdr>
        <w:top w:val="none" w:sz="0" w:space="0" w:color="auto"/>
        <w:left w:val="none" w:sz="0" w:space="0" w:color="auto"/>
        <w:bottom w:val="none" w:sz="0" w:space="0" w:color="auto"/>
        <w:right w:val="none" w:sz="0" w:space="0" w:color="auto"/>
      </w:divBdr>
    </w:div>
    <w:div w:id="1141464120">
      <w:bodyDiv w:val="1"/>
      <w:marLeft w:val="0"/>
      <w:marRight w:val="0"/>
      <w:marTop w:val="0"/>
      <w:marBottom w:val="0"/>
      <w:divBdr>
        <w:top w:val="none" w:sz="0" w:space="0" w:color="auto"/>
        <w:left w:val="none" w:sz="0" w:space="0" w:color="auto"/>
        <w:bottom w:val="none" w:sz="0" w:space="0" w:color="auto"/>
        <w:right w:val="none" w:sz="0" w:space="0" w:color="auto"/>
      </w:divBdr>
    </w:div>
    <w:div w:id="1151024312">
      <w:bodyDiv w:val="1"/>
      <w:marLeft w:val="0"/>
      <w:marRight w:val="0"/>
      <w:marTop w:val="0"/>
      <w:marBottom w:val="0"/>
      <w:divBdr>
        <w:top w:val="none" w:sz="0" w:space="0" w:color="auto"/>
        <w:left w:val="none" w:sz="0" w:space="0" w:color="auto"/>
        <w:bottom w:val="none" w:sz="0" w:space="0" w:color="auto"/>
        <w:right w:val="none" w:sz="0" w:space="0" w:color="auto"/>
      </w:divBdr>
    </w:div>
    <w:div w:id="1167131783">
      <w:bodyDiv w:val="1"/>
      <w:marLeft w:val="0"/>
      <w:marRight w:val="0"/>
      <w:marTop w:val="0"/>
      <w:marBottom w:val="0"/>
      <w:divBdr>
        <w:top w:val="none" w:sz="0" w:space="0" w:color="auto"/>
        <w:left w:val="none" w:sz="0" w:space="0" w:color="auto"/>
        <w:bottom w:val="none" w:sz="0" w:space="0" w:color="auto"/>
        <w:right w:val="none" w:sz="0" w:space="0" w:color="auto"/>
      </w:divBdr>
    </w:div>
    <w:div w:id="1170099827">
      <w:bodyDiv w:val="1"/>
      <w:marLeft w:val="0"/>
      <w:marRight w:val="0"/>
      <w:marTop w:val="0"/>
      <w:marBottom w:val="0"/>
      <w:divBdr>
        <w:top w:val="none" w:sz="0" w:space="0" w:color="auto"/>
        <w:left w:val="none" w:sz="0" w:space="0" w:color="auto"/>
        <w:bottom w:val="none" w:sz="0" w:space="0" w:color="auto"/>
        <w:right w:val="none" w:sz="0" w:space="0" w:color="auto"/>
      </w:divBdr>
    </w:div>
    <w:div w:id="1173105142">
      <w:bodyDiv w:val="1"/>
      <w:marLeft w:val="0"/>
      <w:marRight w:val="0"/>
      <w:marTop w:val="0"/>
      <w:marBottom w:val="0"/>
      <w:divBdr>
        <w:top w:val="none" w:sz="0" w:space="0" w:color="auto"/>
        <w:left w:val="none" w:sz="0" w:space="0" w:color="auto"/>
        <w:bottom w:val="none" w:sz="0" w:space="0" w:color="auto"/>
        <w:right w:val="none" w:sz="0" w:space="0" w:color="auto"/>
      </w:divBdr>
    </w:div>
    <w:div w:id="1175802526">
      <w:bodyDiv w:val="1"/>
      <w:marLeft w:val="0"/>
      <w:marRight w:val="0"/>
      <w:marTop w:val="0"/>
      <w:marBottom w:val="0"/>
      <w:divBdr>
        <w:top w:val="none" w:sz="0" w:space="0" w:color="auto"/>
        <w:left w:val="none" w:sz="0" w:space="0" w:color="auto"/>
        <w:bottom w:val="none" w:sz="0" w:space="0" w:color="auto"/>
        <w:right w:val="none" w:sz="0" w:space="0" w:color="auto"/>
      </w:divBdr>
    </w:div>
    <w:div w:id="1183085082">
      <w:bodyDiv w:val="1"/>
      <w:marLeft w:val="0"/>
      <w:marRight w:val="0"/>
      <w:marTop w:val="0"/>
      <w:marBottom w:val="0"/>
      <w:divBdr>
        <w:top w:val="none" w:sz="0" w:space="0" w:color="auto"/>
        <w:left w:val="none" w:sz="0" w:space="0" w:color="auto"/>
        <w:bottom w:val="none" w:sz="0" w:space="0" w:color="auto"/>
        <w:right w:val="none" w:sz="0" w:space="0" w:color="auto"/>
      </w:divBdr>
    </w:div>
    <w:div w:id="1193231607">
      <w:bodyDiv w:val="1"/>
      <w:marLeft w:val="0"/>
      <w:marRight w:val="0"/>
      <w:marTop w:val="0"/>
      <w:marBottom w:val="0"/>
      <w:divBdr>
        <w:top w:val="none" w:sz="0" w:space="0" w:color="auto"/>
        <w:left w:val="none" w:sz="0" w:space="0" w:color="auto"/>
        <w:bottom w:val="none" w:sz="0" w:space="0" w:color="auto"/>
        <w:right w:val="none" w:sz="0" w:space="0" w:color="auto"/>
      </w:divBdr>
    </w:div>
    <w:div w:id="1194877469">
      <w:bodyDiv w:val="1"/>
      <w:marLeft w:val="0"/>
      <w:marRight w:val="0"/>
      <w:marTop w:val="0"/>
      <w:marBottom w:val="0"/>
      <w:divBdr>
        <w:top w:val="none" w:sz="0" w:space="0" w:color="auto"/>
        <w:left w:val="none" w:sz="0" w:space="0" w:color="auto"/>
        <w:bottom w:val="none" w:sz="0" w:space="0" w:color="auto"/>
        <w:right w:val="none" w:sz="0" w:space="0" w:color="auto"/>
      </w:divBdr>
    </w:div>
    <w:div w:id="1196425309">
      <w:bodyDiv w:val="1"/>
      <w:marLeft w:val="0"/>
      <w:marRight w:val="0"/>
      <w:marTop w:val="0"/>
      <w:marBottom w:val="0"/>
      <w:divBdr>
        <w:top w:val="none" w:sz="0" w:space="0" w:color="auto"/>
        <w:left w:val="none" w:sz="0" w:space="0" w:color="auto"/>
        <w:bottom w:val="none" w:sz="0" w:space="0" w:color="auto"/>
        <w:right w:val="none" w:sz="0" w:space="0" w:color="auto"/>
      </w:divBdr>
    </w:div>
    <w:div w:id="1199199038">
      <w:bodyDiv w:val="1"/>
      <w:marLeft w:val="0"/>
      <w:marRight w:val="0"/>
      <w:marTop w:val="0"/>
      <w:marBottom w:val="0"/>
      <w:divBdr>
        <w:top w:val="none" w:sz="0" w:space="0" w:color="auto"/>
        <w:left w:val="none" w:sz="0" w:space="0" w:color="auto"/>
        <w:bottom w:val="none" w:sz="0" w:space="0" w:color="auto"/>
        <w:right w:val="none" w:sz="0" w:space="0" w:color="auto"/>
      </w:divBdr>
    </w:div>
    <w:div w:id="1200360061">
      <w:bodyDiv w:val="1"/>
      <w:marLeft w:val="0"/>
      <w:marRight w:val="0"/>
      <w:marTop w:val="0"/>
      <w:marBottom w:val="0"/>
      <w:divBdr>
        <w:top w:val="none" w:sz="0" w:space="0" w:color="auto"/>
        <w:left w:val="none" w:sz="0" w:space="0" w:color="auto"/>
        <w:bottom w:val="none" w:sz="0" w:space="0" w:color="auto"/>
        <w:right w:val="none" w:sz="0" w:space="0" w:color="auto"/>
      </w:divBdr>
    </w:div>
    <w:div w:id="1207333007">
      <w:bodyDiv w:val="1"/>
      <w:marLeft w:val="0"/>
      <w:marRight w:val="0"/>
      <w:marTop w:val="0"/>
      <w:marBottom w:val="0"/>
      <w:divBdr>
        <w:top w:val="none" w:sz="0" w:space="0" w:color="auto"/>
        <w:left w:val="none" w:sz="0" w:space="0" w:color="auto"/>
        <w:bottom w:val="none" w:sz="0" w:space="0" w:color="auto"/>
        <w:right w:val="none" w:sz="0" w:space="0" w:color="auto"/>
      </w:divBdr>
    </w:div>
    <w:div w:id="1209611350">
      <w:bodyDiv w:val="1"/>
      <w:marLeft w:val="0"/>
      <w:marRight w:val="0"/>
      <w:marTop w:val="0"/>
      <w:marBottom w:val="0"/>
      <w:divBdr>
        <w:top w:val="none" w:sz="0" w:space="0" w:color="auto"/>
        <w:left w:val="none" w:sz="0" w:space="0" w:color="auto"/>
        <w:bottom w:val="none" w:sz="0" w:space="0" w:color="auto"/>
        <w:right w:val="none" w:sz="0" w:space="0" w:color="auto"/>
      </w:divBdr>
    </w:div>
    <w:div w:id="1212234821">
      <w:bodyDiv w:val="1"/>
      <w:marLeft w:val="0"/>
      <w:marRight w:val="0"/>
      <w:marTop w:val="0"/>
      <w:marBottom w:val="0"/>
      <w:divBdr>
        <w:top w:val="none" w:sz="0" w:space="0" w:color="auto"/>
        <w:left w:val="none" w:sz="0" w:space="0" w:color="auto"/>
        <w:bottom w:val="none" w:sz="0" w:space="0" w:color="auto"/>
        <w:right w:val="none" w:sz="0" w:space="0" w:color="auto"/>
      </w:divBdr>
    </w:div>
    <w:div w:id="1213347137">
      <w:bodyDiv w:val="1"/>
      <w:marLeft w:val="0"/>
      <w:marRight w:val="0"/>
      <w:marTop w:val="0"/>
      <w:marBottom w:val="0"/>
      <w:divBdr>
        <w:top w:val="none" w:sz="0" w:space="0" w:color="auto"/>
        <w:left w:val="none" w:sz="0" w:space="0" w:color="auto"/>
        <w:bottom w:val="none" w:sz="0" w:space="0" w:color="auto"/>
        <w:right w:val="none" w:sz="0" w:space="0" w:color="auto"/>
      </w:divBdr>
    </w:div>
    <w:div w:id="1219171275">
      <w:bodyDiv w:val="1"/>
      <w:marLeft w:val="0"/>
      <w:marRight w:val="0"/>
      <w:marTop w:val="0"/>
      <w:marBottom w:val="0"/>
      <w:divBdr>
        <w:top w:val="none" w:sz="0" w:space="0" w:color="auto"/>
        <w:left w:val="none" w:sz="0" w:space="0" w:color="auto"/>
        <w:bottom w:val="none" w:sz="0" w:space="0" w:color="auto"/>
        <w:right w:val="none" w:sz="0" w:space="0" w:color="auto"/>
      </w:divBdr>
    </w:div>
    <w:div w:id="1227758650">
      <w:bodyDiv w:val="1"/>
      <w:marLeft w:val="0"/>
      <w:marRight w:val="0"/>
      <w:marTop w:val="0"/>
      <w:marBottom w:val="0"/>
      <w:divBdr>
        <w:top w:val="none" w:sz="0" w:space="0" w:color="auto"/>
        <w:left w:val="none" w:sz="0" w:space="0" w:color="auto"/>
        <w:bottom w:val="none" w:sz="0" w:space="0" w:color="auto"/>
        <w:right w:val="none" w:sz="0" w:space="0" w:color="auto"/>
      </w:divBdr>
    </w:div>
    <w:div w:id="1229145534">
      <w:bodyDiv w:val="1"/>
      <w:marLeft w:val="0"/>
      <w:marRight w:val="0"/>
      <w:marTop w:val="0"/>
      <w:marBottom w:val="0"/>
      <w:divBdr>
        <w:top w:val="none" w:sz="0" w:space="0" w:color="auto"/>
        <w:left w:val="none" w:sz="0" w:space="0" w:color="auto"/>
        <w:bottom w:val="none" w:sz="0" w:space="0" w:color="auto"/>
        <w:right w:val="none" w:sz="0" w:space="0" w:color="auto"/>
      </w:divBdr>
    </w:div>
    <w:div w:id="1237082787">
      <w:bodyDiv w:val="1"/>
      <w:marLeft w:val="0"/>
      <w:marRight w:val="0"/>
      <w:marTop w:val="0"/>
      <w:marBottom w:val="0"/>
      <w:divBdr>
        <w:top w:val="none" w:sz="0" w:space="0" w:color="auto"/>
        <w:left w:val="none" w:sz="0" w:space="0" w:color="auto"/>
        <w:bottom w:val="none" w:sz="0" w:space="0" w:color="auto"/>
        <w:right w:val="none" w:sz="0" w:space="0" w:color="auto"/>
      </w:divBdr>
    </w:div>
    <w:div w:id="1237547618">
      <w:bodyDiv w:val="1"/>
      <w:marLeft w:val="0"/>
      <w:marRight w:val="0"/>
      <w:marTop w:val="0"/>
      <w:marBottom w:val="0"/>
      <w:divBdr>
        <w:top w:val="none" w:sz="0" w:space="0" w:color="auto"/>
        <w:left w:val="none" w:sz="0" w:space="0" w:color="auto"/>
        <w:bottom w:val="none" w:sz="0" w:space="0" w:color="auto"/>
        <w:right w:val="none" w:sz="0" w:space="0" w:color="auto"/>
      </w:divBdr>
    </w:div>
    <w:div w:id="1237981900">
      <w:bodyDiv w:val="1"/>
      <w:marLeft w:val="0"/>
      <w:marRight w:val="0"/>
      <w:marTop w:val="0"/>
      <w:marBottom w:val="0"/>
      <w:divBdr>
        <w:top w:val="none" w:sz="0" w:space="0" w:color="auto"/>
        <w:left w:val="none" w:sz="0" w:space="0" w:color="auto"/>
        <w:bottom w:val="none" w:sz="0" w:space="0" w:color="auto"/>
        <w:right w:val="none" w:sz="0" w:space="0" w:color="auto"/>
      </w:divBdr>
    </w:div>
    <w:div w:id="1243565886">
      <w:bodyDiv w:val="1"/>
      <w:marLeft w:val="0"/>
      <w:marRight w:val="0"/>
      <w:marTop w:val="0"/>
      <w:marBottom w:val="0"/>
      <w:divBdr>
        <w:top w:val="none" w:sz="0" w:space="0" w:color="auto"/>
        <w:left w:val="none" w:sz="0" w:space="0" w:color="auto"/>
        <w:bottom w:val="none" w:sz="0" w:space="0" w:color="auto"/>
        <w:right w:val="none" w:sz="0" w:space="0" w:color="auto"/>
      </w:divBdr>
    </w:div>
    <w:div w:id="1245795845">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68537225">
      <w:bodyDiv w:val="1"/>
      <w:marLeft w:val="0"/>
      <w:marRight w:val="0"/>
      <w:marTop w:val="0"/>
      <w:marBottom w:val="0"/>
      <w:divBdr>
        <w:top w:val="none" w:sz="0" w:space="0" w:color="auto"/>
        <w:left w:val="none" w:sz="0" w:space="0" w:color="auto"/>
        <w:bottom w:val="none" w:sz="0" w:space="0" w:color="auto"/>
        <w:right w:val="none" w:sz="0" w:space="0" w:color="auto"/>
      </w:divBdr>
    </w:div>
    <w:div w:id="1275941454">
      <w:bodyDiv w:val="1"/>
      <w:marLeft w:val="0"/>
      <w:marRight w:val="0"/>
      <w:marTop w:val="0"/>
      <w:marBottom w:val="0"/>
      <w:divBdr>
        <w:top w:val="none" w:sz="0" w:space="0" w:color="auto"/>
        <w:left w:val="none" w:sz="0" w:space="0" w:color="auto"/>
        <w:bottom w:val="none" w:sz="0" w:space="0" w:color="auto"/>
        <w:right w:val="none" w:sz="0" w:space="0" w:color="auto"/>
      </w:divBdr>
    </w:div>
    <w:div w:id="1280064876">
      <w:bodyDiv w:val="1"/>
      <w:marLeft w:val="0"/>
      <w:marRight w:val="0"/>
      <w:marTop w:val="0"/>
      <w:marBottom w:val="0"/>
      <w:divBdr>
        <w:top w:val="none" w:sz="0" w:space="0" w:color="auto"/>
        <w:left w:val="none" w:sz="0" w:space="0" w:color="auto"/>
        <w:bottom w:val="none" w:sz="0" w:space="0" w:color="auto"/>
        <w:right w:val="none" w:sz="0" w:space="0" w:color="auto"/>
      </w:divBdr>
    </w:div>
    <w:div w:id="1286615630">
      <w:bodyDiv w:val="1"/>
      <w:marLeft w:val="0"/>
      <w:marRight w:val="0"/>
      <w:marTop w:val="0"/>
      <w:marBottom w:val="0"/>
      <w:divBdr>
        <w:top w:val="none" w:sz="0" w:space="0" w:color="auto"/>
        <w:left w:val="none" w:sz="0" w:space="0" w:color="auto"/>
        <w:bottom w:val="none" w:sz="0" w:space="0" w:color="auto"/>
        <w:right w:val="none" w:sz="0" w:space="0" w:color="auto"/>
      </w:divBdr>
    </w:div>
    <w:div w:id="1316303303">
      <w:bodyDiv w:val="1"/>
      <w:marLeft w:val="0"/>
      <w:marRight w:val="0"/>
      <w:marTop w:val="0"/>
      <w:marBottom w:val="0"/>
      <w:divBdr>
        <w:top w:val="none" w:sz="0" w:space="0" w:color="auto"/>
        <w:left w:val="none" w:sz="0" w:space="0" w:color="auto"/>
        <w:bottom w:val="none" w:sz="0" w:space="0" w:color="auto"/>
        <w:right w:val="none" w:sz="0" w:space="0" w:color="auto"/>
      </w:divBdr>
    </w:div>
    <w:div w:id="1316303880">
      <w:bodyDiv w:val="1"/>
      <w:marLeft w:val="0"/>
      <w:marRight w:val="0"/>
      <w:marTop w:val="0"/>
      <w:marBottom w:val="0"/>
      <w:divBdr>
        <w:top w:val="none" w:sz="0" w:space="0" w:color="auto"/>
        <w:left w:val="none" w:sz="0" w:space="0" w:color="auto"/>
        <w:bottom w:val="none" w:sz="0" w:space="0" w:color="auto"/>
        <w:right w:val="none" w:sz="0" w:space="0" w:color="auto"/>
      </w:divBdr>
    </w:div>
    <w:div w:id="1321228703">
      <w:bodyDiv w:val="1"/>
      <w:marLeft w:val="0"/>
      <w:marRight w:val="0"/>
      <w:marTop w:val="0"/>
      <w:marBottom w:val="0"/>
      <w:divBdr>
        <w:top w:val="none" w:sz="0" w:space="0" w:color="auto"/>
        <w:left w:val="none" w:sz="0" w:space="0" w:color="auto"/>
        <w:bottom w:val="none" w:sz="0" w:space="0" w:color="auto"/>
        <w:right w:val="none" w:sz="0" w:space="0" w:color="auto"/>
      </w:divBdr>
    </w:div>
    <w:div w:id="1323586316">
      <w:bodyDiv w:val="1"/>
      <w:marLeft w:val="0"/>
      <w:marRight w:val="0"/>
      <w:marTop w:val="0"/>
      <w:marBottom w:val="0"/>
      <w:divBdr>
        <w:top w:val="none" w:sz="0" w:space="0" w:color="auto"/>
        <w:left w:val="none" w:sz="0" w:space="0" w:color="auto"/>
        <w:bottom w:val="none" w:sz="0" w:space="0" w:color="auto"/>
        <w:right w:val="none" w:sz="0" w:space="0" w:color="auto"/>
      </w:divBdr>
    </w:div>
    <w:div w:id="1329484651">
      <w:bodyDiv w:val="1"/>
      <w:marLeft w:val="0"/>
      <w:marRight w:val="0"/>
      <w:marTop w:val="0"/>
      <w:marBottom w:val="0"/>
      <w:divBdr>
        <w:top w:val="none" w:sz="0" w:space="0" w:color="auto"/>
        <w:left w:val="none" w:sz="0" w:space="0" w:color="auto"/>
        <w:bottom w:val="none" w:sz="0" w:space="0" w:color="auto"/>
        <w:right w:val="none" w:sz="0" w:space="0" w:color="auto"/>
      </w:divBdr>
    </w:div>
    <w:div w:id="1334070533">
      <w:bodyDiv w:val="1"/>
      <w:marLeft w:val="0"/>
      <w:marRight w:val="0"/>
      <w:marTop w:val="0"/>
      <w:marBottom w:val="0"/>
      <w:divBdr>
        <w:top w:val="none" w:sz="0" w:space="0" w:color="auto"/>
        <w:left w:val="none" w:sz="0" w:space="0" w:color="auto"/>
        <w:bottom w:val="none" w:sz="0" w:space="0" w:color="auto"/>
        <w:right w:val="none" w:sz="0" w:space="0" w:color="auto"/>
      </w:divBdr>
    </w:div>
    <w:div w:id="1339846813">
      <w:bodyDiv w:val="1"/>
      <w:marLeft w:val="0"/>
      <w:marRight w:val="0"/>
      <w:marTop w:val="0"/>
      <w:marBottom w:val="0"/>
      <w:divBdr>
        <w:top w:val="none" w:sz="0" w:space="0" w:color="auto"/>
        <w:left w:val="none" w:sz="0" w:space="0" w:color="auto"/>
        <w:bottom w:val="none" w:sz="0" w:space="0" w:color="auto"/>
        <w:right w:val="none" w:sz="0" w:space="0" w:color="auto"/>
      </w:divBdr>
    </w:div>
    <w:div w:id="1342970366">
      <w:bodyDiv w:val="1"/>
      <w:marLeft w:val="0"/>
      <w:marRight w:val="0"/>
      <w:marTop w:val="0"/>
      <w:marBottom w:val="0"/>
      <w:divBdr>
        <w:top w:val="none" w:sz="0" w:space="0" w:color="auto"/>
        <w:left w:val="none" w:sz="0" w:space="0" w:color="auto"/>
        <w:bottom w:val="none" w:sz="0" w:space="0" w:color="auto"/>
        <w:right w:val="none" w:sz="0" w:space="0" w:color="auto"/>
      </w:divBdr>
    </w:div>
    <w:div w:id="1345278374">
      <w:bodyDiv w:val="1"/>
      <w:marLeft w:val="0"/>
      <w:marRight w:val="0"/>
      <w:marTop w:val="0"/>
      <w:marBottom w:val="0"/>
      <w:divBdr>
        <w:top w:val="none" w:sz="0" w:space="0" w:color="auto"/>
        <w:left w:val="none" w:sz="0" w:space="0" w:color="auto"/>
        <w:bottom w:val="none" w:sz="0" w:space="0" w:color="auto"/>
        <w:right w:val="none" w:sz="0" w:space="0" w:color="auto"/>
      </w:divBdr>
    </w:div>
    <w:div w:id="1350522841">
      <w:bodyDiv w:val="1"/>
      <w:marLeft w:val="0"/>
      <w:marRight w:val="0"/>
      <w:marTop w:val="0"/>
      <w:marBottom w:val="0"/>
      <w:divBdr>
        <w:top w:val="none" w:sz="0" w:space="0" w:color="auto"/>
        <w:left w:val="none" w:sz="0" w:space="0" w:color="auto"/>
        <w:bottom w:val="none" w:sz="0" w:space="0" w:color="auto"/>
        <w:right w:val="none" w:sz="0" w:space="0" w:color="auto"/>
      </w:divBdr>
    </w:div>
    <w:div w:id="1354965574">
      <w:bodyDiv w:val="1"/>
      <w:marLeft w:val="0"/>
      <w:marRight w:val="0"/>
      <w:marTop w:val="0"/>
      <w:marBottom w:val="0"/>
      <w:divBdr>
        <w:top w:val="none" w:sz="0" w:space="0" w:color="auto"/>
        <w:left w:val="none" w:sz="0" w:space="0" w:color="auto"/>
        <w:bottom w:val="none" w:sz="0" w:space="0" w:color="auto"/>
        <w:right w:val="none" w:sz="0" w:space="0" w:color="auto"/>
      </w:divBdr>
    </w:div>
    <w:div w:id="1370105960">
      <w:bodyDiv w:val="1"/>
      <w:marLeft w:val="0"/>
      <w:marRight w:val="0"/>
      <w:marTop w:val="0"/>
      <w:marBottom w:val="0"/>
      <w:divBdr>
        <w:top w:val="none" w:sz="0" w:space="0" w:color="auto"/>
        <w:left w:val="none" w:sz="0" w:space="0" w:color="auto"/>
        <w:bottom w:val="none" w:sz="0" w:space="0" w:color="auto"/>
        <w:right w:val="none" w:sz="0" w:space="0" w:color="auto"/>
      </w:divBdr>
    </w:div>
    <w:div w:id="1378119254">
      <w:bodyDiv w:val="1"/>
      <w:marLeft w:val="0"/>
      <w:marRight w:val="0"/>
      <w:marTop w:val="0"/>
      <w:marBottom w:val="0"/>
      <w:divBdr>
        <w:top w:val="none" w:sz="0" w:space="0" w:color="auto"/>
        <w:left w:val="none" w:sz="0" w:space="0" w:color="auto"/>
        <w:bottom w:val="none" w:sz="0" w:space="0" w:color="auto"/>
        <w:right w:val="none" w:sz="0" w:space="0" w:color="auto"/>
      </w:divBdr>
    </w:div>
    <w:div w:id="1380130956">
      <w:bodyDiv w:val="1"/>
      <w:marLeft w:val="0"/>
      <w:marRight w:val="0"/>
      <w:marTop w:val="0"/>
      <w:marBottom w:val="0"/>
      <w:divBdr>
        <w:top w:val="none" w:sz="0" w:space="0" w:color="auto"/>
        <w:left w:val="none" w:sz="0" w:space="0" w:color="auto"/>
        <w:bottom w:val="none" w:sz="0" w:space="0" w:color="auto"/>
        <w:right w:val="none" w:sz="0" w:space="0" w:color="auto"/>
      </w:divBdr>
    </w:div>
    <w:div w:id="1382484985">
      <w:bodyDiv w:val="1"/>
      <w:marLeft w:val="0"/>
      <w:marRight w:val="0"/>
      <w:marTop w:val="0"/>
      <w:marBottom w:val="0"/>
      <w:divBdr>
        <w:top w:val="none" w:sz="0" w:space="0" w:color="auto"/>
        <w:left w:val="none" w:sz="0" w:space="0" w:color="auto"/>
        <w:bottom w:val="none" w:sz="0" w:space="0" w:color="auto"/>
        <w:right w:val="none" w:sz="0" w:space="0" w:color="auto"/>
      </w:divBdr>
    </w:div>
    <w:div w:id="1399523306">
      <w:bodyDiv w:val="1"/>
      <w:marLeft w:val="0"/>
      <w:marRight w:val="0"/>
      <w:marTop w:val="0"/>
      <w:marBottom w:val="0"/>
      <w:divBdr>
        <w:top w:val="none" w:sz="0" w:space="0" w:color="auto"/>
        <w:left w:val="none" w:sz="0" w:space="0" w:color="auto"/>
        <w:bottom w:val="none" w:sz="0" w:space="0" w:color="auto"/>
        <w:right w:val="none" w:sz="0" w:space="0" w:color="auto"/>
      </w:divBdr>
    </w:div>
    <w:div w:id="1406995948">
      <w:bodyDiv w:val="1"/>
      <w:marLeft w:val="0"/>
      <w:marRight w:val="0"/>
      <w:marTop w:val="0"/>
      <w:marBottom w:val="0"/>
      <w:divBdr>
        <w:top w:val="none" w:sz="0" w:space="0" w:color="auto"/>
        <w:left w:val="none" w:sz="0" w:space="0" w:color="auto"/>
        <w:bottom w:val="none" w:sz="0" w:space="0" w:color="auto"/>
        <w:right w:val="none" w:sz="0" w:space="0" w:color="auto"/>
      </w:divBdr>
    </w:div>
    <w:div w:id="1415007261">
      <w:bodyDiv w:val="1"/>
      <w:marLeft w:val="0"/>
      <w:marRight w:val="0"/>
      <w:marTop w:val="0"/>
      <w:marBottom w:val="0"/>
      <w:divBdr>
        <w:top w:val="none" w:sz="0" w:space="0" w:color="auto"/>
        <w:left w:val="none" w:sz="0" w:space="0" w:color="auto"/>
        <w:bottom w:val="none" w:sz="0" w:space="0" w:color="auto"/>
        <w:right w:val="none" w:sz="0" w:space="0" w:color="auto"/>
      </w:divBdr>
    </w:div>
    <w:div w:id="1416588623">
      <w:bodyDiv w:val="1"/>
      <w:marLeft w:val="0"/>
      <w:marRight w:val="0"/>
      <w:marTop w:val="0"/>
      <w:marBottom w:val="0"/>
      <w:divBdr>
        <w:top w:val="none" w:sz="0" w:space="0" w:color="auto"/>
        <w:left w:val="none" w:sz="0" w:space="0" w:color="auto"/>
        <w:bottom w:val="none" w:sz="0" w:space="0" w:color="auto"/>
        <w:right w:val="none" w:sz="0" w:space="0" w:color="auto"/>
      </w:divBdr>
    </w:div>
    <w:div w:id="1454859623">
      <w:bodyDiv w:val="1"/>
      <w:marLeft w:val="0"/>
      <w:marRight w:val="0"/>
      <w:marTop w:val="0"/>
      <w:marBottom w:val="0"/>
      <w:divBdr>
        <w:top w:val="none" w:sz="0" w:space="0" w:color="auto"/>
        <w:left w:val="none" w:sz="0" w:space="0" w:color="auto"/>
        <w:bottom w:val="none" w:sz="0" w:space="0" w:color="auto"/>
        <w:right w:val="none" w:sz="0" w:space="0" w:color="auto"/>
      </w:divBdr>
    </w:div>
    <w:div w:id="1473399831">
      <w:bodyDiv w:val="1"/>
      <w:marLeft w:val="0"/>
      <w:marRight w:val="0"/>
      <w:marTop w:val="0"/>
      <w:marBottom w:val="0"/>
      <w:divBdr>
        <w:top w:val="none" w:sz="0" w:space="0" w:color="auto"/>
        <w:left w:val="none" w:sz="0" w:space="0" w:color="auto"/>
        <w:bottom w:val="none" w:sz="0" w:space="0" w:color="auto"/>
        <w:right w:val="none" w:sz="0" w:space="0" w:color="auto"/>
      </w:divBdr>
    </w:div>
    <w:div w:id="1497260847">
      <w:bodyDiv w:val="1"/>
      <w:marLeft w:val="0"/>
      <w:marRight w:val="0"/>
      <w:marTop w:val="0"/>
      <w:marBottom w:val="0"/>
      <w:divBdr>
        <w:top w:val="none" w:sz="0" w:space="0" w:color="auto"/>
        <w:left w:val="none" w:sz="0" w:space="0" w:color="auto"/>
        <w:bottom w:val="none" w:sz="0" w:space="0" w:color="auto"/>
        <w:right w:val="none" w:sz="0" w:space="0" w:color="auto"/>
      </w:divBdr>
    </w:div>
    <w:div w:id="1498496759">
      <w:bodyDiv w:val="1"/>
      <w:marLeft w:val="0"/>
      <w:marRight w:val="0"/>
      <w:marTop w:val="0"/>
      <w:marBottom w:val="0"/>
      <w:divBdr>
        <w:top w:val="none" w:sz="0" w:space="0" w:color="auto"/>
        <w:left w:val="none" w:sz="0" w:space="0" w:color="auto"/>
        <w:bottom w:val="none" w:sz="0" w:space="0" w:color="auto"/>
        <w:right w:val="none" w:sz="0" w:space="0" w:color="auto"/>
      </w:divBdr>
    </w:div>
    <w:div w:id="1502507746">
      <w:bodyDiv w:val="1"/>
      <w:marLeft w:val="0"/>
      <w:marRight w:val="0"/>
      <w:marTop w:val="0"/>
      <w:marBottom w:val="0"/>
      <w:divBdr>
        <w:top w:val="none" w:sz="0" w:space="0" w:color="auto"/>
        <w:left w:val="none" w:sz="0" w:space="0" w:color="auto"/>
        <w:bottom w:val="none" w:sz="0" w:space="0" w:color="auto"/>
        <w:right w:val="none" w:sz="0" w:space="0" w:color="auto"/>
      </w:divBdr>
    </w:div>
    <w:div w:id="1512715662">
      <w:bodyDiv w:val="1"/>
      <w:marLeft w:val="0"/>
      <w:marRight w:val="0"/>
      <w:marTop w:val="0"/>
      <w:marBottom w:val="0"/>
      <w:divBdr>
        <w:top w:val="none" w:sz="0" w:space="0" w:color="auto"/>
        <w:left w:val="none" w:sz="0" w:space="0" w:color="auto"/>
        <w:bottom w:val="none" w:sz="0" w:space="0" w:color="auto"/>
        <w:right w:val="none" w:sz="0" w:space="0" w:color="auto"/>
      </w:divBdr>
    </w:div>
    <w:div w:id="1519004830">
      <w:bodyDiv w:val="1"/>
      <w:marLeft w:val="0"/>
      <w:marRight w:val="0"/>
      <w:marTop w:val="0"/>
      <w:marBottom w:val="0"/>
      <w:divBdr>
        <w:top w:val="none" w:sz="0" w:space="0" w:color="auto"/>
        <w:left w:val="none" w:sz="0" w:space="0" w:color="auto"/>
        <w:bottom w:val="none" w:sz="0" w:space="0" w:color="auto"/>
        <w:right w:val="none" w:sz="0" w:space="0" w:color="auto"/>
      </w:divBdr>
    </w:div>
    <w:div w:id="1521384847">
      <w:bodyDiv w:val="1"/>
      <w:marLeft w:val="0"/>
      <w:marRight w:val="0"/>
      <w:marTop w:val="0"/>
      <w:marBottom w:val="0"/>
      <w:divBdr>
        <w:top w:val="none" w:sz="0" w:space="0" w:color="auto"/>
        <w:left w:val="none" w:sz="0" w:space="0" w:color="auto"/>
        <w:bottom w:val="none" w:sz="0" w:space="0" w:color="auto"/>
        <w:right w:val="none" w:sz="0" w:space="0" w:color="auto"/>
      </w:divBdr>
    </w:div>
    <w:div w:id="1525708839">
      <w:bodyDiv w:val="1"/>
      <w:marLeft w:val="0"/>
      <w:marRight w:val="0"/>
      <w:marTop w:val="0"/>
      <w:marBottom w:val="0"/>
      <w:divBdr>
        <w:top w:val="none" w:sz="0" w:space="0" w:color="auto"/>
        <w:left w:val="none" w:sz="0" w:space="0" w:color="auto"/>
        <w:bottom w:val="none" w:sz="0" w:space="0" w:color="auto"/>
        <w:right w:val="none" w:sz="0" w:space="0" w:color="auto"/>
      </w:divBdr>
    </w:div>
    <w:div w:id="1554580021">
      <w:bodyDiv w:val="1"/>
      <w:marLeft w:val="0"/>
      <w:marRight w:val="0"/>
      <w:marTop w:val="0"/>
      <w:marBottom w:val="0"/>
      <w:divBdr>
        <w:top w:val="none" w:sz="0" w:space="0" w:color="auto"/>
        <w:left w:val="none" w:sz="0" w:space="0" w:color="auto"/>
        <w:bottom w:val="none" w:sz="0" w:space="0" w:color="auto"/>
        <w:right w:val="none" w:sz="0" w:space="0" w:color="auto"/>
      </w:divBdr>
    </w:div>
    <w:div w:id="1563828295">
      <w:bodyDiv w:val="1"/>
      <w:marLeft w:val="0"/>
      <w:marRight w:val="0"/>
      <w:marTop w:val="0"/>
      <w:marBottom w:val="0"/>
      <w:divBdr>
        <w:top w:val="none" w:sz="0" w:space="0" w:color="auto"/>
        <w:left w:val="none" w:sz="0" w:space="0" w:color="auto"/>
        <w:bottom w:val="none" w:sz="0" w:space="0" w:color="auto"/>
        <w:right w:val="none" w:sz="0" w:space="0" w:color="auto"/>
      </w:divBdr>
    </w:div>
    <w:div w:id="1569001820">
      <w:bodyDiv w:val="1"/>
      <w:marLeft w:val="0"/>
      <w:marRight w:val="0"/>
      <w:marTop w:val="0"/>
      <w:marBottom w:val="0"/>
      <w:divBdr>
        <w:top w:val="none" w:sz="0" w:space="0" w:color="auto"/>
        <w:left w:val="none" w:sz="0" w:space="0" w:color="auto"/>
        <w:bottom w:val="none" w:sz="0" w:space="0" w:color="auto"/>
        <w:right w:val="none" w:sz="0" w:space="0" w:color="auto"/>
      </w:divBdr>
    </w:div>
    <w:div w:id="1582443634">
      <w:bodyDiv w:val="1"/>
      <w:marLeft w:val="0"/>
      <w:marRight w:val="0"/>
      <w:marTop w:val="0"/>
      <w:marBottom w:val="0"/>
      <w:divBdr>
        <w:top w:val="none" w:sz="0" w:space="0" w:color="auto"/>
        <w:left w:val="none" w:sz="0" w:space="0" w:color="auto"/>
        <w:bottom w:val="none" w:sz="0" w:space="0" w:color="auto"/>
        <w:right w:val="none" w:sz="0" w:space="0" w:color="auto"/>
      </w:divBdr>
    </w:div>
    <w:div w:id="1597403189">
      <w:bodyDiv w:val="1"/>
      <w:marLeft w:val="0"/>
      <w:marRight w:val="0"/>
      <w:marTop w:val="0"/>
      <w:marBottom w:val="0"/>
      <w:divBdr>
        <w:top w:val="none" w:sz="0" w:space="0" w:color="auto"/>
        <w:left w:val="none" w:sz="0" w:space="0" w:color="auto"/>
        <w:bottom w:val="none" w:sz="0" w:space="0" w:color="auto"/>
        <w:right w:val="none" w:sz="0" w:space="0" w:color="auto"/>
      </w:divBdr>
    </w:div>
    <w:div w:id="1599099346">
      <w:bodyDiv w:val="1"/>
      <w:marLeft w:val="0"/>
      <w:marRight w:val="0"/>
      <w:marTop w:val="0"/>
      <w:marBottom w:val="0"/>
      <w:divBdr>
        <w:top w:val="none" w:sz="0" w:space="0" w:color="auto"/>
        <w:left w:val="none" w:sz="0" w:space="0" w:color="auto"/>
        <w:bottom w:val="none" w:sz="0" w:space="0" w:color="auto"/>
        <w:right w:val="none" w:sz="0" w:space="0" w:color="auto"/>
      </w:divBdr>
    </w:div>
    <w:div w:id="1599555350">
      <w:bodyDiv w:val="1"/>
      <w:marLeft w:val="0"/>
      <w:marRight w:val="0"/>
      <w:marTop w:val="0"/>
      <w:marBottom w:val="0"/>
      <w:divBdr>
        <w:top w:val="none" w:sz="0" w:space="0" w:color="auto"/>
        <w:left w:val="none" w:sz="0" w:space="0" w:color="auto"/>
        <w:bottom w:val="none" w:sz="0" w:space="0" w:color="auto"/>
        <w:right w:val="none" w:sz="0" w:space="0" w:color="auto"/>
      </w:divBdr>
    </w:div>
    <w:div w:id="1613855018">
      <w:bodyDiv w:val="1"/>
      <w:marLeft w:val="0"/>
      <w:marRight w:val="0"/>
      <w:marTop w:val="0"/>
      <w:marBottom w:val="0"/>
      <w:divBdr>
        <w:top w:val="none" w:sz="0" w:space="0" w:color="auto"/>
        <w:left w:val="none" w:sz="0" w:space="0" w:color="auto"/>
        <w:bottom w:val="none" w:sz="0" w:space="0" w:color="auto"/>
        <w:right w:val="none" w:sz="0" w:space="0" w:color="auto"/>
      </w:divBdr>
    </w:div>
    <w:div w:id="1626614231">
      <w:bodyDiv w:val="1"/>
      <w:marLeft w:val="0"/>
      <w:marRight w:val="0"/>
      <w:marTop w:val="0"/>
      <w:marBottom w:val="0"/>
      <w:divBdr>
        <w:top w:val="none" w:sz="0" w:space="0" w:color="auto"/>
        <w:left w:val="none" w:sz="0" w:space="0" w:color="auto"/>
        <w:bottom w:val="none" w:sz="0" w:space="0" w:color="auto"/>
        <w:right w:val="none" w:sz="0" w:space="0" w:color="auto"/>
      </w:divBdr>
    </w:div>
    <w:div w:id="1641642901">
      <w:bodyDiv w:val="1"/>
      <w:marLeft w:val="0"/>
      <w:marRight w:val="0"/>
      <w:marTop w:val="0"/>
      <w:marBottom w:val="0"/>
      <w:divBdr>
        <w:top w:val="none" w:sz="0" w:space="0" w:color="auto"/>
        <w:left w:val="none" w:sz="0" w:space="0" w:color="auto"/>
        <w:bottom w:val="none" w:sz="0" w:space="0" w:color="auto"/>
        <w:right w:val="none" w:sz="0" w:space="0" w:color="auto"/>
      </w:divBdr>
    </w:div>
    <w:div w:id="1658151354">
      <w:bodyDiv w:val="1"/>
      <w:marLeft w:val="0"/>
      <w:marRight w:val="0"/>
      <w:marTop w:val="0"/>
      <w:marBottom w:val="0"/>
      <w:divBdr>
        <w:top w:val="none" w:sz="0" w:space="0" w:color="auto"/>
        <w:left w:val="none" w:sz="0" w:space="0" w:color="auto"/>
        <w:bottom w:val="none" w:sz="0" w:space="0" w:color="auto"/>
        <w:right w:val="none" w:sz="0" w:space="0" w:color="auto"/>
      </w:divBdr>
    </w:div>
    <w:div w:id="1659572756">
      <w:bodyDiv w:val="1"/>
      <w:marLeft w:val="0"/>
      <w:marRight w:val="0"/>
      <w:marTop w:val="0"/>
      <w:marBottom w:val="0"/>
      <w:divBdr>
        <w:top w:val="none" w:sz="0" w:space="0" w:color="auto"/>
        <w:left w:val="none" w:sz="0" w:space="0" w:color="auto"/>
        <w:bottom w:val="none" w:sz="0" w:space="0" w:color="auto"/>
        <w:right w:val="none" w:sz="0" w:space="0" w:color="auto"/>
      </w:divBdr>
    </w:div>
    <w:div w:id="1664352905">
      <w:bodyDiv w:val="1"/>
      <w:marLeft w:val="0"/>
      <w:marRight w:val="0"/>
      <w:marTop w:val="0"/>
      <w:marBottom w:val="0"/>
      <w:divBdr>
        <w:top w:val="none" w:sz="0" w:space="0" w:color="auto"/>
        <w:left w:val="none" w:sz="0" w:space="0" w:color="auto"/>
        <w:bottom w:val="none" w:sz="0" w:space="0" w:color="auto"/>
        <w:right w:val="none" w:sz="0" w:space="0" w:color="auto"/>
      </w:divBdr>
    </w:div>
    <w:div w:id="1673947589">
      <w:bodyDiv w:val="1"/>
      <w:marLeft w:val="0"/>
      <w:marRight w:val="0"/>
      <w:marTop w:val="0"/>
      <w:marBottom w:val="0"/>
      <w:divBdr>
        <w:top w:val="none" w:sz="0" w:space="0" w:color="auto"/>
        <w:left w:val="none" w:sz="0" w:space="0" w:color="auto"/>
        <w:bottom w:val="none" w:sz="0" w:space="0" w:color="auto"/>
        <w:right w:val="none" w:sz="0" w:space="0" w:color="auto"/>
      </w:divBdr>
    </w:div>
    <w:div w:id="1680736950">
      <w:bodyDiv w:val="1"/>
      <w:marLeft w:val="0"/>
      <w:marRight w:val="0"/>
      <w:marTop w:val="0"/>
      <w:marBottom w:val="0"/>
      <w:divBdr>
        <w:top w:val="none" w:sz="0" w:space="0" w:color="auto"/>
        <w:left w:val="none" w:sz="0" w:space="0" w:color="auto"/>
        <w:bottom w:val="none" w:sz="0" w:space="0" w:color="auto"/>
        <w:right w:val="none" w:sz="0" w:space="0" w:color="auto"/>
      </w:divBdr>
    </w:div>
    <w:div w:id="1699626216">
      <w:bodyDiv w:val="1"/>
      <w:marLeft w:val="0"/>
      <w:marRight w:val="0"/>
      <w:marTop w:val="0"/>
      <w:marBottom w:val="0"/>
      <w:divBdr>
        <w:top w:val="none" w:sz="0" w:space="0" w:color="auto"/>
        <w:left w:val="none" w:sz="0" w:space="0" w:color="auto"/>
        <w:bottom w:val="none" w:sz="0" w:space="0" w:color="auto"/>
        <w:right w:val="none" w:sz="0" w:space="0" w:color="auto"/>
      </w:divBdr>
    </w:div>
    <w:div w:id="1700812703">
      <w:bodyDiv w:val="1"/>
      <w:marLeft w:val="0"/>
      <w:marRight w:val="0"/>
      <w:marTop w:val="0"/>
      <w:marBottom w:val="0"/>
      <w:divBdr>
        <w:top w:val="none" w:sz="0" w:space="0" w:color="auto"/>
        <w:left w:val="none" w:sz="0" w:space="0" w:color="auto"/>
        <w:bottom w:val="none" w:sz="0" w:space="0" w:color="auto"/>
        <w:right w:val="none" w:sz="0" w:space="0" w:color="auto"/>
      </w:divBdr>
    </w:div>
    <w:div w:id="1705209350">
      <w:bodyDiv w:val="1"/>
      <w:marLeft w:val="0"/>
      <w:marRight w:val="0"/>
      <w:marTop w:val="0"/>
      <w:marBottom w:val="0"/>
      <w:divBdr>
        <w:top w:val="none" w:sz="0" w:space="0" w:color="auto"/>
        <w:left w:val="none" w:sz="0" w:space="0" w:color="auto"/>
        <w:bottom w:val="none" w:sz="0" w:space="0" w:color="auto"/>
        <w:right w:val="none" w:sz="0" w:space="0" w:color="auto"/>
      </w:divBdr>
    </w:div>
    <w:div w:id="1707677645">
      <w:bodyDiv w:val="1"/>
      <w:marLeft w:val="0"/>
      <w:marRight w:val="0"/>
      <w:marTop w:val="0"/>
      <w:marBottom w:val="0"/>
      <w:divBdr>
        <w:top w:val="none" w:sz="0" w:space="0" w:color="auto"/>
        <w:left w:val="none" w:sz="0" w:space="0" w:color="auto"/>
        <w:bottom w:val="none" w:sz="0" w:space="0" w:color="auto"/>
        <w:right w:val="none" w:sz="0" w:space="0" w:color="auto"/>
      </w:divBdr>
    </w:div>
    <w:div w:id="1714427427">
      <w:bodyDiv w:val="1"/>
      <w:marLeft w:val="0"/>
      <w:marRight w:val="0"/>
      <w:marTop w:val="0"/>
      <w:marBottom w:val="0"/>
      <w:divBdr>
        <w:top w:val="none" w:sz="0" w:space="0" w:color="auto"/>
        <w:left w:val="none" w:sz="0" w:space="0" w:color="auto"/>
        <w:bottom w:val="none" w:sz="0" w:space="0" w:color="auto"/>
        <w:right w:val="none" w:sz="0" w:space="0" w:color="auto"/>
      </w:divBdr>
    </w:div>
    <w:div w:id="1715688937">
      <w:bodyDiv w:val="1"/>
      <w:marLeft w:val="0"/>
      <w:marRight w:val="0"/>
      <w:marTop w:val="0"/>
      <w:marBottom w:val="0"/>
      <w:divBdr>
        <w:top w:val="none" w:sz="0" w:space="0" w:color="auto"/>
        <w:left w:val="none" w:sz="0" w:space="0" w:color="auto"/>
        <w:bottom w:val="none" w:sz="0" w:space="0" w:color="auto"/>
        <w:right w:val="none" w:sz="0" w:space="0" w:color="auto"/>
      </w:divBdr>
    </w:div>
    <w:div w:id="1726492770">
      <w:bodyDiv w:val="1"/>
      <w:marLeft w:val="0"/>
      <w:marRight w:val="0"/>
      <w:marTop w:val="0"/>
      <w:marBottom w:val="0"/>
      <w:divBdr>
        <w:top w:val="none" w:sz="0" w:space="0" w:color="auto"/>
        <w:left w:val="none" w:sz="0" w:space="0" w:color="auto"/>
        <w:bottom w:val="none" w:sz="0" w:space="0" w:color="auto"/>
        <w:right w:val="none" w:sz="0" w:space="0" w:color="auto"/>
      </w:divBdr>
    </w:div>
    <w:div w:id="1742942526">
      <w:bodyDiv w:val="1"/>
      <w:marLeft w:val="0"/>
      <w:marRight w:val="0"/>
      <w:marTop w:val="0"/>
      <w:marBottom w:val="0"/>
      <w:divBdr>
        <w:top w:val="none" w:sz="0" w:space="0" w:color="auto"/>
        <w:left w:val="none" w:sz="0" w:space="0" w:color="auto"/>
        <w:bottom w:val="none" w:sz="0" w:space="0" w:color="auto"/>
        <w:right w:val="none" w:sz="0" w:space="0" w:color="auto"/>
      </w:divBdr>
    </w:div>
    <w:div w:id="1758290078">
      <w:bodyDiv w:val="1"/>
      <w:marLeft w:val="0"/>
      <w:marRight w:val="0"/>
      <w:marTop w:val="0"/>
      <w:marBottom w:val="0"/>
      <w:divBdr>
        <w:top w:val="none" w:sz="0" w:space="0" w:color="auto"/>
        <w:left w:val="none" w:sz="0" w:space="0" w:color="auto"/>
        <w:bottom w:val="none" w:sz="0" w:space="0" w:color="auto"/>
        <w:right w:val="none" w:sz="0" w:space="0" w:color="auto"/>
      </w:divBdr>
    </w:div>
    <w:div w:id="1760448232">
      <w:bodyDiv w:val="1"/>
      <w:marLeft w:val="0"/>
      <w:marRight w:val="0"/>
      <w:marTop w:val="0"/>
      <w:marBottom w:val="0"/>
      <w:divBdr>
        <w:top w:val="none" w:sz="0" w:space="0" w:color="auto"/>
        <w:left w:val="none" w:sz="0" w:space="0" w:color="auto"/>
        <w:bottom w:val="none" w:sz="0" w:space="0" w:color="auto"/>
        <w:right w:val="none" w:sz="0" w:space="0" w:color="auto"/>
      </w:divBdr>
    </w:div>
    <w:div w:id="1762264224">
      <w:bodyDiv w:val="1"/>
      <w:marLeft w:val="0"/>
      <w:marRight w:val="0"/>
      <w:marTop w:val="0"/>
      <w:marBottom w:val="0"/>
      <w:divBdr>
        <w:top w:val="none" w:sz="0" w:space="0" w:color="auto"/>
        <w:left w:val="none" w:sz="0" w:space="0" w:color="auto"/>
        <w:bottom w:val="none" w:sz="0" w:space="0" w:color="auto"/>
        <w:right w:val="none" w:sz="0" w:space="0" w:color="auto"/>
      </w:divBdr>
    </w:div>
    <w:div w:id="1767269551">
      <w:bodyDiv w:val="1"/>
      <w:marLeft w:val="0"/>
      <w:marRight w:val="0"/>
      <w:marTop w:val="0"/>
      <w:marBottom w:val="0"/>
      <w:divBdr>
        <w:top w:val="none" w:sz="0" w:space="0" w:color="auto"/>
        <w:left w:val="none" w:sz="0" w:space="0" w:color="auto"/>
        <w:bottom w:val="none" w:sz="0" w:space="0" w:color="auto"/>
        <w:right w:val="none" w:sz="0" w:space="0" w:color="auto"/>
      </w:divBdr>
    </w:div>
    <w:div w:id="1772241564">
      <w:bodyDiv w:val="1"/>
      <w:marLeft w:val="0"/>
      <w:marRight w:val="0"/>
      <w:marTop w:val="0"/>
      <w:marBottom w:val="0"/>
      <w:divBdr>
        <w:top w:val="none" w:sz="0" w:space="0" w:color="auto"/>
        <w:left w:val="none" w:sz="0" w:space="0" w:color="auto"/>
        <w:bottom w:val="none" w:sz="0" w:space="0" w:color="auto"/>
        <w:right w:val="none" w:sz="0" w:space="0" w:color="auto"/>
      </w:divBdr>
    </w:div>
    <w:div w:id="1778796192">
      <w:bodyDiv w:val="1"/>
      <w:marLeft w:val="0"/>
      <w:marRight w:val="0"/>
      <w:marTop w:val="0"/>
      <w:marBottom w:val="0"/>
      <w:divBdr>
        <w:top w:val="none" w:sz="0" w:space="0" w:color="auto"/>
        <w:left w:val="none" w:sz="0" w:space="0" w:color="auto"/>
        <w:bottom w:val="none" w:sz="0" w:space="0" w:color="auto"/>
        <w:right w:val="none" w:sz="0" w:space="0" w:color="auto"/>
      </w:divBdr>
    </w:div>
    <w:div w:id="1781485288">
      <w:bodyDiv w:val="1"/>
      <w:marLeft w:val="0"/>
      <w:marRight w:val="0"/>
      <w:marTop w:val="0"/>
      <w:marBottom w:val="0"/>
      <w:divBdr>
        <w:top w:val="none" w:sz="0" w:space="0" w:color="auto"/>
        <w:left w:val="none" w:sz="0" w:space="0" w:color="auto"/>
        <w:bottom w:val="none" w:sz="0" w:space="0" w:color="auto"/>
        <w:right w:val="none" w:sz="0" w:space="0" w:color="auto"/>
      </w:divBdr>
    </w:div>
    <w:div w:id="1782139225">
      <w:bodyDiv w:val="1"/>
      <w:marLeft w:val="0"/>
      <w:marRight w:val="0"/>
      <w:marTop w:val="0"/>
      <w:marBottom w:val="0"/>
      <w:divBdr>
        <w:top w:val="none" w:sz="0" w:space="0" w:color="auto"/>
        <w:left w:val="none" w:sz="0" w:space="0" w:color="auto"/>
        <w:bottom w:val="none" w:sz="0" w:space="0" w:color="auto"/>
        <w:right w:val="none" w:sz="0" w:space="0" w:color="auto"/>
      </w:divBdr>
    </w:div>
    <w:div w:id="1785686629">
      <w:bodyDiv w:val="1"/>
      <w:marLeft w:val="0"/>
      <w:marRight w:val="0"/>
      <w:marTop w:val="0"/>
      <w:marBottom w:val="0"/>
      <w:divBdr>
        <w:top w:val="none" w:sz="0" w:space="0" w:color="auto"/>
        <w:left w:val="none" w:sz="0" w:space="0" w:color="auto"/>
        <w:bottom w:val="none" w:sz="0" w:space="0" w:color="auto"/>
        <w:right w:val="none" w:sz="0" w:space="0" w:color="auto"/>
      </w:divBdr>
    </w:div>
    <w:div w:id="1787461373">
      <w:bodyDiv w:val="1"/>
      <w:marLeft w:val="0"/>
      <w:marRight w:val="0"/>
      <w:marTop w:val="0"/>
      <w:marBottom w:val="0"/>
      <w:divBdr>
        <w:top w:val="none" w:sz="0" w:space="0" w:color="auto"/>
        <w:left w:val="none" w:sz="0" w:space="0" w:color="auto"/>
        <w:bottom w:val="none" w:sz="0" w:space="0" w:color="auto"/>
        <w:right w:val="none" w:sz="0" w:space="0" w:color="auto"/>
      </w:divBdr>
    </w:div>
    <w:div w:id="1790314767">
      <w:bodyDiv w:val="1"/>
      <w:marLeft w:val="0"/>
      <w:marRight w:val="0"/>
      <w:marTop w:val="0"/>
      <w:marBottom w:val="0"/>
      <w:divBdr>
        <w:top w:val="none" w:sz="0" w:space="0" w:color="auto"/>
        <w:left w:val="none" w:sz="0" w:space="0" w:color="auto"/>
        <w:bottom w:val="none" w:sz="0" w:space="0" w:color="auto"/>
        <w:right w:val="none" w:sz="0" w:space="0" w:color="auto"/>
      </w:divBdr>
    </w:div>
    <w:div w:id="1791774613">
      <w:bodyDiv w:val="1"/>
      <w:marLeft w:val="0"/>
      <w:marRight w:val="0"/>
      <w:marTop w:val="0"/>
      <w:marBottom w:val="0"/>
      <w:divBdr>
        <w:top w:val="none" w:sz="0" w:space="0" w:color="auto"/>
        <w:left w:val="none" w:sz="0" w:space="0" w:color="auto"/>
        <w:bottom w:val="none" w:sz="0" w:space="0" w:color="auto"/>
        <w:right w:val="none" w:sz="0" w:space="0" w:color="auto"/>
      </w:divBdr>
    </w:div>
    <w:div w:id="1792825404">
      <w:bodyDiv w:val="1"/>
      <w:marLeft w:val="0"/>
      <w:marRight w:val="0"/>
      <w:marTop w:val="0"/>
      <w:marBottom w:val="0"/>
      <w:divBdr>
        <w:top w:val="none" w:sz="0" w:space="0" w:color="auto"/>
        <w:left w:val="none" w:sz="0" w:space="0" w:color="auto"/>
        <w:bottom w:val="none" w:sz="0" w:space="0" w:color="auto"/>
        <w:right w:val="none" w:sz="0" w:space="0" w:color="auto"/>
      </w:divBdr>
    </w:div>
    <w:div w:id="1800031640">
      <w:bodyDiv w:val="1"/>
      <w:marLeft w:val="0"/>
      <w:marRight w:val="0"/>
      <w:marTop w:val="0"/>
      <w:marBottom w:val="0"/>
      <w:divBdr>
        <w:top w:val="none" w:sz="0" w:space="0" w:color="auto"/>
        <w:left w:val="none" w:sz="0" w:space="0" w:color="auto"/>
        <w:bottom w:val="none" w:sz="0" w:space="0" w:color="auto"/>
        <w:right w:val="none" w:sz="0" w:space="0" w:color="auto"/>
      </w:divBdr>
    </w:div>
    <w:div w:id="1800684123">
      <w:bodyDiv w:val="1"/>
      <w:marLeft w:val="0"/>
      <w:marRight w:val="0"/>
      <w:marTop w:val="0"/>
      <w:marBottom w:val="0"/>
      <w:divBdr>
        <w:top w:val="none" w:sz="0" w:space="0" w:color="auto"/>
        <w:left w:val="none" w:sz="0" w:space="0" w:color="auto"/>
        <w:bottom w:val="none" w:sz="0" w:space="0" w:color="auto"/>
        <w:right w:val="none" w:sz="0" w:space="0" w:color="auto"/>
      </w:divBdr>
    </w:div>
    <w:div w:id="1801847184">
      <w:bodyDiv w:val="1"/>
      <w:marLeft w:val="0"/>
      <w:marRight w:val="0"/>
      <w:marTop w:val="0"/>
      <w:marBottom w:val="0"/>
      <w:divBdr>
        <w:top w:val="none" w:sz="0" w:space="0" w:color="auto"/>
        <w:left w:val="none" w:sz="0" w:space="0" w:color="auto"/>
        <w:bottom w:val="none" w:sz="0" w:space="0" w:color="auto"/>
        <w:right w:val="none" w:sz="0" w:space="0" w:color="auto"/>
      </w:divBdr>
    </w:div>
    <w:div w:id="1810169957">
      <w:bodyDiv w:val="1"/>
      <w:marLeft w:val="0"/>
      <w:marRight w:val="0"/>
      <w:marTop w:val="0"/>
      <w:marBottom w:val="0"/>
      <w:divBdr>
        <w:top w:val="none" w:sz="0" w:space="0" w:color="auto"/>
        <w:left w:val="none" w:sz="0" w:space="0" w:color="auto"/>
        <w:bottom w:val="none" w:sz="0" w:space="0" w:color="auto"/>
        <w:right w:val="none" w:sz="0" w:space="0" w:color="auto"/>
      </w:divBdr>
    </w:div>
    <w:div w:id="1810323606">
      <w:bodyDiv w:val="1"/>
      <w:marLeft w:val="0"/>
      <w:marRight w:val="0"/>
      <w:marTop w:val="0"/>
      <w:marBottom w:val="0"/>
      <w:divBdr>
        <w:top w:val="none" w:sz="0" w:space="0" w:color="auto"/>
        <w:left w:val="none" w:sz="0" w:space="0" w:color="auto"/>
        <w:bottom w:val="none" w:sz="0" w:space="0" w:color="auto"/>
        <w:right w:val="none" w:sz="0" w:space="0" w:color="auto"/>
      </w:divBdr>
    </w:div>
    <w:div w:id="1811510525">
      <w:bodyDiv w:val="1"/>
      <w:marLeft w:val="0"/>
      <w:marRight w:val="0"/>
      <w:marTop w:val="0"/>
      <w:marBottom w:val="0"/>
      <w:divBdr>
        <w:top w:val="none" w:sz="0" w:space="0" w:color="auto"/>
        <w:left w:val="none" w:sz="0" w:space="0" w:color="auto"/>
        <w:bottom w:val="none" w:sz="0" w:space="0" w:color="auto"/>
        <w:right w:val="none" w:sz="0" w:space="0" w:color="auto"/>
      </w:divBdr>
    </w:div>
    <w:div w:id="1811554241">
      <w:bodyDiv w:val="1"/>
      <w:marLeft w:val="0"/>
      <w:marRight w:val="0"/>
      <w:marTop w:val="0"/>
      <w:marBottom w:val="0"/>
      <w:divBdr>
        <w:top w:val="none" w:sz="0" w:space="0" w:color="auto"/>
        <w:left w:val="none" w:sz="0" w:space="0" w:color="auto"/>
        <w:bottom w:val="none" w:sz="0" w:space="0" w:color="auto"/>
        <w:right w:val="none" w:sz="0" w:space="0" w:color="auto"/>
      </w:divBdr>
    </w:div>
    <w:div w:id="1836917341">
      <w:bodyDiv w:val="1"/>
      <w:marLeft w:val="0"/>
      <w:marRight w:val="0"/>
      <w:marTop w:val="0"/>
      <w:marBottom w:val="0"/>
      <w:divBdr>
        <w:top w:val="none" w:sz="0" w:space="0" w:color="auto"/>
        <w:left w:val="none" w:sz="0" w:space="0" w:color="auto"/>
        <w:bottom w:val="none" w:sz="0" w:space="0" w:color="auto"/>
        <w:right w:val="none" w:sz="0" w:space="0" w:color="auto"/>
      </w:divBdr>
    </w:div>
    <w:div w:id="1839344218">
      <w:bodyDiv w:val="1"/>
      <w:marLeft w:val="0"/>
      <w:marRight w:val="0"/>
      <w:marTop w:val="0"/>
      <w:marBottom w:val="0"/>
      <w:divBdr>
        <w:top w:val="none" w:sz="0" w:space="0" w:color="auto"/>
        <w:left w:val="none" w:sz="0" w:space="0" w:color="auto"/>
        <w:bottom w:val="none" w:sz="0" w:space="0" w:color="auto"/>
        <w:right w:val="none" w:sz="0" w:space="0" w:color="auto"/>
      </w:divBdr>
    </w:div>
    <w:div w:id="1858155604">
      <w:bodyDiv w:val="1"/>
      <w:marLeft w:val="0"/>
      <w:marRight w:val="0"/>
      <w:marTop w:val="0"/>
      <w:marBottom w:val="0"/>
      <w:divBdr>
        <w:top w:val="none" w:sz="0" w:space="0" w:color="auto"/>
        <w:left w:val="none" w:sz="0" w:space="0" w:color="auto"/>
        <w:bottom w:val="none" w:sz="0" w:space="0" w:color="auto"/>
        <w:right w:val="none" w:sz="0" w:space="0" w:color="auto"/>
      </w:divBdr>
    </w:div>
    <w:div w:id="1858421721">
      <w:bodyDiv w:val="1"/>
      <w:marLeft w:val="0"/>
      <w:marRight w:val="0"/>
      <w:marTop w:val="0"/>
      <w:marBottom w:val="0"/>
      <w:divBdr>
        <w:top w:val="none" w:sz="0" w:space="0" w:color="auto"/>
        <w:left w:val="none" w:sz="0" w:space="0" w:color="auto"/>
        <w:bottom w:val="none" w:sz="0" w:space="0" w:color="auto"/>
        <w:right w:val="none" w:sz="0" w:space="0" w:color="auto"/>
      </w:divBdr>
    </w:div>
    <w:div w:id="1867524397">
      <w:bodyDiv w:val="1"/>
      <w:marLeft w:val="0"/>
      <w:marRight w:val="0"/>
      <w:marTop w:val="0"/>
      <w:marBottom w:val="0"/>
      <w:divBdr>
        <w:top w:val="none" w:sz="0" w:space="0" w:color="auto"/>
        <w:left w:val="none" w:sz="0" w:space="0" w:color="auto"/>
        <w:bottom w:val="none" w:sz="0" w:space="0" w:color="auto"/>
        <w:right w:val="none" w:sz="0" w:space="0" w:color="auto"/>
      </w:divBdr>
    </w:div>
    <w:div w:id="1874466141">
      <w:bodyDiv w:val="1"/>
      <w:marLeft w:val="0"/>
      <w:marRight w:val="0"/>
      <w:marTop w:val="0"/>
      <w:marBottom w:val="0"/>
      <w:divBdr>
        <w:top w:val="none" w:sz="0" w:space="0" w:color="auto"/>
        <w:left w:val="none" w:sz="0" w:space="0" w:color="auto"/>
        <w:bottom w:val="none" w:sz="0" w:space="0" w:color="auto"/>
        <w:right w:val="none" w:sz="0" w:space="0" w:color="auto"/>
      </w:divBdr>
    </w:div>
    <w:div w:id="1898591586">
      <w:bodyDiv w:val="1"/>
      <w:marLeft w:val="0"/>
      <w:marRight w:val="0"/>
      <w:marTop w:val="0"/>
      <w:marBottom w:val="0"/>
      <w:divBdr>
        <w:top w:val="none" w:sz="0" w:space="0" w:color="auto"/>
        <w:left w:val="none" w:sz="0" w:space="0" w:color="auto"/>
        <w:bottom w:val="none" w:sz="0" w:space="0" w:color="auto"/>
        <w:right w:val="none" w:sz="0" w:space="0" w:color="auto"/>
      </w:divBdr>
    </w:div>
    <w:div w:id="1905026680">
      <w:bodyDiv w:val="1"/>
      <w:marLeft w:val="0"/>
      <w:marRight w:val="0"/>
      <w:marTop w:val="0"/>
      <w:marBottom w:val="0"/>
      <w:divBdr>
        <w:top w:val="none" w:sz="0" w:space="0" w:color="auto"/>
        <w:left w:val="none" w:sz="0" w:space="0" w:color="auto"/>
        <w:bottom w:val="none" w:sz="0" w:space="0" w:color="auto"/>
        <w:right w:val="none" w:sz="0" w:space="0" w:color="auto"/>
      </w:divBdr>
    </w:div>
    <w:div w:id="1923223940">
      <w:bodyDiv w:val="1"/>
      <w:marLeft w:val="0"/>
      <w:marRight w:val="0"/>
      <w:marTop w:val="0"/>
      <w:marBottom w:val="0"/>
      <w:divBdr>
        <w:top w:val="none" w:sz="0" w:space="0" w:color="auto"/>
        <w:left w:val="none" w:sz="0" w:space="0" w:color="auto"/>
        <w:bottom w:val="none" w:sz="0" w:space="0" w:color="auto"/>
        <w:right w:val="none" w:sz="0" w:space="0" w:color="auto"/>
      </w:divBdr>
    </w:div>
    <w:div w:id="1928951964">
      <w:bodyDiv w:val="1"/>
      <w:marLeft w:val="0"/>
      <w:marRight w:val="0"/>
      <w:marTop w:val="0"/>
      <w:marBottom w:val="0"/>
      <w:divBdr>
        <w:top w:val="none" w:sz="0" w:space="0" w:color="auto"/>
        <w:left w:val="none" w:sz="0" w:space="0" w:color="auto"/>
        <w:bottom w:val="none" w:sz="0" w:space="0" w:color="auto"/>
        <w:right w:val="none" w:sz="0" w:space="0" w:color="auto"/>
      </w:divBdr>
    </w:div>
    <w:div w:id="1930774003">
      <w:bodyDiv w:val="1"/>
      <w:marLeft w:val="0"/>
      <w:marRight w:val="0"/>
      <w:marTop w:val="0"/>
      <w:marBottom w:val="0"/>
      <w:divBdr>
        <w:top w:val="none" w:sz="0" w:space="0" w:color="auto"/>
        <w:left w:val="none" w:sz="0" w:space="0" w:color="auto"/>
        <w:bottom w:val="none" w:sz="0" w:space="0" w:color="auto"/>
        <w:right w:val="none" w:sz="0" w:space="0" w:color="auto"/>
      </w:divBdr>
    </w:div>
    <w:div w:id="1931038963">
      <w:bodyDiv w:val="1"/>
      <w:marLeft w:val="0"/>
      <w:marRight w:val="0"/>
      <w:marTop w:val="0"/>
      <w:marBottom w:val="0"/>
      <w:divBdr>
        <w:top w:val="none" w:sz="0" w:space="0" w:color="auto"/>
        <w:left w:val="none" w:sz="0" w:space="0" w:color="auto"/>
        <w:bottom w:val="none" w:sz="0" w:space="0" w:color="auto"/>
        <w:right w:val="none" w:sz="0" w:space="0" w:color="auto"/>
      </w:divBdr>
    </w:div>
    <w:div w:id="1934315298">
      <w:bodyDiv w:val="1"/>
      <w:marLeft w:val="0"/>
      <w:marRight w:val="0"/>
      <w:marTop w:val="0"/>
      <w:marBottom w:val="0"/>
      <w:divBdr>
        <w:top w:val="none" w:sz="0" w:space="0" w:color="auto"/>
        <w:left w:val="none" w:sz="0" w:space="0" w:color="auto"/>
        <w:bottom w:val="none" w:sz="0" w:space="0" w:color="auto"/>
        <w:right w:val="none" w:sz="0" w:space="0" w:color="auto"/>
      </w:divBdr>
    </w:div>
    <w:div w:id="1938445133">
      <w:bodyDiv w:val="1"/>
      <w:marLeft w:val="0"/>
      <w:marRight w:val="0"/>
      <w:marTop w:val="0"/>
      <w:marBottom w:val="0"/>
      <w:divBdr>
        <w:top w:val="none" w:sz="0" w:space="0" w:color="auto"/>
        <w:left w:val="none" w:sz="0" w:space="0" w:color="auto"/>
        <w:bottom w:val="none" w:sz="0" w:space="0" w:color="auto"/>
        <w:right w:val="none" w:sz="0" w:space="0" w:color="auto"/>
      </w:divBdr>
    </w:div>
    <w:div w:id="1969629151">
      <w:bodyDiv w:val="1"/>
      <w:marLeft w:val="0"/>
      <w:marRight w:val="0"/>
      <w:marTop w:val="0"/>
      <w:marBottom w:val="0"/>
      <w:divBdr>
        <w:top w:val="none" w:sz="0" w:space="0" w:color="auto"/>
        <w:left w:val="none" w:sz="0" w:space="0" w:color="auto"/>
        <w:bottom w:val="none" w:sz="0" w:space="0" w:color="auto"/>
        <w:right w:val="none" w:sz="0" w:space="0" w:color="auto"/>
      </w:divBdr>
    </w:div>
    <w:div w:id="1989673720">
      <w:bodyDiv w:val="1"/>
      <w:marLeft w:val="0"/>
      <w:marRight w:val="0"/>
      <w:marTop w:val="0"/>
      <w:marBottom w:val="0"/>
      <w:divBdr>
        <w:top w:val="none" w:sz="0" w:space="0" w:color="auto"/>
        <w:left w:val="none" w:sz="0" w:space="0" w:color="auto"/>
        <w:bottom w:val="none" w:sz="0" w:space="0" w:color="auto"/>
        <w:right w:val="none" w:sz="0" w:space="0" w:color="auto"/>
      </w:divBdr>
    </w:div>
    <w:div w:id="2004774259">
      <w:bodyDiv w:val="1"/>
      <w:marLeft w:val="0"/>
      <w:marRight w:val="0"/>
      <w:marTop w:val="0"/>
      <w:marBottom w:val="0"/>
      <w:divBdr>
        <w:top w:val="none" w:sz="0" w:space="0" w:color="auto"/>
        <w:left w:val="none" w:sz="0" w:space="0" w:color="auto"/>
        <w:bottom w:val="none" w:sz="0" w:space="0" w:color="auto"/>
        <w:right w:val="none" w:sz="0" w:space="0" w:color="auto"/>
      </w:divBdr>
    </w:div>
    <w:div w:id="2010206014">
      <w:bodyDiv w:val="1"/>
      <w:marLeft w:val="0"/>
      <w:marRight w:val="0"/>
      <w:marTop w:val="0"/>
      <w:marBottom w:val="0"/>
      <w:divBdr>
        <w:top w:val="none" w:sz="0" w:space="0" w:color="auto"/>
        <w:left w:val="none" w:sz="0" w:space="0" w:color="auto"/>
        <w:bottom w:val="none" w:sz="0" w:space="0" w:color="auto"/>
        <w:right w:val="none" w:sz="0" w:space="0" w:color="auto"/>
      </w:divBdr>
    </w:div>
    <w:div w:id="2012832151">
      <w:bodyDiv w:val="1"/>
      <w:marLeft w:val="0"/>
      <w:marRight w:val="0"/>
      <w:marTop w:val="0"/>
      <w:marBottom w:val="0"/>
      <w:divBdr>
        <w:top w:val="none" w:sz="0" w:space="0" w:color="auto"/>
        <w:left w:val="none" w:sz="0" w:space="0" w:color="auto"/>
        <w:bottom w:val="none" w:sz="0" w:space="0" w:color="auto"/>
        <w:right w:val="none" w:sz="0" w:space="0" w:color="auto"/>
      </w:divBdr>
    </w:div>
    <w:div w:id="2040819116">
      <w:bodyDiv w:val="1"/>
      <w:marLeft w:val="0"/>
      <w:marRight w:val="0"/>
      <w:marTop w:val="0"/>
      <w:marBottom w:val="0"/>
      <w:divBdr>
        <w:top w:val="none" w:sz="0" w:space="0" w:color="auto"/>
        <w:left w:val="none" w:sz="0" w:space="0" w:color="auto"/>
        <w:bottom w:val="none" w:sz="0" w:space="0" w:color="auto"/>
        <w:right w:val="none" w:sz="0" w:space="0" w:color="auto"/>
      </w:divBdr>
    </w:div>
    <w:div w:id="2055275664">
      <w:bodyDiv w:val="1"/>
      <w:marLeft w:val="0"/>
      <w:marRight w:val="0"/>
      <w:marTop w:val="0"/>
      <w:marBottom w:val="0"/>
      <w:divBdr>
        <w:top w:val="none" w:sz="0" w:space="0" w:color="auto"/>
        <w:left w:val="none" w:sz="0" w:space="0" w:color="auto"/>
        <w:bottom w:val="none" w:sz="0" w:space="0" w:color="auto"/>
        <w:right w:val="none" w:sz="0" w:space="0" w:color="auto"/>
      </w:divBdr>
    </w:div>
    <w:div w:id="2065908876">
      <w:bodyDiv w:val="1"/>
      <w:marLeft w:val="0"/>
      <w:marRight w:val="0"/>
      <w:marTop w:val="0"/>
      <w:marBottom w:val="0"/>
      <w:divBdr>
        <w:top w:val="none" w:sz="0" w:space="0" w:color="auto"/>
        <w:left w:val="none" w:sz="0" w:space="0" w:color="auto"/>
        <w:bottom w:val="none" w:sz="0" w:space="0" w:color="auto"/>
        <w:right w:val="none" w:sz="0" w:space="0" w:color="auto"/>
      </w:divBdr>
    </w:div>
    <w:div w:id="2068644074">
      <w:bodyDiv w:val="1"/>
      <w:marLeft w:val="0"/>
      <w:marRight w:val="0"/>
      <w:marTop w:val="0"/>
      <w:marBottom w:val="0"/>
      <w:divBdr>
        <w:top w:val="none" w:sz="0" w:space="0" w:color="auto"/>
        <w:left w:val="none" w:sz="0" w:space="0" w:color="auto"/>
        <w:bottom w:val="none" w:sz="0" w:space="0" w:color="auto"/>
        <w:right w:val="none" w:sz="0" w:space="0" w:color="auto"/>
      </w:divBdr>
    </w:div>
    <w:div w:id="2069573610">
      <w:bodyDiv w:val="1"/>
      <w:marLeft w:val="0"/>
      <w:marRight w:val="0"/>
      <w:marTop w:val="0"/>
      <w:marBottom w:val="0"/>
      <w:divBdr>
        <w:top w:val="none" w:sz="0" w:space="0" w:color="auto"/>
        <w:left w:val="none" w:sz="0" w:space="0" w:color="auto"/>
        <w:bottom w:val="none" w:sz="0" w:space="0" w:color="auto"/>
        <w:right w:val="none" w:sz="0" w:space="0" w:color="auto"/>
      </w:divBdr>
    </w:div>
    <w:div w:id="2082483041">
      <w:bodyDiv w:val="1"/>
      <w:marLeft w:val="0"/>
      <w:marRight w:val="0"/>
      <w:marTop w:val="0"/>
      <w:marBottom w:val="0"/>
      <w:divBdr>
        <w:top w:val="none" w:sz="0" w:space="0" w:color="auto"/>
        <w:left w:val="none" w:sz="0" w:space="0" w:color="auto"/>
        <w:bottom w:val="none" w:sz="0" w:space="0" w:color="auto"/>
        <w:right w:val="none" w:sz="0" w:space="0" w:color="auto"/>
      </w:divBdr>
    </w:div>
    <w:div w:id="2084327126">
      <w:bodyDiv w:val="1"/>
      <w:marLeft w:val="0"/>
      <w:marRight w:val="0"/>
      <w:marTop w:val="0"/>
      <w:marBottom w:val="0"/>
      <w:divBdr>
        <w:top w:val="none" w:sz="0" w:space="0" w:color="auto"/>
        <w:left w:val="none" w:sz="0" w:space="0" w:color="auto"/>
        <w:bottom w:val="none" w:sz="0" w:space="0" w:color="auto"/>
        <w:right w:val="none" w:sz="0" w:space="0" w:color="auto"/>
      </w:divBdr>
    </w:div>
    <w:div w:id="2095396090">
      <w:bodyDiv w:val="1"/>
      <w:marLeft w:val="0"/>
      <w:marRight w:val="0"/>
      <w:marTop w:val="0"/>
      <w:marBottom w:val="0"/>
      <w:divBdr>
        <w:top w:val="none" w:sz="0" w:space="0" w:color="auto"/>
        <w:left w:val="none" w:sz="0" w:space="0" w:color="auto"/>
        <w:bottom w:val="none" w:sz="0" w:space="0" w:color="auto"/>
        <w:right w:val="none" w:sz="0" w:space="0" w:color="auto"/>
      </w:divBdr>
    </w:div>
    <w:div w:id="2099398525">
      <w:bodyDiv w:val="1"/>
      <w:marLeft w:val="0"/>
      <w:marRight w:val="0"/>
      <w:marTop w:val="0"/>
      <w:marBottom w:val="0"/>
      <w:divBdr>
        <w:top w:val="none" w:sz="0" w:space="0" w:color="auto"/>
        <w:left w:val="none" w:sz="0" w:space="0" w:color="auto"/>
        <w:bottom w:val="none" w:sz="0" w:space="0" w:color="auto"/>
        <w:right w:val="none" w:sz="0" w:space="0" w:color="auto"/>
      </w:divBdr>
    </w:div>
    <w:div w:id="2102792325">
      <w:bodyDiv w:val="1"/>
      <w:marLeft w:val="0"/>
      <w:marRight w:val="0"/>
      <w:marTop w:val="0"/>
      <w:marBottom w:val="0"/>
      <w:divBdr>
        <w:top w:val="none" w:sz="0" w:space="0" w:color="auto"/>
        <w:left w:val="none" w:sz="0" w:space="0" w:color="auto"/>
        <w:bottom w:val="none" w:sz="0" w:space="0" w:color="auto"/>
        <w:right w:val="none" w:sz="0" w:space="0" w:color="auto"/>
      </w:divBdr>
    </w:div>
    <w:div w:id="2114131860">
      <w:bodyDiv w:val="1"/>
      <w:marLeft w:val="0"/>
      <w:marRight w:val="0"/>
      <w:marTop w:val="0"/>
      <w:marBottom w:val="0"/>
      <w:divBdr>
        <w:top w:val="none" w:sz="0" w:space="0" w:color="auto"/>
        <w:left w:val="none" w:sz="0" w:space="0" w:color="auto"/>
        <w:bottom w:val="none" w:sz="0" w:space="0" w:color="auto"/>
        <w:right w:val="none" w:sz="0" w:space="0" w:color="auto"/>
      </w:divBdr>
    </w:div>
    <w:div w:id="2117366274">
      <w:bodyDiv w:val="1"/>
      <w:marLeft w:val="0"/>
      <w:marRight w:val="0"/>
      <w:marTop w:val="0"/>
      <w:marBottom w:val="0"/>
      <w:divBdr>
        <w:top w:val="none" w:sz="0" w:space="0" w:color="auto"/>
        <w:left w:val="none" w:sz="0" w:space="0" w:color="auto"/>
        <w:bottom w:val="none" w:sz="0" w:space="0" w:color="auto"/>
        <w:right w:val="none" w:sz="0" w:space="0" w:color="auto"/>
      </w:divBdr>
    </w:div>
    <w:div w:id="2120484312">
      <w:bodyDiv w:val="1"/>
      <w:marLeft w:val="0"/>
      <w:marRight w:val="0"/>
      <w:marTop w:val="0"/>
      <w:marBottom w:val="0"/>
      <w:divBdr>
        <w:top w:val="none" w:sz="0" w:space="0" w:color="auto"/>
        <w:left w:val="none" w:sz="0" w:space="0" w:color="auto"/>
        <w:bottom w:val="none" w:sz="0" w:space="0" w:color="auto"/>
        <w:right w:val="none" w:sz="0" w:space="0" w:color="auto"/>
      </w:divBdr>
    </w:div>
    <w:div w:id="2124112187">
      <w:bodyDiv w:val="1"/>
      <w:marLeft w:val="0"/>
      <w:marRight w:val="0"/>
      <w:marTop w:val="0"/>
      <w:marBottom w:val="0"/>
      <w:divBdr>
        <w:top w:val="none" w:sz="0" w:space="0" w:color="auto"/>
        <w:left w:val="none" w:sz="0" w:space="0" w:color="auto"/>
        <w:bottom w:val="none" w:sz="0" w:space="0" w:color="auto"/>
        <w:right w:val="none" w:sz="0" w:space="0" w:color="auto"/>
      </w:divBdr>
    </w:div>
    <w:div w:id="2126001273">
      <w:bodyDiv w:val="1"/>
      <w:marLeft w:val="0"/>
      <w:marRight w:val="0"/>
      <w:marTop w:val="0"/>
      <w:marBottom w:val="0"/>
      <w:divBdr>
        <w:top w:val="none" w:sz="0" w:space="0" w:color="auto"/>
        <w:left w:val="none" w:sz="0" w:space="0" w:color="auto"/>
        <w:bottom w:val="none" w:sz="0" w:space="0" w:color="auto"/>
        <w:right w:val="none" w:sz="0" w:space="0" w:color="auto"/>
      </w:divBdr>
    </w:div>
    <w:div w:id="2126263787">
      <w:bodyDiv w:val="1"/>
      <w:marLeft w:val="0"/>
      <w:marRight w:val="0"/>
      <w:marTop w:val="0"/>
      <w:marBottom w:val="0"/>
      <w:divBdr>
        <w:top w:val="none" w:sz="0" w:space="0" w:color="auto"/>
        <w:left w:val="none" w:sz="0" w:space="0" w:color="auto"/>
        <w:bottom w:val="none" w:sz="0" w:space="0" w:color="auto"/>
        <w:right w:val="none" w:sz="0" w:space="0" w:color="auto"/>
      </w:divBdr>
    </w:div>
    <w:div w:id="2129003879">
      <w:bodyDiv w:val="1"/>
      <w:marLeft w:val="0"/>
      <w:marRight w:val="0"/>
      <w:marTop w:val="0"/>
      <w:marBottom w:val="0"/>
      <w:divBdr>
        <w:top w:val="none" w:sz="0" w:space="0" w:color="auto"/>
        <w:left w:val="none" w:sz="0" w:space="0" w:color="auto"/>
        <w:bottom w:val="none" w:sz="0" w:space="0" w:color="auto"/>
        <w:right w:val="none" w:sz="0" w:space="0" w:color="auto"/>
      </w:divBdr>
    </w:div>
    <w:div w:id="21414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pers.nber.org/papers/t032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exis.Chaves@bea.gov" TargetMode="External"/><Relationship Id="rId4" Type="http://schemas.microsoft.com/office/2007/relationships/stylesWithEffects" Target="stylesWithEffects.xml"/><Relationship Id="rId9" Type="http://schemas.openxmlformats.org/officeDocument/2006/relationships/hyperlink" Target="mailto:beck@ude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7468-0757-48EE-BD6B-16572590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8333</Words>
  <Characters>47500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2013-03-20T19:24:00Z</dcterms:created>
  <dcterms:modified xsi:type="dcterms:W3CDTF">2013-03-20T19:24:00Z</dcterms:modified>
</cp:coreProperties>
</file>